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w:t>
      </w:r>
      <w:r w:rsidR="000078CD">
        <w:rPr>
          <w:sz w:val="24"/>
          <w:szCs w:val="24"/>
        </w:rPr>
        <w:t>3</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DA4AA0">
        <w:rPr>
          <w:sz w:val="24"/>
          <w:szCs w:val="24"/>
        </w:rPr>
        <w:t>4</w:t>
      </w:r>
      <w:r w:rsidR="0079742A">
        <w:rPr>
          <w:sz w:val="24"/>
          <w:szCs w:val="24"/>
        </w:rPr>
        <w:t>6</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 xml:space="preserve">администрации города </w:t>
      </w:r>
      <w:proofErr w:type="spellStart"/>
      <w:r w:rsidR="006C1A06" w:rsidRPr="005A04EF">
        <w:rPr>
          <w:rFonts w:ascii="PT Astra Serif" w:hAnsi="PT Astra Serif"/>
          <w:sz w:val="24"/>
          <w:szCs w:val="24"/>
        </w:rPr>
        <w:t>Югорска</w:t>
      </w:r>
      <w:proofErr w:type="spellEnd"/>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79742A" w:rsidRPr="001479A8" w:rsidRDefault="0079742A" w:rsidP="0079742A">
      <w:pPr>
        <w:pStyle w:val="a6"/>
        <w:autoSpaceDE w:val="0"/>
        <w:autoSpaceDN w:val="0"/>
        <w:adjustRightInd w:val="0"/>
        <w:ind w:left="426"/>
        <w:jc w:val="both"/>
        <w:rPr>
          <w:rFonts w:ascii="PT Astra Serif" w:hAnsi="PT Astra Serif"/>
          <w:sz w:val="24"/>
          <w:szCs w:val="24"/>
        </w:rPr>
      </w:pPr>
      <w:r w:rsidRPr="001479A8">
        <w:rPr>
          <w:rFonts w:ascii="PT Astra Serif" w:hAnsi="PT Astra Serif"/>
          <w:sz w:val="24"/>
          <w:szCs w:val="24"/>
        </w:rPr>
        <w:t xml:space="preserve">Представитель заказчика: </w:t>
      </w:r>
      <w:r w:rsidRPr="00724C53">
        <w:rPr>
          <w:sz w:val="24"/>
          <w:szCs w:val="24"/>
        </w:rPr>
        <w:t xml:space="preserve">Никулина Оксана Александровна, заведующий хозяйством групп детей дошкольного возраста </w:t>
      </w:r>
      <w:r w:rsidRPr="001479A8">
        <w:rPr>
          <w:rFonts w:ascii="PT Astra Serif" w:hAnsi="PT Astra Serif"/>
          <w:sz w:val="24"/>
          <w:szCs w:val="24"/>
        </w:rPr>
        <w:t>муниципального бюджетного общеобразовательного учреждения «Средняя общеобразовательная школа №</w:t>
      </w:r>
      <w:r>
        <w:rPr>
          <w:rFonts w:ascii="PT Astra Serif" w:hAnsi="PT Astra Serif"/>
          <w:sz w:val="24"/>
          <w:szCs w:val="24"/>
        </w:rPr>
        <w:t>2</w:t>
      </w:r>
      <w:r w:rsidRPr="001479A8">
        <w:rPr>
          <w:rFonts w:ascii="PT Astra Serif" w:hAnsi="PT Astra Serif"/>
          <w:sz w:val="24"/>
          <w:szCs w:val="24"/>
        </w:rPr>
        <w:t>».</w:t>
      </w:r>
    </w:p>
    <w:p w:rsidR="0079742A" w:rsidRPr="00724C53" w:rsidRDefault="0079742A" w:rsidP="0079742A">
      <w:pPr>
        <w:ind w:left="426"/>
        <w:jc w:val="both"/>
        <w:rPr>
          <w:rFonts w:ascii="PT Astra Serif" w:hAnsi="PT Astra Serif"/>
          <w:sz w:val="24"/>
          <w:szCs w:val="24"/>
        </w:rPr>
      </w:pPr>
      <w:r w:rsidRPr="004F7E4A">
        <w:rPr>
          <w:rFonts w:ascii="PT Astra Serif" w:hAnsi="PT Astra Serif"/>
          <w:sz w:val="24"/>
          <w:szCs w:val="24"/>
        </w:rPr>
        <w:t xml:space="preserve">1. </w:t>
      </w:r>
      <w:r w:rsidRPr="00FE2178">
        <w:rPr>
          <w:rFonts w:ascii="PT Astra Serif" w:hAnsi="PT Astra Serif"/>
          <w:sz w:val="24"/>
          <w:szCs w:val="24"/>
        </w:rPr>
        <w:t>Наименование аукциона: аукцион в электронной форме № 01873000058200002</w:t>
      </w:r>
      <w:r>
        <w:rPr>
          <w:rFonts w:ascii="PT Astra Serif" w:hAnsi="PT Astra Serif"/>
          <w:sz w:val="24"/>
          <w:szCs w:val="24"/>
        </w:rPr>
        <w:t>46</w:t>
      </w:r>
      <w:r w:rsidRPr="00FE2178">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w:t>
      </w:r>
      <w:r w:rsidRPr="00724C53">
        <w:rPr>
          <w:rFonts w:ascii="PT Astra Serif" w:hAnsi="PT Astra Serif"/>
          <w:sz w:val="24"/>
          <w:szCs w:val="24"/>
        </w:rPr>
        <w:t>правового договора  на поставку продуктов питания (огурцы, томаты).</w:t>
      </w:r>
    </w:p>
    <w:p w:rsidR="0079742A" w:rsidRPr="00724C53" w:rsidRDefault="0079742A" w:rsidP="0079742A">
      <w:pPr>
        <w:tabs>
          <w:tab w:val="num" w:pos="567"/>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 xml:space="preserve">Номер извещения о проведении торгов на официальном сайте – </w:t>
      </w:r>
      <w:hyperlink r:id="rId8" w:history="1">
        <w:r w:rsidRPr="00724C53">
          <w:rPr>
            <w:rFonts w:ascii="PT Astra Serif" w:hAnsi="PT Astra Serif"/>
            <w:sz w:val="24"/>
            <w:szCs w:val="24"/>
          </w:rPr>
          <w:t>http://zakupki.gov.ru/</w:t>
        </w:r>
      </w:hyperlink>
      <w:r w:rsidRPr="00724C53">
        <w:rPr>
          <w:rFonts w:ascii="PT Astra Serif" w:hAnsi="PT Astra Serif"/>
          <w:sz w:val="24"/>
          <w:szCs w:val="24"/>
        </w:rPr>
        <w:t>, код аукциона 0187300005820000246.</w:t>
      </w:r>
    </w:p>
    <w:p w:rsidR="0079742A" w:rsidRPr="00724C53" w:rsidRDefault="0079742A" w:rsidP="0079742A">
      <w:pPr>
        <w:tabs>
          <w:tab w:val="num" w:pos="567"/>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Идентификационный код закупки: 203862200262586220100101090010000244.</w:t>
      </w:r>
    </w:p>
    <w:p w:rsidR="0079742A" w:rsidRPr="008B13BF" w:rsidRDefault="0079742A" w:rsidP="0079742A">
      <w:pPr>
        <w:pStyle w:val="a6"/>
        <w:tabs>
          <w:tab w:val="left" w:pos="426"/>
        </w:tabs>
        <w:autoSpaceDE w:val="0"/>
        <w:autoSpaceDN w:val="0"/>
        <w:adjustRightInd w:val="0"/>
        <w:ind w:left="426"/>
        <w:jc w:val="both"/>
        <w:rPr>
          <w:rFonts w:ascii="PT Astra Serif" w:hAnsi="PT Astra Serif"/>
          <w:sz w:val="24"/>
          <w:szCs w:val="24"/>
        </w:rPr>
      </w:pPr>
      <w:r w:rsidRPr="00724C53">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2</w:t>
      </w:r>
      <w:r w:rsidRPr="00724C53">
        <w:rPr>
          <w:rFonts w:ascii="PT Astra Serif" w:hAnsi="PT Astra Serif"/>
          <w:sz w:val="24"/>
          <w:szCs w:val="24"/>
        </w:rPr>
        <w:t xml:space="preserve">». </w:t>
      </w:r>
      <w:proofErr w:type="gramStart"/>
      <w:r w:rsidRPr="00724C53">
        <w:rPr>
          <w:rFonts w:ascii="PT Astra Serif" w:hAnsi="PT Astra Serif"/>
          <w:sz w:val="24"/>
          <w:szCs w:val="24"/>
        </w:rPr>
        <w:t xml:space="preserve">Почтовый адрес: </w:t>
      </w:r>
      <w:r w:rsidRPr="00724C53">
        <w:rPr>
          <w:rFonts w:ascii="PT Astra Serif" w:hAnsi="PT Astra Serif"/>
          <w:bCs/>
          <w:sz w:val="24"/>
          <w:szCs w:val="24"/>
        </w:rPr>
        <w:t xml:space="preserve">628260, </w:t>
      </w:r>
      <w:r w:rsidRPr="00724C53">
        <w:rPr>
          <w:rFonts w:ascii="PT Astra Serif" w:hAnsi="PT Astra Serif"/>
          <w:sz w:val="24"/>
          <w:szCs w:val="24"/>
        </w:rPr>
        <w:t xml:space="preserve">Ханты - Мансийский автономный округ - Югра, Тюменская область, </w:t>
      </w:r>
      <w:r w:rsidRPr="008B13BF">
        <w:rPr>
          <w:rFonts w:ascii="PT Astra Serif" w:hAnsi="PT Astra Serif"/>
          <w:sz w:val="24"/>
          <w:szCs w:val="24"/>
        </w:rPr>
        <w:t xml:space="preserve">г. </w:t>
      </w:r>
      <w:proofErr w:type="spellStart"/>
      <w:r w:rsidRPr="008B13BF">
        <w:rPr>
          <w:rFonts w:ascii="PT Astra Serif" w:hAnsi="PT Astra Serif"/>
          <w:sz w:val="24"/>
          <w:szCs w:val="24"/>
        </w:rPr>
        <w:t>Югорск</w:t>
      </w:r>
      <w:proofErr w:type="spellEnd"/>
      <w:r w:rsidRPr="008B13BF">
        <w:rPr>
          <w:rFonts w:ascii="PT Astra Serif" w:hAnsi="PT Astra Serif"/>
          <w:sz w:val="24"/>
          <w:szCs w:val="24"/>
        </w:rPr>
        <w:t xml:space="preserve">, </w:t>
      </w:r>
      <w:r w:rsidRPr="008B13BF">
        <w:rPr>
          <w:rFonts w:ascii="PT Astra Serif" w:hAnsi="PT Astra Serif"/>
          <w:bCs/>
          <w:sz w:val="24"/>
          <w:szCs w:val="24"/>
        </w:rPr>
        <w:t>ул. Мира, 85</w:t>
      </w:r>
      <w:r w:rsidRPr="008B13BF">
        <w:rPr>
          <w:rFonts w:ascii="PT Astra Serif" w:hAnsi="PT Astra Serif"/>
          <w:sz w:val="24"/>
          <w:szCs w:val="24"/>
        </w:rPr>
        <w:t>.</w:t>
      </w:r>
      <w:proofErr w:type="gramEnd"/>
    </w:p>
    <w:p w:rsidR="0079742A" w:rsidRPr="008B13BF" w:rsidRDefault="0079742A" w:rsidP="0079742A">
      <w:pPr>
        <w:tabs>
          <w:tab w:val="num" w:pos="567"/>
        </w:tabs>
        <w:autoSpaceDE w:val="0"/>
        <w:autoSpaceDN w:val="0"/>
        <w:adjustRightInd w:val="0"/>
        <w:ind w:left="426"/>
        <w:jc w:val="both"/>
        <w:rPr>
          <w:rFonts w:ascii="PT Astra Serif" w:hAnsi="PT Astra Serif"/>
          <w:sz w:val="24"/>
          <w:szCs w:val="24"/>
        </w:rPr>
      </w:pPr>
      <w:r w:rsidRPr="008B13BF">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11 августа 2020 года, по адресу: ул. 40 лет Победы, 11, г. </w:t>
      </w:r>
      <w:proofErr w:type="spellStart"/>
      <w:r w:rsidRPr="008B13BF">
        <w:rPr>
          <w:rFonts w:ascii="PT Astra Serif" w:hAnsi="PT Astra Serif"/>
          <w:sz w:val="24"/>
          <w:szCs w:val="24"/>
        </w:rPr>
        <w:t>Югорск</w:t>
      </w:r>
      <w:proofErr w:type="spellEnd"/>
      <w:r w:rsidRPr="008B13BF">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0078CD">
        <w:rPr>
          <w:sz w:val="24"/>
          <w:szCs w:val="24"/>
        </w:rPr>
        <w:t>12</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6E62BA" w:rsidRPr="00B37CB1" w:rsidTr="00E332AF">
        <w:trPr>
          <w:cantSplit/>
          <w:trHeight w:val="284"/>
        </w:trPr>
        <w:tc>
          <w:tcPr>
            <w:tcW w:w="851" w:type="dxa"/>
          </w:tcPr>
          <w:p w:rsidR="006E62BA" w:rsidRPr="001E7BE4" w:rsidRDefault="006E62BA" w:rsidP="00531F2C">
            <w:pPr>
              <w:spacing w:after="200" w:line="276" w:lineRule="auto"/>
              <w:rPr>
                <w:rFonts w:ascii="PT Astra Serif" w:hAnsi="PT Astra Serif"/>
              </w:rPr>
            </w:pPr>
            <w:r w:rsidRPr="001E7BE4">
              <w:rPr>
                <w:rFonts w:ascii="PT Astra Serif" w:hAnsi="PT Astra Serif"/>
              </w:rPr>
              <w:t>1</w:t>
            </w:r>
          </w:p>
        </w:tc>
        <w:tc>
          <w:tcPr>
            <w:tcW w:w="1418" w:type="dxa"/>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177</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6E62BA">
                  <w:pPr>
                    <w:rPr>
                      <w:rFonts w:ascii="PT Astra Serif" w:eastAsia="Calibri" w:hAnsi="PT Astra Serif" w:cs="Calibri"/>
                      <w:color w:val="000000"/>
                    </w:rPr>
                  </w:pPr>
                  <w:r w:rsidRPr="001E7BE4">
                    <w:rPr>
                      <w:rFonts w:ascii="PT Astra Serif" w:eastAsia="Calibri" w:hAnsi="PT Astra Serif" w:cs="Calibri"/>
                      <w:b/>
                      <w:bCs/>
                      <w:color w:val="000000"/>
                    </w:rPr>
                    <w:t>ИП ХОДЖАЕВ ДАВЛАТХУЖА АХМАДОВИЧ</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30.11.2019</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92884.68</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862202982579</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АО ХАНТЫ-МАНСИЙСКИЙ АВТОНОМНЫЙ ОКРУГ - ЮГРА, Г ЮГОРСК,</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АО ХАНТЫ-МАНСИЙСКИЙ АВТОНОМНЫЙ ОКРУГ - ЮГРА, Г ЮГОРСК,</w:t>
                  </w:r>
                </w:p>
              </w:tc>
            </w:tr>
            <w:tr w:rsidR="006E62BA" w:rsidRPr="001E7BE4" w:rsidTr="00E37C95">
              <w:tc>
                <w:tcPr>
                  <w:tcW w:w="1506"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79224057777</w:t>
                  </w:r>
                </w:p>
              </w:tc>
            </w:tr>
          </w:tbl>
          <w:p w:rsidR="006E62BA" w:rsidRPr="001E7BE4" w:rsidRDefault="006E62BA" w:rsidP="00531F2C">
            <w:pPr>
              <w:rPr>
                <w:rFonts w:ascii="PT Astra Serif" w:hAnsi="PT Astra Serif"/>
              </w:rPr>
            </w:pPr>
          </w:p>
        </w:tc>
        <w:tc>
          <w:tcPr>
            <w:tcW w:w="1559" w:type="dxa"/>
          </w:tcPr>
          <w:p w:rsidR="006E62BA" w:rsidRPr="001E7BE4" w:rsidRDefault="006E62BA" w:rsidP="006E62BA">
            <w:pPr>
              <w:jc w:val="center"/>
              <w:rPr>
                <w:rFonts w:ascii="PT Astra Serif" w:eastAsia="Calibri" w:hAnsi="PT Astra Serif" w:cs="Calibri"/>
                <w:color w:val="000000"/>
              </w:rPr>
            </w:pPr>
            <w:r w:rsidRPr="001E7BE4">
              <w:rPr>
                <w:rFonts w:ascii="PT Astra Serif" w:eastAsia="Calibri" w:hAnsi="PT Astra Serif" w:cs="Calibri"/>
                <w:color w:val="000000"/>
              </w:rPr>
              <w:t>92884.68</w:t>
            </w:r>
          </w:p>
        </w:tc>
      </w:tr>
      <w:tr w:rsidR="006E62BA" w:rsidRPr="00B37CB1" w:rsidTr="00E332AF">
        <w:trPr>
          <w:cantSplit/>
          <w:trHeight w:val="284"/>
        </w:trPr>
        <w:tc>
          <w:tcPr>
            <w:tcW w:w="851" w:type="dxa"/>
          </w:tcPr>
          <w:p w:rsidR="006E62BA" w:rsidRPr="001E7BE4" w:rsidRDefault="006E62BA" w:rsidP="00531F2C">
            <w:pPr>
              <w:spacing w:after="200" w:line="276" w:lineRule="auto"/>
              <w:rPr>
                <w:rFonts w:ascii="PT Astra Serif" w:hAnsi="PT Astra Serif"/>
              </w:rPr>
            </w:pPr>
            <w:r w:rsidRPr="001E7BE4">
              <w:rPr>
                <w:rFonts w:ascii="PT Astra Serif" w:hAnsi="PT Astra Serif"/>
              </w:rPr>
              <w:lastRenderedPageBreak/>
              <w:t>2</w:t>
            </w:r>
          </w:p>
        </w:tc>
        <w:tc>
          <w:tcPr>
            <w:tcW w:w="1418" w:type="dxa"/>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57</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6E62BA">
                  <w:pPr>
                    <w:rPr>
                      <w:rFonts w:ascii="PT Astra Serif" w:eastAsia="Calibri" w:hAnsi="PT Astra Serif" w:cs="Calibri"/>
                      <w:color w:val="000000"/>
                    </w:rPr>
                  </w:pPr>
                  <w:r w:rsidRPr="001E7BE4">
                    <w:rPr>
                      <w:rFonts w:ascii="PT Astra Serif" w:eastAsia="Calibri" w:hAnsi="PT Astra Serif" w:cs="Calibri"/>
                      <w:b/>
                      <w:bCs/>
                      <w:color w:val="000000"/>
                    </w:rPr>
                    <w:t>ОБЩЕСТВО С ОГРАНИЧЕННОЙ ОТВЕТСТВЕННОСТЬЮ "ГРИН-СЕРВИС"</w:t>
                  </w:r>
                  <w:r w:rsidRPr="001E7BE4">
                    <w:rPr>
                      <w:rFonts w:ascii="PT Astra Serif" w:eastAsia="Calibri" w:hAnsi="PT Astra Serif" w:cs="Calibri"/>
                      <w:b/>
                      <w:bCs/>
                      <w:color w:val="000000"/>
                    </w:rPr>
                    <w:br/>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26.02.2019</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94000.00</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7202258742</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720301001</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625031, ОБЛ ТЮМЕНСКАЯ, Г ТЮМЕНЬ, УЛ ДРУЖБЫ, ДОМ 128, КОРПУС 1,</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ул. Дружбы 128 корп.1 стр.1</w:t>
                  </w:r>
                </w:p>
              </w:tc>
            </w:tr>
            <w:tr w:rsidR="006E62BA" w:rsidRPr="001E7BE4" w:rsidTr="00531F2C">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79220731713</w:t>
                  </w:r>
                </w:p>
              </w:tc>
            </w:tr>
          </w:tbl>
          <w:p w:rsidR="006E62BA" w:rsidRPr="001E7BE4" w:rsidRDefault="006E62BA" w:rsidP="00531F2C">
            <w:pPr>
              <w:rPr>
                <w:rFonts w:ascii="PT Astra Serif" w:hAnsi="PT Astra Serif"/>
              </w:rPr>
            </w:pPr>
          </w:p>
        </w:tc>
        <w:tc>
          <w:tcPr>
            <w:tcW w:w="1559" w:type="dxa"/>
          </w:tcPr>
          <w:p w:rsidR="006E62BA" w:rsidRPr="001E7BE4" w:rsidRDefault="006E62BA" w:rsidP="006E62BA">
            <w:pPr>
              <w:jc w:val="center"/>
              <w:rPr>
                <w:rFonts w:ascii="PT Astra Serif" w:eastAsia="Calibri" w:hAnsi="PT Astra Serif" w:cs="Calibri"/>
                <w:color w:val="000000"/>
              </w:rPr>
            </w:pPr>
            <w:r w:rsidRPr="001E7BE4">
              <w:rPr>
                <w:rFonts w:ascii="PT Astra Serif" w:eastAsia="Calibri" w:hAnsi="PT Astra Serif" w:cs="Calibri"/>
                <w:color w:val="000000"/>
              </w:rPr>
              <w:t>94000.00</w:t>
            </w:r>
          </w:p>
        </w:tc>
      </w:tr>
      <w:tr w:rsidR="006E62BA" w:rsidRPr="00B37CB1" w:rsidTr="00E332AF">
        <w:trPr>
          <w:cantSplit/>
          <w:trHeight w:val="284"/>
        </w:trPr>
        <w:tc>
          <w:tcPr>
            <w:tcW w:w="851" w:type="dxa"/>
          </w:tcPr>
          <w:p w:rsidR="006E62BA" w:rsidRPr="001E7BE4" w:rsidRDefault="006E62BA" w:rsidP="00531F2C">
            <w:pPr>
              <w:spacing w:after="200" w:line="276" w:lineRule="auto"/>
              <w:rPr>
                <w:rFonts w:ascii="PT Astra Serif" w:hAnsi="PT Astra Serif"/>
              </w:rPr>
            </w:pPr>
            <w:r w:rsidRPr="001E7BE4">
              <w:rPr>
                <w:rFonts w:ascii="PT Astra Serif" w:hAnsi="PT Astra Serif"/>
              </w:rPr>
              <w:t>3</w:t>
            </w:r>
          </w:p>
        </w:tc>
        <w:tc>
          <w:tcPr>
            <w:tcW w:w="1418" w:type="dxa"/>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233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6E62BA">
                  <w:pPr>
                    <w:rPr>
                      <w:rFonts w:ascii="PT Astra Serif" w:eastAsia="Calibri" w:hAnsi="PT Astra Serif" w:cs="Calibri"/>
                      <w:color w:val="000000"/>
                    </w:rPr>
                  </w:pPr>
                  <w:r w:rsidRPr="001E7BE4">
                    <w:rPr>
                      <w:rFonts w:ascii="PT Astra Serif" w:eastAsia="Calibri" w:hAnsi="PT Astra Serif" w:cs="Calibri"/>
                      <w:b/>
                      <w:bCs/>
                      <w:color w:val="000000"/>
                    </w:rPr>
                    <w:t>ОБЩЕСТВО С ОГРАНИЧЕННОЙ ОТВЕТСТВЕННОСТЬЮ "СЕВЕРНАЯ ТОРГОВАЯ КОМПАНИЯ"</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28.12.2019</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140459.76</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6659198924</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667801001</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620027, ОБЛ СВЕРДЛОВСКАЯ, Г ЕКАТЕРИНБУРГ, УЛ ВАСИЛИЯ ЕРЕМИНА, ДОМ 12, ОФИС 316</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620027, ОБЛ СВЕРДЛОВСКАЯ, Г ЕКАТЕРИНБУРГ, УЛ ВАСИЛИЯ ЕРЕМИНА, ДОМ 12, ОФИС 316</w:t>
                  </w:r>
                </w:p>
              </w:tc>
            </w:tr>
            <w:tr w:rsidR="006E62BA" w:rsidRPr="001E7BE4" w:rsidTr="009446F0">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79024095007</w:t>
                  </w:r>
                </w:p>
              </w:tc>
            </w:tr>
          </w:tbl>
          <w:p w:rsidR="006E62BA" w:rsidRPr="001E7BE4" w:rsidRDefault="006E62BA" w:rsidP="000E3628">
            <w:pPr>
              <w:rPr>
                <w:rFonts w:ascii="PT Astra Serif" w:eastAsia="Calibri" w:hAnsi="PT Astra Serif"/>
                <w:color w:val="000000"/>
              </w:rPr>
            </w:pPr>
          </w:p>
        </w:tc>
        <w:tc>
          <w:tcPr>
            <w:tcW w:w="1559" w:type="dxa"/>
          </w:tcPr>
          <w:p w:rsidR="006E62BA" w:rsidRPr="001E7BE4" w:rsidRDefault="006E62BA" w:rsidP="006E62BA">
            <w:pPr>
              <w:jc w:val="center"/>
              <w:rPr>
                <w:rFonts w:ascii="PT Astra Serif" w:eastAsia="Calibri" w:hAnsi="PT Astra Serif" w:cs="Calibri"/>
                <w:color w:val="000000"/>
              </w:rPr>
            </w:pPr>
            <w:r w:rsidRPr="001E7BE4">
              <w:rPr>
                <w:rFonts w:ascii="PT Astra Serif" w:eastAsia="Calibri" w:hAnsi="PT Astra Serif" w:cs="Calibri"/>
                <w:color w:val="000000"/>
              </w:rPr>
              <w:t>140459.76</w:t>
            </w:r>
          </w:p>
        </w:tc>
      </w:tr>
      <w:tr w:rsidR="006E62BA" w:rsidRPr="00B37CB1" w:rsidTr="00E332AF">
        <w:trPr>
          <w:cantSplit/>
          <w:trHeight w:val="284"/>
        </w:trPr>
        <w:tc>
          <w:tcPr>
            <w:tcW w:w="851" w:type="dxa"/>
          </w:tcPr>
          <w:p w:rsidR="006E62BA" w:rsidRPr="001E7BE4" w:rsidRDefault="006E62BA" w:rsidP="00531F2C">
            <w:pPr>
              <w:spacing w:after="200" w:line="276" w:lineRule="auto"/>
              <w:rPr>
                <w:rFonts w:ascii="PT Astra Serif" w:hAnsi="PT Astra Serif"/>
              </w:rPr>
            </w:pPr>
            <w:r w:rsidRPr="001E7BE4">
              <w:rPr>
                <w:rFonts w:ascii="PT Astra Serif" w:hAnsi="PT Astra Serif"/>
              </w:rPr>
              <w:t>4</w:t>
            </w:r>
          </w:p>
        </w:tc>
        <w:tc>
          <w:tcPr>
            <w:tcW w:w="1418" w:type="dxa"/>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248</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6E62BA">
                  <w:pPr>
                    <w:rPr>
                      <w:rFonts w:ascii="PT Astra Serif" w:eastAsia="Calibri" w:hAnsi="PT Astra Serif" w:cs="Calibri"/>
                      <w:color w:val="000000"/>
                    </w:rPr>
                  </w:pPr>
                  <w:r w:rsidRPr="001E7BE4">
                    <w:rPr>
                      <w:rFonts w:ascii="PT Astra Serif" w:eastAsia="Calibri" w:hAnsi="PT Astra Serif" w:cs="Calibri"/>
                      <w:b/>
                      <w:bCs/>
                      <w:color w:val="000000"/>
                    </w:rPr>
                    <w:t>ОБЩЕСТВО С ОГРАНИЧЕННОЙ ОТВЕТСТВЕННОСТЬЮ "ГУРМАН"</w:t>
                  </w:r>
                  <w:r w:rsidRPr="001E7BE4">
                    <w:rPr>
                      <w:rFonts w:ascii="PT Astra Serif" w:eastAsia="Calibri" w:hAnsi="PT Astra Serif" w:cs="Calibri"/>
                      <w:b/>
                      <w:bCs/>
                      <w:color w:val="000000"/>
                    </w:rPr>
                    <w:br/>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03.07.2019</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141170.00</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6658509905</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665801001</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620102, ОБЛ СВЕРДЛОВСКАЯ, Г ЕКАТЕРИНБУРГ, УЛ ПОСАДСКАЯ, ДОМ 21, ПОМЕЩЕНИЕ 100</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620102, ОБЛ СВЕРДЛОВСКАЯ, Г ЕКАТЕРИНБУРГ, УЛ ПОСАДСКАЯ, ДОМ 21, ПОМЕЩЕНИЕ 100</w:t>
                  </w:r>
                </w:p>
              </w:tc>
            </w:tr>
            <w:tr w:rsidR="006E62BA" w:rsidRPr="001E7BE4" w:rsidTr="00FB28E6">
              <w:tc>
                <w:tcPr>
                  <w:tcW w:w="1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6E62BA" w:rsidRPr="001E7BE4" w:rsidRDefault="006E62BA" w:rsidP="00A00DDF">
                  <w:pPr>
                    <w:rPr>
                      <w:rFonts w:ascii="PT Astra Serif" w:eastAsia="Calibri" w:hAnsi="PT Astra Serif" w:cs="Calibri"/>
                      <w:color w:val="000000"/>
                    </w:rPr>
                  </w:pPr>
                  <w:r w:rsidRPr="001E7BE4">
                    <w:rPr>
                      <w:rFonts w:ascii="PT Astra Serif" w:eastAsia="Calibri" w:hAnsi="PT Astra Serif" w:cs="Calibri"/>
                      <w:color w:val="000000"/>
                    </w:rPr>
                    <w:t>79221726462</w:t>
                  </w:r>
                </w:p>
              </w:tc>
            </w:tr>
          </w:tbl>
          <w:p w:rsidR="006E62BA" w:rsidRPr="001E7BE4" w:rsidRDefault="006E62BA" w:rsidP="0096653E">
            <w:pPr>
              <w:rPr>
                <w:rFonts w:ascii="PT Astra Serif" w:hAnsi="PT Astra Serif"/>
              </w:rPr>
            </w:pPr>
          </w:p>
        </w:tc>
        <w:tc>
          <w:tcPr>
            <w:tcW w:w="1559" w:type="dxa"/>
          </w:tcPr>
          <w:p w:rsidR="006E62BA" w:rsidRPr="001E7BE4" w:rsidRDefault="006E62BA" w:rsidP="006E62BA">
            <w:pPr>
              <w:jc w:val="center"/>
              <w:rPr>
                <w:rFonts w:ascii="PT Astra Serif" w:eastAsia="Calibri" w:hAnsi="PT Astra Serif" w:cs="Calibri"/>
                <w:color w:val="000000"/>
              </w:rPr>
            </w:pPr>
            <w:r w:rsidRPr="001E7BE4">
              <w:rPr>
                <w:rFonts w:ascii="PT Astra Serif" w:eastAsia="Calibri" w:hAnsi="PT Astra Serif" w:cs="Calibri"/>
                <w:color w:val="000000"/>
              </w:rPr>
              <w:t>141170.00</w:t>
            </w:r>
          </w:p>
        </w:tc>
      </w:tr>
    </w:tbl>
    <w:p w:rsidR="001E7BE4" w:rsidRDefault="00E332AF" w:rsidP="001E7BE4">
      <w:pPr>
        <w:numPr>
          <w:ilvl w:val="0"/>
          <w:numId w:val="5"/>
        </w:numPr>
        <w:suppressAutoHyphens/>
        <w:jc w:val="both"/>
        <w:rPr>
          <w:rFonts w:ascii="PT Astra Serif" w:hAnsi="PT Astra Serif"/>
          <w:sz w:val="24"/>
          <w:szCs w:val="24"/>
        </w:rPr>
      </w:pPr>
      <w:r w:rsidRPr="008761F6">
        <w:rPr>
          <w:rFonts w:ascii="PT Astra Serif" w:hAnsi="PT Astra Serif"/>
          <w:sz w:val="24"/>
          <w:szCs w:val="24"/>
        </w:rPr>
        <w:t>В результате рассмотрения вторых частей заявок принято решение</w:t>
      </w:r>
      <w:r w:rsidR="001E7BE4">
        <w:rPr>
          <w:rFonts w:ascii="PT Astra Serif" w:hAnsi="PT Astra Serif"/>
          <w:sz w:val="24"/>
          <w:szCs w:val="24"/>
        </w:rPr>
        <w:t>:</w:t>
      </w:r>
    </w:p>
    <w:p w:rsidR="00E332AF" w:rsidRPr="001E7BE4" w:rsidRDefault="00E332AF" w:rsidP="001E7BE4">
      <w:pPr>
        <w:suppressAutoHyphens/>
        <w:ind w:left="426"/>
        <w:jc w:val="both"/>
        <w:rPr>
          <w:sz w:val="24"/>
          <w:szCs w:val="24"/>
        </w:rPr>
      </w:pPr>
      <w:r w:rsidRPr="008761F6">
        <w:rPr>
          <w:rFonts w:ascii="PT Astra Serif" w:hAnsi="PT Astra Serif"/>
          <w:sz w:val="24"/>
          <w:szCs w:val="24"/>
        </w:rPr>
        <w:t xml:space="preserve"> </w:t>
      </w:r>
      <w:r w:rsidR="001E7BE4" w:rsidRPr="001E7BE4">
        <w:rPr>
          <w:rFonts w:ascii="PT Astra Serif" w:hAnsi="PT Astra Serif"/>
          <w:sz w:val="24"/>
          <w:szCs w:val="24"/>
        </w:rPr>
        <w:t xml:space="preserve">5.1 </w:t>
      </w:r>
      <w:r w:rsidRPr="001E7BE4">
        <w:rPr>
          <w:rFonts w:ascii="PT Astra Serif" w:hAnsi="PT Astra Serif"/>
          <w:sz w:val="24"/>
          <w:szCs w:val="24"/>
        </w:rPr>
        <w:t xml:space="preserve">о соответствии следующих заявок на участие в аукционе требованиям, установленным документацией об аукционе в электронной </w:t>
      </w:r>
      <w:r w:rsidRPr="001E7BE4">
        <w:rPr>
          <w:sz w:val="24"/>
          <w:szCs w:val="24"/>
        </w:rPr>
        <w:t>форме:</w:t>
      </w:r>
    </w:p>
    <w:p w:rsidR="00E332AF" w:rsidRPr="001E7BE4" w:rsidRDefault="00702196" w:rsidP="009D12F6">
      <w:pPr>
        <w:suppressAutoHyphens/>
        <w:ind w:left="426"/>
        <w:jc w:val="both"/>
        <w:rPr>
          <w:rFonts w:ascii="PT Astra Serif" w:hAnsi="PT Astra Serif"/>
          <w:bCs/>
          <w:sz w:val="24"/>
          <w:szCs w:val="24"/>
        </w:rPr>
      </w:pPr>
      <w:r w:rsidRPr="001E7BE4">
        <w:rPr>
          <w:rFonts w:ascii="PT Astra Serif" w:hAnsi="PT Astra Serif"/>
          <w:sz w:val="24"/>
          <w:szCs w:val="24"/>
        </w:rPr>
        <w:t xml:space="preserve">- </w:t>
      </w:r>
      <w:r w:rsidR="006E62BA" w:rsidRPr="001E7BE4">
        <w:rPr>
          <w:rFonts w:ascii="PT Astra Serif" w:eastAsia="Calibri" w:hAnsi="PT Astra Serif" w:cs="Calibri"/>
          <w:bCs/>
          <w:color w:val="000000"/>
          <w:sz w:val="22"/>
          <w:szCs w:val="22"/>
        </w:rPr>
        <w:t>ИП ХОДЖАЕВ ДАВЛАТХУЖА АХМАДОВИЧ</w:t>
      </w:r>
      <w:r w:rsidR="00E332AF" w:rsidRPr="001E7BE4">
        <w:rPr>
          <w:rFonts w:ascii="PT Astra Serif" w:hAnsi="PT Astra Serif"/>
          <w:bCs/>
          <w:sz w:val="24"/>
          <w:szCs w:val="24"/>
        </w:rPr>
        <w:t>;</w:t>
      </w:r>
    </w:p>
    <w:p w:rsidR="00702196" w:rsidRPr="001E7BE4"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1E7BE4">
        <w:rPr>
          <w:rFonts w:ascii="PT Astra Serif" w:hAnsi="PT Astra Serif"/>
          <w:bCs/>
          <w:sz w:val="24"/>
          <w:szCs w:val="24"/>
        </w:rPr>
        <w:t xml:space="preserve">- </w:t>
      </w:r>
      <w:r w:rsidR="006E62BA" w:rsidRPr="001E7BE4">
        <w:rPr>
          <w:rFonts w:ascii="PT Astra Serif" w:eastAsia="Calibri" w:hAnsi="PT Astra Serif" w:cs="Calibri"/>
          <w:bCs/>
          <w:color w:val="000000"/>
          <w:sz w:val="22"/>
          <w:szCs w:val="22"/>
        </w:rPr>
        <w:t>ОБЩЕСТВО С ОГРАНИЧЕННОЙ ОТВЕТСТВЕННОСТЬЮ "ГРИН-СЕРВИС"</w:t>
      </w:r>
      <w:r w:rsidR="006E62BA" w:rsidRPr="001E7BE4">
        <w:rPr>
          <w:rFonts w:ascii="PT Astra Serif" w:eastAsia="Calibri" w:hAnsi="PT Astra Serif" w:cs="Calibri"/>
          <w:bCs/>
          <w:color w:val="000000"/>
          <w:sz w:val="24"/>
          <w:szCs w:val="24"/>
        </w:rPr>
        <w:t>;</w:t>
      </w:r>
    </w:p>
    <w:p w:rsidR="009D12F6" w:rsidRPr="001E7BE4" w:rsidRDefault="009D12F6" w:rsidP="00461191">
      <w:pPr>
        <w:tabs>
          <w:tab w:val="left" w:pos="284"/>
          <w:tab w:val="left" w:pos="426"/>
        </w:tabs>
        <w:suppressAutoHyphens/>
        <w:ind w:left="426"/>
        <w:jc w:val="both"/>
        <w:rPr>
          <w:rFonts w:ascii="PT Astra Serif" w:hAnsi="PT Astra Serif"/>
          <w:bCs/>
          <w:sz w:val="24"/>
          <w:szCs w:val="24"/>
        </w:rPr>
      </w:pPr>
      <w:r w:rsidRPr="001E7BE4">
        <w:rPr>
          <w:rFonts w:ascii="PT Astra Serif" w:eastAsia="Calibri" w:hAnsi="PT Astra Serif" w:cs="Calibri"/>
          <w:bCs/>
          <w:color w:val="000000"/>
          <w:sz w:val="24"/>
          <w:szCs w:val="24"/>
        </w:rPr>
        <w:t xml:space="preserve">- </w:t>
      </w:r>
      <w:r w:rsidR="006E62BA" w:rsidRPr="001E7BE4">
        <w:rPr>
          <w:rFonts w:ascii="PT Astra Serif" w:eastAsia="Calibri" w:hAnsi="PT Astra Serif" w:cs="Calibri"/>
          <w:bCs/>
          <w:color w:val="000000"/>
          <w:sz w:val="22"/>
          <w:szCs w:val="22"/>
        </w:rPr>
        <w:t>ОБЩЕСТВО С ОГРАНИЧЕННОЙ ОТВЕТСТВЕННОСТЬЮ "СЕВЕРНАЯ ТОРГОВАЯ КОМПАНИЯ"</w:t>
      </w:r>
      <w:r w:rsidR="001E7BE4" w:rsidRPr="001E7BE4">
        <w:rPr>
          <w:rFonts w:ascii="PT Astra Serif" w:hAnsi="PT Astra Serif"/>
          <w:bCs/>
          <w:sz w:val="24"/>
          <w:szCs w:val="24"/>
        </w:rPr>
        <w:t>;</w:t>
      </w:r>
    </w:p>
    <w:p w:rsidR="001E7BE4" w:rsidRDefault="001E7BE4" w:rsidP="001E7BE4">
      <w:pPr>
        <w:suppressAutoHyphens/>
        <w:ind w:left="426"/>
        <w:jc w:val="both"/>
        <w:rPr>
          <w:sz w:val="24"/>
        </w:rPr>
      </w:pPr>
      <w:r w:rsidRPr="001E7BE4">
        <w:rPr>
          <w:sz w:val="24"/>
          <w:szCs w:val="24"/>
        </w:rPr>
        <w:t>5.2. о несоответствии следующих заявок на участие в</w:t>
      </w:r>
      <w:r w:rsidRPr="002F2F32">
        <w:rPr>
          <w:sz w:val="24"/>
          <w:szCs w:val="24"/>
        </w:rPr>
        <w:t xml:space="preserve"> электронном</w:t>
      </w:r>
      <w:r>
        <w:rPr>
          <w:sz w:val="24"/>
        </w:rPr>
        <w:t xml:space="preserve"> аукционе требованиям,          установленным документацией об аукционе:</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088"/>
        <w:gridCol w:w="2552"/>
        <w:gridCol w:w="1701"/>
        <w:gridCol w:w="1701"/>
        <w:gridCol w:w="2448"/>
      </w:tblGrid>
      <w:tr w:rsidR="001E7BE4" w:rsidTr="001E7BE4">
        <w:trPr>
          <w:cantSplit/>
          <w:trHeight w:val="772"/>
          <w:tblHeader/>
        </w:trPr>
        <w:tc>
          <w:tcPr>
            <w:tcW w:w="2088" w:type="dxa"/>
            <w:vMerge w:val="restart"/>
            <w:tcBorders>
              <w:top w:val="single" w:sz="6" w:space="0" w:color="auto"/>
              <w:left w:val="single" w:sz="6" w:space="0" w:color="auto"/>
              <w:bottom w:val="single" w:sz="6" w:space="0" w:color="auto"/>
              <w:right w:val="single" w:sz="6" w:space="0" w:color="auto"/>
            </w:tcBorders>
            <w:vAlign w:val="center"/>
            <w:hideMark/>
          </w:tcPr>
          <w:p w:rsidR="001E7BE4" w:rsidRDefault="001E7BE4" w:rsidP="00A00DDF">
            <w:pPr>
              <w:jc w:val="center"/>
              <w:rPr>
                <w:lang w:eastAsia="en-US"/>
              </w:rPr>
            </w:pPr>
            <w:r>
              <w:rPr>
                <w:lang w:eastAsia="en-US"/>
              </w:rPr>
              <w:lastRenderedPageBreak/>
              <w:t xml:space="preserve">Наименование участника закупки, идентификационный номер заявки </w:t>
            </w:r>
          </w:p>
        </w:tc>
        <w:tc>
          <w:tcPr>
            <w:tcW w:w="2552" w:type="dxa"/>
            <w:vMerge w:val="restart"/>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jc w:val="center"/>
              <w:rPr>
                <w:lang w:eastAsia="en-US"/>
              </w:rPr>
            </w:pPr>
            <w:r>
              <w:rPr>
                <w:lang w:eastAsia="en-US"/>
              </w:rPr>
              <w:t>Причины признания заявки несоответствующей</w:t>
            </w:r>
          </w:p>
        </w:tc>
        <w:tc>
          <w:tcPr>
            <w:tcW w:w="3402" w:type="dxa"/>
            <w:gridSpan w:val="2"/>
            <w:tcBorders>
              <w:top w:val="single" w:sz="6" w:space="0" w:color="auto"/>
              <w:left w:val="single" w:sz="6" w:space="0" w:color="auto"/>
              <w:bottom w:val="single" w:sz="4" w:space="0" w:color="auto"/>
              <w:right w:val="single" w:sz="4" w:space="0" w:color="auto"/>
            </w:tcBorders>
            <w:vAlign w:val="center"/>
            <w:hideMark/>
          </w:tcPr>
          <w:p w:rsidR="001E7BE4" w:rsidRDefault="001E7BE4" w:rsidP="00A00DDF">
            <w:pPr>
              <w:jc w:val="center"/>
              <w:rPr>
                <w:lang w:eastAsia="en-US"/>
              </w:rPr>
            </w:pPr>
            <w:r>
              <w:rPr>
                <w:lang w:eastAsia="en-US"/>
              </w:rPr>
              <w:t>Положения, которым не соответствует заявка на участие в аукционе</w:t>
            </w:r>
          </w:p>
        </w:tc>
        <w:tc>
          <w:tcPr>
            <w:tcW w:w="2448" w:type="dxa"/>
            <w:vMerge w:val="restart"/>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1E7BE4" w:rsidTr="001E7BE4">
        <w:trPr>
          <w:cantSplit/>
          <w:trHeight w:val="947"/>
          <w:tblHeader/>
        </w:trPr>
        <w:tc>
          <w:tcPr>
            <w:tcW w:w="2088" w:type="dxa"/>
            <w:vMerge/>
            <w:tcBorders>
              <w:top w:val="single" w:sz="6" w:space="0" w:color="auto"/>
              <w:left w:val="single" w:sz="6" w:space="0" w:color="auto"/>
              <w:bottom w:val="single" w:sz="6" w:space="0" w:color="auto"/>
              <w:right w:val="single" w:sz="6" w:space="0" w:color="auto"/>
            </w:tcBorders>
            <w:vAlign w:val="center"/>
            <w:hideMark/>
          </w:tcPr>
          <w:p w:rsidR="001E7BE4" w:rsidRDefault="001E7BE4" w:rsidP="00A00DDF">
            <w:pPr>
              <w:widowControl/>
              <w:rPr>
                <w:lang w:eastAsia="en-US"/>
              </w:rPr>
            </w:pPr>
          </w:p>
        </w:tc>
        <w:tc>
          <w:tcPr>
            <w:tcW w:w="2552" w:type="dxa"/>
            <w:vMerge/>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1E7BE4" w:rsidRDefault="001E7BE4" w:rsidP="00A00DDF">
            <w:pPr>
              <w:jc w:val="center"/>
              <w:rPr>
                <w:lang w:eastAsia="en-US"/>
              </w:rPr>
            </w:pPr>
            <w:r>
              <w:rPr>
                <w:lang w:eastAsia="en-US"/>
              </w:rPr>
              <w:t xml:space="preserve">Федеральный закон от 05.04.2013 № 44-ФЗ </w:t>
            </w:r>
          </w:p>
        </w:tc>
        <w:tc>
          <w:tcPr>
            <w:tcW w:w="1701" w:type="dxa"/>
            <w:tcBorders>
              <w:top w:val="single" w:sz="4" w:space="0" w:color="auto"/>
              <w:left w:val="single" w:sz="4" w:space="0" w:color="auto"/>
              <w:bottom w:val="single" w:sz="6" w:space="0" w:color="auto"/>
              <w:right w:val="single" w:sz="6" w:space="0" w:color="auto"/>
            </w:tcBorders>
            <w:vAlign w:val="center"/>
            <w:hideMark/>
          </w:tcPr>
          <w:p w:rsidR="001E7BE4" w:rsidRDefault="001E7BE4" w:rsidP="00A00DDF">
            <w:pPr>
              <w:jc w:val="center"/>
              <w:rPr>
                <w:lang w:eastAsia="en-US"/>
              </w:rPr>
            </w:pPr>
            <w:r>
              <w:rPr>
                <w:lang w:eastAsia="en-US"/>
              </w:rPr>
              <w:t>Документация об аукционе</w:t>
            </w:r>
          </w:p>
        </w:tc>
        <w:tc>
          <w:tcPr>
            <w:tcW w:w="2448" w:type="dxa"/>
            <w:vMerge/>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widowControl/>
              <w:rPr>
                <w:lang w:eastAsia="en-US"/>
              </w:rPr>
            </w:pPr>
          </w:p>
        </w:tc>
      </w:tr>
      <w:tr w:rsidR="001E7BE4" w:rsidTr="001E7BE4">
        <w:trPr>
          <w:cantSplit/>
          <w:trHeight w:val="1662"/>
        </w:trPr>
        <w:tc>
          <w:tcPr>
            <w:tcW w:w="2088" w:type="dxa"/>
            <w:tcBorders>
              <w:top w:val="single" w:sz="6" w:space="0" w:color="auto"/>
              <w:left w:val="single" w:sz="6" w:space="0" w:color="auto"/>
              <w:bottom w:val="single" w:sz="6" w:space="0" w:color="auto"/>
              <w:right w:val="single" w:sz="6" w:space="0" w:color="auto"/>
            </w:tcBorders>
            <w:vAlign w:val="center"/>
            <w:hideMark/>
          </w:tcPr>
          <w:p w:rsidR="001E7BE4" w:rsidRPr="001E7BE4" w:rsidRDefault="001E7BE4" w:rsidP="00A00DDF">
            <w:pPr>
              <w:ind w:firstLine="34"/>
              <w:jc w:val="center"/>
              <w:rPr>
                <w:rFonts w:ascii="PT Astra Serif" w:hAnsi="PT Astra Serif"/>
                <w:spacing w:val="-6"/>
                <w:sz w:val="22"/>
                <w:szCs w:val="22"/>
              </w:rPr>
            </w:pPr>
            <w:r w:rsidRPr="001E7BE4">
              <w:rPr>
                <w:rFonts w:ascii="PT Astra Serif" w:hAnsi="PT Astra Serif"/>
                <w:color w:val="000000"/>
                <w:spacing w:val="-6"/>
                <w:sz w:val="22"/>
                <w:szCs w:val="22"/>
                <w:lang w:eastAsia="en-US"/>
              </w:rPr>
              <w:t>№</w:t>
            </w:r>
            <w:r w:rsidRPr="001E7BE4">
              <w:rPr>
                <w:rFonts w:ascii="PT Astra Serif" w:hAnsi="PT Astra Serif"/>
                <w:sz w:val="22"/>
                <w:szCs w:val="22"/>
              </w:rPr>
              <w:t>248,</w:t>
            </w:r>
          </w:p>
          <w:p w:rsidR="001E7BE4" w:rsidRPr="002F2F32" w:rsidRDefault="001E7BE4" w:rsidP="00A00DDF">
            <w:pPr>
              <w:ind w:firstLine="34"/>
              <w:jc w:val="center"/>
              <w:rPr>
                <w:color w:val="000000"/>
                <w:spacing w:val="-6"/>
                <w:sz w:val="24"/>
                <w:szCs w:val="24"/>
                <w:lang w:eastAsia="en-US"/>
              </w:rPr>
            </w:pPr>
            <w:r w:rsidRPr="001E7BE4">
              <w:rPr>
                <w:rFonts w:ascii="PT Astra Serif" w:eastAsia="Calibri" w:hAnsi="PT Astra Serif" w:cs="Calibri"/>
                <w:bCs/>
                <w:color w:val="000000"/>
                <w:sz w:val="22"/>
                <w:szCs w:val="22"/>
              </w:rPr>
              <w:t>ОБЩЕСТВО С ОГРАНИЧЕННОЙ ОТВЕТСТВЕННОСТЬЮ "ГУРМАН"</w:t>
            </w:r>
          </w:p>
        </w:tc>
        <w:tc>
          <w:tcPr>
            <w:tcW w:w="2552" w:type="dxa"/>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ind w:left="-38" w:hanging="7"/>
              <w:jc w:val="center"/>
              <w:rPr>
                <w:lang w:eastAsia="en-US"/>
              </w:rPr>
            </w:pPr>
            <w:r>
              <w:rPr>
                <w:sz w:val="18"/>
                <w:szCs w:val="18"/>
                <w:lang w:eastAsia="en-US"/>
              </w:rPr>
              <w:t xml:space="preserve">Отсутствуют  документы, предусмотренные нормативными правовыми актами, принятыми в соответствии со статьёй 14 Федерального закона от 05.04.2013 № 44-ФЗ (декларирование наименования производителя пищевых продуктов (товаров)) (пункт 1 части 6 статьи 69 Федерального закона </w:t>
            </w:r>
            <w:r>
              <w:rPr>
                <w:bCs/>
                <w:sz w:val="18"/>
                <w:szCs w:val="18"/>
                <w:lang w:eastAsia="en-US"/>
              </w:rPr>
              <w:t>от 05.04.2013</w:t>
            </w:r>
            <w:r>
              <w:rPr>
                <w:sz w:val="18"/>
                <w:szCs w:val="18"/>
                <w:lang w:eastAsia="en-US"/>
              </w:rPr>
              <w:t xml:space="preserve"> № 44-ФЗ)</w:t>
            </w:r>
          </w:p>
        </w:tc>
        <w:tc>
          <w:tcPr>
            <w:tcW w:w="1701" w:type="dxa"/>
            <w:tcBorders>
              <w:top w:val="single" w:sz="6" w:space="0" w:color="auto"/>
              <w:left w:val="single" w:sz="6" w:space="0" w:color="auto"/>
              <w:bottom w:val="single" w:sz="6" w:space="0" w:color="auto"/>
              <w:right w:val="single" w:sz="4" w:space="0" w:color="auto"/>
            </w:tcBorders>
            <w:vAlign w:val="center"/>
            <w:hideMark/>
          </w:tcPr>
          <w:p w:rsidR="001E7BE4" w:rsidRDefault="001E7BE4" w:rsidP="00A00DDF">
            <w:pPr>
              <w:ind w:hanging="45"/>
              <w:jc w:val="center"/>
              <w:rPr>
                <w:lang w:eastAsia="en-US"/>
              </w:rPr>
            </w:pPr>
            <w:r>
              <w:rPr>
                <w:lang w:eastAsia="en-US"/>
              </w:rPr>
              <w:t>пункт 6) части 5 статьи 66</w:t>
            </w:r>
          </w:p>
        </w:tc>
        <w:tc>
          <w:tcPr>
            <w:tcW w:w="1701" w:type="dxa"/>
            <w:tcBorders>
              <w:top w:val="single" w:sz="6" w:space="0" w:color="auto"/>
              <w:left w:val="single" w:sz="4" w:space="0" w:color="auto"/>
              <w:bottom w:val="single" w:sz="6" w:space="0" w:color="auto"/>
              <w:right w:val="single" w:sz="4" w:space="0" w:color="auto"/>
            </w:tcBorders>
            <w:vAlign w:val="center"/>
            <w:hideMark/>
          </w:tcPr>
          <w:p w:rsidR="001E7BE4" w:rsidRDefault="001E7BE4" w:rsidP="00A00DDF">
            <w:pPr>
              <w:ind w:hanging="45"/>
              <w:jc w:val="center"/>
              <w:rPr>
                <w:sz w:val="24"/>
                <w:szCs w:val="24"/>
                <w:lang w:eastAsia="en-US"/>
              </w:rPr>
            </w:pPr>
            <w:r>
              <w:rPr>
                <w:sz w:val="18"/>
                <w:lang w:eastAsia="en-US"/>
              </w:rPr>
              <w:t xml:space="preserve"> Подпункт 6) пункта 23 Части I. Сведения о проводимом аукционе в электронной форме</w:t>
            </w:r>
          </w:p>
        </w:tc>
        <w:tc>
          <w:tcPr>
            <w:tcW w:w="2448" w:type="dxa"/>
            <w:tcBorders>
              <w:top w:val="single" w:sz="6" w:space="0" w:color="auto"/>
              <w:left w:val="single" w:sz="4" w:space="0" w:color="auto"/>
              <w:bottom w:val="single" w:sz="6" w:space="0" w:color="auto"/>
              <w:right w:val="single" w:sz="4" w:space="0" w:color="auto"/>
            </w:tcBorders>
            <w:vAlign w:val="center"/>
            <w:hideMark/>
          </w:tcPr>
          <w:p w:rsidR="001E7BE4" w:rsidRDefault="001E7BE4" w:rsidP="00A00DDF">
            <w:pPr>
              <w:ind w:hanging="45"/>
              <w:jc w:val="center"/>
              <w:rPr>
                <w:sz w:val="18"/>
                <w:lang w:eastAsia="en-US"/>
              </w:rPr>
            </w:pPr>
            <w:r>
              <w:rPr>
                <w:sz w:val="18"/>
                <w:lang w:eastAsia="en-US"/>
              </w:rPr>
              <w:t xml:space="preserve">Вторая часть заявки </w:t>
            </w:r>
          </w:p>
        </w:tc>
      </w:tr>
    </w:tbl>
    <w:p w:rsidR="001E7BE4" w:rsidRPr="000078CD" w:rsidRDefault="001E7BE4" w:rsidP="00461191">
      <w:pPr>
        <w:tabs>
          <w:tab w:val="left" w:pos="284"/>
          <w:tab w:val="left" w:pos="426"/>
        </w:tabs>
        <w:suppressAutoHyphens/>
        <w:ind w:left="426"/>
        <w:jc w:val="both"/>
        <w:rPr>
          <w:rFonts w:ascii="PT Astra Serif" w:hAnsi="PT Astra Serif"/>
          <w:bCs/>
          <w:sz w:val="24"/>
          <w:szCs w:val="24"/>
          <w:highlight w:val="yellow"/>
        </w:rPr>
      </w:pPr>
    </w:p>
    <w:p w:rsidR="00FF7FF5" w:rsidRPr="001E7BE4" w:rsidRDefault="00FF7FF5" w:rsidP="003632CA">
      <w:pPr>
        <w:tabs>
          <w:tab w:val="left" w:pos="284"/>
          <w:tab w:val="left" w:pos="426"/>
        </w:tabs>
        <w:suppressAutoHyphens/>
        <w:ind w:left="426"/>
        <w:jc w:val="both"/>
        <w:rPr>
          <w:rFonts w:ascii="PT Astra Serif" w:hAnsi="PT Astra Serif"/>
          <w:sz w:val="24"/>
          <w:szCs w:val="24"/>
        </w:rPr>
      </w:pPr>
      <w:r w:rsidRPr="001E7BE4">
        <w:rPr>
          <w:rFonts w:ascii="PT Astra Serif" w:hAnsi="PT Astra Serif"/>
          <w:sz w:val="24"/>
        </w:rPr>
        <w:t xml:space="preserve">6. </w:t>
      </w:r>
      <w:r w:rsidR="003632CA" w:rsidRPr="001E7BE4">
        <w:rPr>
          <w:rFonts w:ascii="PT Astra Serif" w:hAnsi="PT Astra Serif"/>
          <w:sz w:val="24"/>
          <w:szCs w:val="24"/>
        </w:rPr>
        <w:t xml:space="preserve">В результате рассмотрения вторых частей заявок и на основании протокола проведения аукциона в электронной форме от </w:t>
      </w:r>
      <w:r w:rsidR="000078CD" w:rsidRPr="001E7BE4">
        <w:rPr>
          <w:rFonts w:ascii="PT Astra Serif" w:hAnsi="PT Astra Serif"/>
          <w:sz w:val="24"/>
          <w:szCs w:val="24"/>
        </w:rPr>
        <w:t>12</w:t>
      </w:r>
      <w:r w:rsidR="003632CA" w:rsidRPr="001E7BE4">
        <w:rPr>
          <w:rFonts w:ascii="PT Astra Serif" w:hAnsi="PT Astra Serif"/>
          <w:sz w:val="24"/>
          <w:szCs w:val="24"/>
        </w:rPr>
        <w:t>.0</w:t>
      </w:r>
      <w:r w:rsidR="003E2B08" w:rsidRPr="001E7BE4">
        <w:rPr>
          <w:rFonts w:ascii="PT Astra Serif" w:hAnsi="PT Astra Serif"/>
          <w:sz w:val="24"/>
          <w:szCs w:val="24"/>
        </w:rPr>
        <w:t>8</w:t>
      </w:r>
      <w:r w:rsidR="003632CA" w:rsidRPr="001E7BE4">
        <w:rPr>
          <w:rFonts w:ascii="PT Astra Serif" w:hAnsi="PT Astra Serif"/>
          <w:sz w:val="24"/>
          <w:szCs w:val="24"/>
        </w:rPr>
        <w:t xml:space="preserve">.2020 победителем  аукциона в электронной форме признается </w:t>
      </w:r>
      <w:r w:rsidR="001E7BE4" w:rsidRPr="001E7BE4">
        <w:rPr>
          <w:rFonts w:ascii="PT Astra Serif" w:eastAsia="Calibri" w:hAnsi="PT Astra Serif" w:cs="Calibri"/>
          <w:bCs/>
          <w:color w:val="000000"/>
          <w:sz w:val="22"/>
          <w:szCs w:val="22"/>
        </w:rPr>
        <w:t>ИП ХОДЖАЕВ ДАВЛАТХУЖА АХМАДОВИЧ</w:t>
      </w:r>
      <w:r w:rsidR="003632CA" w:rsidRPr="001E7BE4">
        <w:rPr>
          <w:rFonts w:ascii="PT Astra Serif" w:hAnsi="PT Astra Serif"/>
          <w:sz w:val="24"/>
          <w:szCs w:val="24"/>
        </w:rPr>
        <w:t xml:space="preserve">  с ценой </w:t>
      </w:r>
      <w:r w:rsidR="00767DC4" w:rsidRPr="001E7BE4">
        <w:rPr>
          <w:rFonts w:ascii="PT Astra Serif" w:hAnsi="PT Astra Serif"/>
          <w:sz w:val="24"/>
          <w:szCs w:val="24"/>
        </w:rPr>
        <w:t>гражданско-правового договора</w:t>
      </w:r>
      <w:r w:rsidR="003632CA" w:rsidRPr="001E7BE4">
        <w:rPr>
          <w:rFonts w:ascii="PT Astra Serif" w:hAnsi="PT Astra Serif"/>
          <w:sz w:val="24"/>
          <w:szCs w:val="24"/>
        </w:rPr>
        <w:t xml:space="preserve">  </w:t>
      </w:r>
      <w:r w:rsidR="001E7BE4" w:rsidRPr="001E7BE4">
        <w:rPr>
          <w:rFonts w:ascii="PT Astra Serif" w:eastAsia="Calibri" w:hAnsi="PT Astra Serif" w:cs="Calibri"/>
          <w:color w:val="000000"/>
          <w:sz w:val="22"/>
          <w:szCs w:val="22"/>
        </w:rPr>
        <w:t xml:space="preserve">92884.68 </w:t>
      </w:r>
      <w:r w:rsidR="003632CA" w:rsidRPr="001E7BE4">
        <w:rPr>
          <w:rFonts w:ascii="PT Astra Serif" w:hAnsi="PT Astra Serif"/>
          <w:sz w:val="24"/>
          <w:szCs w:val="24"/>
        </w:rPr>
        <w:t xml:space="preserve">рублей.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6E62BA">
        <w:rPr>
          <w:rFonts w:ascii="PT Astra Serif" w:hAnsi="PT Astra Serif"/>
          <w:sz w:val="24"/>
          <w:szCs w:val="24"/>
        </w:rPr>
        <w:t xml:space="preserve">7. </w:t>
      </w:r>
      <w:r w:rsidRPr="006E62BA">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Pr="00AA729A" w:rsidRDefault="00767DC4"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0078CD">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BB1FD1" w:rsidRDefault="00DE0560" w:rsidP="00CE0796">
      <w:pPr>
        <w:sectPr w:rsidR="00BB1FD1" w:rsidSect="001E7BE4">
          <w:pgSz w:w="11906" w:h="16838"/>
          <w:pgMar w:top="426" w:right="566" w:bottom="426" w:left="284" w:header="709" w:footer="709" w:gutter="0"/>
          <w:cols w:space="708"/>
          <w:docGrid w:linePitch="360"/>
        </w:sect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r w:rsidR="001E7BE4">
        <w:rPr>
          <w:rFonts w:ascii="PT Astra Serif" w:hAnsi="PT Astra Serif"/>
          <w:sz w:val="24"/>
          <w:szCs w:val="24"/>
        </w:rPr>
        <w:t>О.А. Никулина</w:t>
      </w:r>
    </w:p>
    <w:p w:rsidR="00435CBD" w:rsidRDefault="00435CBD" w:rsidP="00435CBD">
      <w:pPr>
        <w:ind w:hanging="426"/>
        <w:jc w:val="right"/>
      </w:pPr>
      <w:r>
        <w:lastRenderedPageBreak/>
        <w:t xml:space="preserve">   Приложение </w:t>
      </w:r>
    </w:p>
    <w:p w:rsidR="00435CBD" w:rsidRDefault="00435CBD" w:rsidP="00435CBD">
      <w:pPr>
        <w:tabs>
          <w:tab w:val="left" w:pos="3930"/>
          <w:tab w:val="right" w:pos="9355"/>
        </w:tabs>
        <w:jc w:val="right"/>
      </w:pPr>
      <w:r>
        <w:t xml:space="preserve">                                                                                                                                               к протоколу подведения итогов</w:t>
      </w:r>
    </w:p>
    <w:p w:rsidR="00435CBD" w:rsidRDefault="00435CBD" w:rsidP="00435CBD">
      <w:pPr>
        <w:tabs>
          <w:tab w:val="left" w:pos="3930"/>
          <w:tab w:val="right" w:pos="9355"/>
        </w:tabs>
        <w:jc w:val="right"/>
      </w:pPr>
      <w:r>
        <w:t xml:space="preserve"> аукциона в электронной форме</w:t>
      </w:r>
    </w:p>
    <w:p w:rsidR="00435CBD" w:rsidRDefault="00435CBD" w:rsidP="00435CBD">
      <w:pPr>
        <w:tabs>
          <w:tab w:val="left" w:pos="3930"/>
          <w:tab w:val="right" w:pos="9355"/>
        </w:tabs>
        <w:jc w:val="right"/>
      </w:pPr>
      <w:r>
        <w:t xml:space="preserve">                                                                                                                           от «13» августа 2020 г. </w:t>
      </w:r>
      <w:r>
        <w:rPr>
          <w:color w:val="000000"/>
        </w:rPr>
        <w:t>0187300005820000246-</w:t>
      </w:r>
      <w:r>
        <w:t>3</w:t>
      </w:r>
    </w:p>
    <w:p w:rsidR="00435CBD" w:rsidRPr="001E7BE4" w:rsidRDefault="00435CBD" w:rsidP="00435CBD">
      <w:pPr>
        <w:pStyle w:val="a6"/>
        <w:tabs>
          <w:tab w:val="num" w:pos="432"/>
          <w:tab w:val="num" w:pos="567"/>
          <w:tab w:val="num" w:pos="928"/>
        </w:tabs>
        <w:autoSpaceDE w:val="0"/>
        <w:autoSpaceDN w:val="0"/>
        <w:adjustRightInd w:val="0"/>
        <w:jc w:val="center"/>
        <w:rPr>
          <w:rFonts w:ascii="PT Astra Serif" w:hAnsi="PT Astra Serif"/>
        </w:rPr>
      </w:pPr>
      <w:r w:rsidRPr="001E7BE4">
        <w:rPr>
          <w:rFonts w:ascii="PT Astra Serif" w:hAnsi="PT Astra Serif"/>
        </w:rPr>
        <w:t>Таблица подведения итогов  аукциона в электронной форме</w:t>
      </w:r>
    </w:p>
    <w:p w:rsidR="00435CBD" w:rsidRPr="001E7BE4" w:rsidRDefault="00435CBD" w:rsidP="00435CBD">
      <w:pPr>
        <w:tabs>
          <w:tab w:val="num" w:pos="432"/>
          <w:tab w:val="num" w:pos="567"/>
          <w:tab w:val="num" w:pos="928"/>
        </w:tabs>
        <w:autoSpaceDE w:val="0"/>
        <w:autoSpaceDN w:val="0"/>
        <w:adjustRightInd w:val="0"/>
        <w:jc w:val="center"/>
        <w:rPr>
          <w:rFonts w:ascii="PT Astra Serif" w:hAnsi="PT Astra Serif"/>
        </w:rPr>
      </w:pPr>
      <w:r w:rsidRPr="001E7BE4">
        <w:rPr>
          <w:rFonts w:ascii="PT Astra Serif" w:hAnsi="PT Astra Serif"/>
        </w:rPr>
        <w:t>для субъектов малого предпринимательства и социально ориентированных некоммерческих организаций</w:t>
      </w:r>
    </w:p>
    <w:p w:rsidR="00435CBD" w:rsidRPr="001E7BE4" w:rsidRDefault="00435CBD" w:rsidP="00435CBD">
      <w:pPr>
        <w:tabs>
          <w:tab w:val="num" w:pos="432"/>
          <w:tab w:val="num" w:pos="567"/>
          <w:tab w:val="num" w:pos="928"/>
        </w:tabs>
        <w:autoSpaceDE w:val="0"/>
        <w:autoSpaceDN w:val="0"/>
        <w:adjustRightInd w:val="0"/>
        <w:jc w:val="center"/>
        <w:rPr>
          <w:rFonts w:ascii="PT Astra Serif" w:hAnsi="PT Astra Serif"/>
        </w:rPr>
      </w:pPr>
      <w:r w:rsidRPr="001E7BE4">
        <w:rPr>
          <w:rFonts w:ascii="PT Astra Serif" w:hAnsi="PT Astra Serif"/>
        </w:rPr>
        <w:t>на право заключения гражданско-правового договора на поставку продуктов питания (огурцы, томаты)</w:t>
      </w:r>
    </w:p>
    <w:p w:rsidR="00435CBD" w:rsidRDefault="00435CBD" w:rsidP="00435CBD">
      <w:pPr>
        <w:tabs>
          <w:tab w:val="num" w:pos="432"/>
          <w:tab w:val="num" w:pos="567"/>
          <w:tab w:val="num" w:pos="928"/>
        </w:tabs>
        <w:autoSpaceDE w:val="0"/>
        <w:autoSpaceDN w:val="0"/>
        <w:adjustRightInd w:val="0"/>
      </w:pPr>
      <w:r>
        <w:t>Заказчик: Муниципальное бюджетное общеобразовательное учреждение «Средняя общеобразовательная школа №2».</w:t>
      </w:r>
    </w:p>
    <w:tbl>
      <w:tblPr>
        <w:tblW w:w="15735" w:type="dxa"/>
        <w:tblInd w:w="-681" w:type="dxa"/>
        <w:tblLayout w:type="fixed"/>
        <w:tblCellMar>
          <w:top w:w="28" w:type="dxa"/>
          <w:left w:w="28" w:type="dxa"/>
          <w:bottom w:w="28" w:type="dxa"/>
          <w:right w:w="28" w:type="dxa"/>
        </w:tblCellMar>
        <w:tblLook w:val="04A0" w:firstRow="1" w:lastRow="0" w:firstColumn="1" w:lastColumn="0" w:noHBand="0" w:noVBand="1"/>
      </w:tblPr>
      <w:tblGrid>
        <w:gridCol w:w="6521"/>
        <w:gridCol w:w="3402"/>
        <w:gridCol w:w="1559"/>
        <w:gridCol w:w="1560"/>
        <w:gridCol w:w="1275"/>
        <w:gridCol w:w="1418"/>
      </w:tblGrid>
      <w:tr w:rsidR="00435CBD" w:rsidRPr="00435CBD" w:rsidTr="00435CBD">
        <w:trPr>
          <w:trHeight w:val="174"/>
        </w:trPr>
        <w:tc>
          <w:tcPr>
            <w:tcW w:w="9923" w:type="dxa"/>
            <w:gridSpan w:val="2"/>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jc w:val="center"/>
              <w:rPr>
                <w:sz w:val="14"/>
                <w:szCs w:val="14"/>
                <w:lang w:eastAsia="en-US"/>
              </w:rPr>
            </w:pPr>
            <w:r>
              <w:rPr>
                <w:sz w:val="14"/>
                <w:szCs w:val="14"/>
                <w:lang w:eastAsia="en-US"/>
              </w:rPr>
              <w:t>Идентификационный номер заявки</w:t>
            </w:r>
          </w:p>
        </w:tc>
        <w:tc>
          <w:tcPr>
            <w:tcW w:w="1559"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sz w:val="14"/>
                <w:szCs w:val="14"/>
                <w:lang w:eastAsia="en-US"/>
              </w:rPr>
            </w:pPr>
            <w:r>
              <w:rPr>
                <w:sz w:val="14"/>
                <w:szCs w:val="14"/>
                <w:lang w:eastAsia="en-US"/>
              </w:rPr>
              <w:t>Заявка № 177</w:t>
            </w:r>
          </w:p>
        </w:tc>
        <w:tc>
          <w:tcPr>
            <w:tcW w:w="1560"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sz w:val="14"/>
                <w:szCs w:val="14"/>
                <w:lang w:eastAsia="en-US"/>
              </w:rPr>
            </w:pPr>
            <w:r>
              <w:rPr>
                <w:sz w:val="14"/>
                <w:szCs w:val="14"/>
                <w:lang w:eastAsia="en-US"/>
              </w:rPr>
              <w:t>Заявка № 57</w:t>
            </w:r>
          </w:p>
        </w:tc>
        <w:tc>
          <w:tcPr>
            <w:tcW w:w="1275"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sz w:val="14"/>
                <w:szCs w:val="14"/>
                <w:lang w:eastAsia="en-US"/>
              </w:rPr>
            </w:pPr>
            <w:r>
              <w:rPr>
                <w:sz w:val="14"/>
                <w:szCs w:val="14"/>
                <w:lang w:eastAsia="en-US"/>
              </w:rPr>
              <w:t>Заявка № 233</w:t>
            </w:r>
          </w:p>
        </w:tc>
        <w:tc>
          <w:tcPr>
            <w:tcW w:w="1418"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sz w:val="14"/>
                <w:szCs w:val="14"/>
                <w:lang w:eastAsia="en-US"/>
              </w:rPr>
            </w:pPr>
            <w:r>
              <w:rPr>
                <w:sz w:val="14"/>
                <w:szCs w:val="14"/>
                <w:lang w:eastAsia="en-US"/>
              </w:rPr>
              <w:t>Заявка № 248</w:t>
            </w:r>
          </w:p>
        </w:tc>
      </w:tr>
      <w:tr w:rsidR="00435CBD" w:rsidRPr="00435CBD" w:rsidTr="001E7BE4">
        <w:trPr>
          <w:trHeight w:val="479"/>
        </w:trPr>
        <w:tc>
          <w:tcPr>
            <w:tcW w:w="6521"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left="294" w:hanging="294"/>
              <w:jc w:val="center"/>
              <w:rPr>
                <w:sz w:val="14"/>
                <w:szCs w:val="14"/>
                <w:lang w:eastAsia="en-US"/>
              </w:rPr>
            </w:pPr>
            <w:r>
              <w:rPr>
                <w:sz w:val="14"/>
                <w:szCs w:val="14"/>
                <w:lang w:eastAsia="en-US"/>
              </w:rPr>
              <w:t>Показатель</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left="-28"/>
              <w:jc w:val="center"/>
              <w:rPr>
                <w:sz w:val="14"/>
                <w:szCs w:val="14"/>
                <w:lang w:eastAsia="en-US"/>
              </w:rPr>
            </w:pPr>
            <w:r>
              <w:rPr>
                <w:sz w:val="14"/>
                <w:szCs w:val="14"/>
                <w:lang w:eastAsia="en-US"/>
              </w:rPr>
              <w:t>Обязательные требования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pacing w:line="276" w:lineRule="auto"/>
              <w:jc w:val="center"/>
              <w:rPr>
                <w:bCs/>
                <w:color w:val="000000"/>
                <w:sz w:val="14"/>
                <w:szCs w:val="14"/>
                <w:lang w:eastAsia="en-US"/>
              </w:rPr>
            </w:pPr>
            <w:r>
              <w:rPr>
                <w:bCs/>
                <w:color w:val="000000"/>
                <w:sz w:val="14"/>
                <w:szCs w:val="14"/>
                <w:lang w:eastAsia="en-US"/>
              </w:rPr>
              <w:t xml:space="preserve">Индивидуальный предприниматель </w:t>
            </w:r>
          </w:p>
          <w:p w:rsidR="00435CBD" w:rsidRDefault="00435CBD">
            <w:pPr>
              <w:spacing w:line="276" w:lineRule="auto"/>
              <w:jc w:val="center"/>
              <w:rPr>
                <w:bCs/>
                <w:color w:val="000000"/>
                <w:sz w:val="14"/>
                <w:szCs w:val="14"/>
                <w:lang w:eastAsia="en-US"/>
              </w:rPr>
            </w:pPr>
            <w:r>
              <w:rPr>
                <w:bCs/>
                <w:color w:val="000000"/>
                <w:sz w:val="14"/>
                <w:szCs w:val="14"/>
                <w:lang w:eastAsia="en-US"/>
              </w:rPr>
              <w:t xml:space="preserve">Ходжаев </w:t>
            </w:r>
            <w:proofErr w:type="spellStart"/>
            <w:r>
              <w:rPr>
                <w:bCs/>
                <w:color w:val="000000"/>
                <w:sz w:val="14"/>
                <w:szCs w:val="14"/>
                <w:lang w:eastAsia="en-US"/>
              </w:rPr>
              <w:t>Давлатхужа</w:t>
            </w:r>
            <w:proofErr w:type="spellEnd"/>
            <w:r>
              <w:rPr>
                <w:bCs/>
                <w:color w:val="000000"/>
                <w:sz w:val="14"/>
                <w:szCs w:val="14"/>
                <w:lang w:eastAsia="en-US"/>
              </w:rPr>
              <w:t xml:space="preserve"> </w:t>
            </w:r>
            <w:proofErr w:type="spellStart"/>
            <w:r>
              <w:rPr>
                <w:bCs/>
                <w:color w:val="000000"/>
                <w:sz w:val="14"/>
                <w:szCs w:val="14"/>
                <w:lang w:eastAsia="en-US"/>
              </w:rPr>
              <w:t>Ахмадович</w:t>
            </w:r>
            <w:proofErr w:type="spellEnd"/>
          </w:p>
          <w:p w:rsidR="00435CBD" w:rsidRDefault="00435CBD">
            <w:pPr>
              <w:spacing w:line="276" w:lineRule="auto"/>
              <w:jc w:val="center"/>
              <w:rPr>
                <w:bCs/>
                <w:color w:val="000000"/>
                <w:sz w:val="14"/>
                <w:szCs w:val="14"/>
                <w:lang w:eastAsia="en-US"/>
              </w:rPr>
            </w:pPr>
            <w:proofErr w:type="spellStart"/>
            <w:r>
              <w:rPr>
                <w:bCs/>
                <w:color w:val="000000"/>
                <w:sz w:val="14"/>
                <w:szCs w:val="14"/>
                <w:lang w:eastAsia="en-US"/>
              </w:rPr>
              <w:t>г</w:t>
            </w:r>
            <w:proofErr w:type="gramStart"/>
            <w:r>
              <w:rPr>
                <w:bCs/>
                <w:color w:val="000000"/>
                <w:sz w:val="14"/>
                <w:szCs w:val="14"/>
                <w:lang w:eastAsia="en-US"/>
              </w:rPr>
              <w:t>.Ю</w:t>
            </w:r>
            <w:proofErr w:type="gramEnd"/>
            <w:r>
              <w:rPr>
                <w:bCs/>
                <w:color w:val="000000"/>
                <w:sz w:val="14"/>
                <w:szCs w:val="14"/>
                <w:lang w:eastAsia="en-US"/>
              </w:rPr>
              <w:t>горск</w:t>
            </w:r>
            <w:proofErr w:type="spellEnd"/>
          </w:p>
        </w:tc>
        <w:tc>
          <w:tcPr>
            <w:tcW w:w="1560" w:type="dxa"/>
            <w:tcBorders>
              <w:top w:val="single" w:sz="4" w:space="0" w:color="auto"/>
              <w:left w:val="single" w:sz="4" w:space="0" w:color="auto"/>
              <w:bottom w:val="single" w:sz="4" w:space="0" w:color="auto"/>
              <w:right w:val="single" w:sz="4" w:space="0" w:color="auto"/>
            </w:tcBorders>
          </w:tcPr>
          <w:p w:rsidR="00435CBD" w:rsidRDefault="00435CBD">
            <w:pPr>
              <w:spacing w:line="276" w:lineRule="auto"/>
              <w:jc w:val="center"/>
              <w:rPr>
                <w:bCs/>
                <w:color w:val="000000"/>
                <w:sz w:val="14"/>
                <w:szCs w:val="14"/>
                <w:lang w:eastAsia="en-US"/>
              </w:rPr>
            </w:pPr>
            <w:r>
              <w:rPr>
                <w:bCs/>
                <w:color w:val="000000"/>
                <w:sz w:val="14"/>
                <w:szCs w:val="14"/>
                <w:lang w:eastAsia="en-US"/>
              </w:rPr>
              <w:t xml:space="preserve">Общество с ограниченной ответственностью «ГРИН-СЕРВИС», </w:t>
            </w:r>
          </w:p>
          <w:p w:rsidR="00435CBD" w:rsidRDefault="00435CBD">
            <w:pPr>
              <w:spacing w:line="276" w:lineRule="auto"/>
              <w:jc w:val="center"/>
              <w:rPr>
                <w:sz w:val="14"/>
                <w:szCs w:val="14"/>
                <w:lang w:eastAsia="en-US"/>
              </w:rPr>
            </w:pPr>
            <w:proofErr w:type="spellStart"/>
            <w:r>
              <w:rPr>
                <w:bCs/>
                <w:color w:val="000000"/>
                <w:sz w:val="14"/>
                <w:szCs w:val="14"/>
                <w:lang w:eastAsia="en-US"/>
              </w:rPr>
              <w:t>г</w:t>
            </w:r>
            <w:proofErr w:type="gramStart"/>
            <w:r>
              <w:rPr>
                <w:bCs/>
                <w:color w:val="000000"/>
                <w:sz w:val="14"/>
                <w:szCs w:val="14"/>
                <w:lang w:eastAsia="en-US"/>
              </w:rPr>
              <w:t>.Т</w:t>
            </w:r>
            <w:proofErr w:type="gramEnd"/>
            <w:r>
              <w:rPr>
                <w:bCs/>
                <w:color w:val="000000"/>
                <w:sz w:val="14"/>
                <w:szCs w:val="14"/>
                <w:lang w:eastAsia="en-US"/>
              </w:rPr>
              <w:t>юмень</w:t>
            </w:r>
            <w:proofErr w:type="spellEnd"/>
            <w:r>
              <w:rPr>
                <w:bCs/>
                <w:color w:val="000000"/>
                <w:sz w:val="14"/>
                <w:szCs w:val="14"/>
                <w:lang w:eastAsia="en-US"/>
              </w:rPr>
              <w:t xml:space="preserve"> </w:t>
            </w:r>
          </w:p>
          <w:p w:rsidR="00435CBD" w:rsidRDefault="00435CBD">
            <w:pPr>
              <w:spacing w:line="276" w:lineRule="auto"/>
              <w:jc w:val="center"/>
              <w:rPr>
                <w:bCs/>
                <w:color w:val="000000"/>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435CBD" w:rsidRDefault="00435CBD">
            <w:pPr>
              <w:spacing w:line="276" w:lineRule="auto"/>
              <w:jc w:val="center"/>
              <w:rPr>
                <w:bCs/>
                <w:color w:val="000000"/>
                <w:sz w:val="14"/>
                <w:szCs w:val="14"/>
                <w:lang w:eastAsia="en-US"/>
              </w:rPr>
            </w:pPr>
            <w:r>
              <w:rPr>
                <w:bCs/>
                <w:color w:val="000000"/>
                <w:sz w:val="14"/>
                <w:szCs w:val="14"/>
                <w:lang w:eastAsia="en-US"/>
              </w:rPr>
              <w:t>«Северная торговая компания»,</w:t>
            </w:r>
          </w:p>
          <w:p w:rsidR="00435CBD" w:rsidRDefault="00435CBD">
            <w:pPr>
              <w:spacing w:line="276" w:lineRule="auto"/>
              <w:jc w:val="center"/>
              <w:rPr>
                <w:bCs/>
                <w:sz w:val="14"/>
                <w:szCs w:val="14"/>
                <w:lang w:eastAsia="en-US"/>
              </w:rPr>
            </w:pPr>
            <w:r>
              <w:rPr>
                <w:bCs/>
                <w:color w:val="000000"/>
                <w:sz w:val="14"/>
                <w:szCs w:val="14"/>
                <w:lang w:eastAsia="en-US"/>
              </w:rPr>
              <w:t xml:space="preserve">г. Екатеринбург </w:t>
            </w:r>
          </w:p>
        </w:tc>
        <w:tc>
          <w:tcPr>
            <w:tcW w:w="1418" w:type="dxa"/>
            <w:tcBorders>
              <w:top w:val="single" w:sz="4" w:space="0" w:color="auto"/>
              <w:left w:val="single" w:sz="4" w:space="0" w:color="auto"/>
              <w:bottom w:val="single" w:sz="4" w:space="0" w:color="auto"/>
              <w:right w:val="single" w:sz="4" w:space="0" w:color="auto"/>
            </w:tcBorders>
            <w:hideMark/>
          </w:tcPr>
          <w:p w:rsidR="00435CBD" w:rsidRDefault="00435CBD">
            <w:pPr>
              <w:spacing w:line="276" w:lineRule="auto"/>
              <w:jc w:val="center"/>
              <w:rPr>
                <w:bCs/>
                <w:color w:val="000000"/>
                <w:sz w:val="14"/>
                <w:szCs w:val="14"/>
                <w:lang w:eastAsia="en-US"/>
              </w:rPr>
            </w:pPr>
            <w:r>
              <w:rPr>
                <w:bCs/>
                <w:color w:val="000000"/>
                <w:sz w:val="14"/>
                <w:szCs w:val="14"/>
                <w:lang w:eastAsia="en-US"/>
              </w:rPr>
              <w:t>Общество с ограниченной ответственностью</w:t>
            </w:r>
          </w:p>
          <w:p w:rsidR="00435CBD" w:rsidRDefault="00435CBD">
            <w:pPr>
              <w:spacing w:line="276" w:lineRule="auto"/>
              <w:jc w:val="center"/>
              <w:rPr>
                <w:bCs/>
                <w:color w:val="000000"/>
                <w:sz w:val="14"/>
                <w:szCs w:val="14"/>
                <w:lang w:eastAsia="en-US"/>
              </w:rPr>
            </w:pPr>
            <w:r>
              <w:rPr>
                <w:bCs/>
                <w:color w:val="000000"/>
                <w:sz w:val="14"/>
                <w:szCs w:val="14"/>
                <w:lang w:eastAsia="en-US"/>
              </w:rPr>
              <w:t>«Гурман»,</w:t>
            </w:r>
          </w:p>
          <w:p w:rsidR="00435CBD" w:rsidRDefault="00435CBD">
            <w:pPr>
              <w:spacing w:line="276" w:lineRule="auto"/>
              <w:jc w:val="center"/>
              <w:rPr>
                <w:bCs/>
                <w:color w:val="000000"/>
                <w:sz w:val="14"/>
                <w:szCs w:val="14"/>
                <w:lang w:eastAsia="en-US"/>
              </w:rPr>
            </w:pPr>
            <w:r>
              <w:rPr>
                <w:bCs/>
                <w:color w:val="000000"/>
                <w:sz w:val="14"/>
                <w:szCs w:val="14"/>
                <w:lang w:eastAsia="en-US"/>
              </w:rPr>
              <w:t>г. Екатеринбург</w:t>
            </w:r>
          </w:p>
        </w:tc>
      </w:tr>
      <w:tr w:rsidR="00435CBD" w:rsidRPr="00435CBD" w:rsidTr="001E7BE4">
        <w:trPr>
          <w:trHeight w:val="515"/>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uppressAutoHyphens/>
              <w:snapToGrid w:val="0"/>
              <w:spacing w:line="276" w:lineRule="auto"/>
              <w:ind w:left="33"/>
              <w:rPr>
                <w:sz w:val="14"/>
                <w:szCs w:val="14"/>
                <w:lang w:eastAsia="en-US"/>
              </w:rPr>
            </w:pPr>
            <w:r>
              <w:rPr>
                <w:sz w:val="14"/>
                <w:szCs w:val="14"/>
                <w:lang w:eastAsia="en-US"/>
              </w:rPr>
              <w:t xml:space="preserve">1. </w:t>
            </w:r>
            <w:proofErr w:type="spellStart"/>
            <w:r>
              <w:rPr>
                <w:sz w:val="14"/>
                <w:szCs w:val="14"/>
                <w:lang w:eastAsia="en-US"/>
              </w:rPr>
              <w:t>Непроведение</w:t>
            </w:r>
            <w:proofErr w:type="spellEnd"/>
            <w:r>
              <w:rPr>
                <w:sz w:val="14"/>
                <w:szCs w:val="14"/>
                <w:lang w:eastAsia="en-US"/>
              </w:rPr>
              <w:t xml:space="preserve"> ликвидации участника </w:t>
            </w:r>
            <w:r>
              <w:rPr>
                <w:bCs/>
                <w:sz w:val="14"/>
                <w:szCs w:val="14"/>
                <w:lang w:eastAsia="en-US"/>
              </w:rPr>
              <w:t>закупки -</w:t>
            </w:r>
            <w:r>
              <w:rPr>
                <w:sz w:val="14"/>
                <w:szCs w:val="14"/>
                <w:lang w:eastAsia="en-US"/>
              </w:rPr>
              <w:t xml:space="preserve"> юридического лица и отсутствие решения арбитражного суда о признании участника </w:t>
            </w:r>
            <w:r>
              <w:rPr>
                <w:bCs/>
                <w:sz w:val="14"/>
                <w:szCs w:val="14"/>
                <w:lang w:eastAsia="en-US"/>
              </w:rPr>
              <w:t>закупки</w:t>
            </w:r>
            <w:r>
              <w:rPr>
                <w:sz w:val="14"/>
                <w:szCs w:val="14"/>
                <w:lang w:eastAsia="en-US"/>
              </w:rPr>
              <w:t xml:space="preserve"> - юридического лица, индивидуального предпринимателя </w:t>
            </w:r>
            <w:r>
              <w:rPr>
                <w:bCs/>
                <w:sz w:val="14"/>
                <w:szCs w:val="14"/>
                <w:lang w:eastAsia="en-US"/>
              </w:rPr>
              <w:t>несостоятельным (</w:t>
            </w:r>
            <w:r>
              <w:rPr>
                <w:sz w:val="14"/>
                <w:szCs w:val="14"/>
                <w:lang w:eastAsia="en-US"/>
              </w:rPr>
              <w:t>банкротом</w:t>
            </w:r>
            <w:r>
              <w:rPr>
                <w:bCs/>
                <w:sz w:val="14"/>
                <w:szCs w:val="14"/>
                <w:lang w:eastAsia="en-US"/>
              </w:rPr>
              <w:t>)</w:t>
            </w:r>
            <w:r>
              <w:rPr>
                <w:sz w:val="14"/>
                <w:szCs w:val="14"/>
                <w:lang w:eastAsia="en-US"/>
              </w:rPr>
              <w:t xml:space="preserve"> и об открытии конкурсного производства;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r>
      <w:tr w:rsidR="00435CBD" w:rsidRPr="00435CBD" w:rsidTr="001E7BE4">
        <w:trPr>
          <w:trHeight w:val="499"/>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t xml:space="preserve">2. </w:t>
            </w:r>
            <w:proofErr w:type="spellStart"/>
            <w:r>
              <w:rPr>
                <w:sz w:val="14"/>
                <w:szCs w:val="14"/>
                <w:lang w:eastAsia="en-US"/>
              </w:rPr>
              <w:t>Неприостановление</w:t>
            </w:r>
            <w:proofErr w:type="spellEnd"/>
            <w:r>
              <w:rPr>
                <w:sz w:val="14"/>
                <w:szCs w:val="14"/>
                <w:lang w:eastAsia="en-US"/>
              </w:rPr>
              <w:t xml:space="preserve"> деятельности участника </w:t>
            </w:r>
            <w:r>
              <w:rPr>
                <w:bCs/>
                <w:sz w:val="14"/>
                <w:szCs w:val="14"/>
                <w:lang w:eastAsia="en-US"/>
              </w:rPr>
              <w:t>закупки</w:t>
            </w:r>
            <w:r>
              <w:rPr>
                <w:sz w:val="14"/>
                <w:szCs w:val="14"/>
                <w:lang w:eastAsia="en-US"/>
              </w:rPr>
              <w:t xml:space="preserve"> в порядке, </w:t>
            </w:r>
            <w:r>
              <w:rPr>
                <w:bCs/>
                <w:sz w:val="14"/>
                <w:szCs w:val="14"/>
                <w:lang w:eastAsia="en-US"/>
              </w:rPr>
              <w:t>установленном</w:t>
            </w:r>
            <w:r>
              <w:rPr>
                <w:sz w:val="14"/>
                <w:szCs w:val="14"/>
                <w:lang w:eastAsia="en-US"/>
              </w:rPr>
              <w:t xml:space="preserve"> Кодексом Российской Федерации об административных правонарушениях, на день подачи заявки на участие в закупке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r>
      <w:tr w:rsidR="00435CBD" w:rsidRPr="00435CBD" w:rsidTr="001E7BE4">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proofErr w:type="gramStart"/>
            <w:r>
              <w:rPr>
                <w:sz w:val="14"/>
                <w:szCs w:val="14"/>
                <w:lang w:eastAsia="en-US"/>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sz w:val="14"/>
                <w:szCs w:val="14"/>
                <w:lang w:eastAsia="en-US"/>
              </w:rPr>
              <w:t xml:space="preserve"> обязанности </w:t>
            </w:r>
            <w:proofErr w:type="gramStart"/>
            <w:r>
              <w:rPr>
                <w:sz w:val="14"/>
                <w:szCs w:val="14"/>
                <w:lang w:eastAsia="en-US"/>
              </w:rPr>
              <w:t>заявителя</w:t>
            </w:r>
            <w:proofErr w:type="gramEnd"/>
            <w:r>
              <w:rPr>
                <w:sz w:val="14"/>
                <w:szCs w:val="14"/>
                <w:lang w:eastAsia="en-US"/>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4"/>
                <w:szCs w:val="14"/>
                <w:lang w:eastAsia="en-US"/>
              </w:rPr>
              <w:t>указанных</w:t>
            </w:r>
            <w:proofErr w:type="gramEnd"/>
            <w:r>
              <w:rPr>
                <w:sz w:val="14"/>
                <w:szCs w:val="14"/>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tc>
      </w:tr>
      <w:tr w:rsidR="00435CBD" w:rsidRPr="00435CBD" w:rsidTr="001E7BE4">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t xml:space="preserve">4. </w:t>
            </w:r>
            <w:proofErr w:type="gramStart"/>
            <w:r>
              <w:rPr>
                <w:sz w:val="14"/>
                <w:szCs w:val="14"/>
                <w:lang w:eastAsia="en-US"/>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Pr>
                <w:sz w:val="14"/>
                <w:szCs w:val="14"/>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tc>
      </w:tr>
      <w:tr w:rsidR="00435CBD" w:rsidRPr="00435CBD" w:rsidTr="001E7BE4">
        <w:trPr>
          <w:trHeight w:val="742"/>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napToGrid w:val="0"/>
              <w:spacing w:line="276" w:lineRule="auto"/>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napToGrid w:val="0"/>
              <w:spacing w:line="276" w:lineRule="auto"/>
              <w:rPr>
                <w:sz w:val="14"/>
                <w:szCs w:val="14"/>
                <w:lang w:eastAsia="en-US"/>
              </w:rPr>
            </w:pPr>
          </w:p>
        </w:tc>
      </w:tr>
      <w:tr w:rsidR="00435CBD" w:rsidRPr="00435CBD" w:rsidTr="001E7BE4">
        <w:trPr>
          <w:trHeight w:val="424"/>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t xml:space="preserve">6.  </w:t>
            </w:r>
            <w:proofErr w:type="gramStart"/>
            <w:r>
              <w:rPr>
                <w:sz w:val="14"/>
                <w:szCs w:val="14"/>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Pr>
                <w:sz w:val="14"/>
                <w:szCs w:val="14"/>
                <w:lang w:eastAsia="en-US"/>
              </w:rPr>
              <w:t>унитарногопредприятия</w:t>
            </w:r>
            <w:proofErr w:type="spellEnd"/>
            <w:proofErr w:type="gramEnd"/>
            <w:r>
              <w:rPr>
                <w:sz w:val="14"/>
                <w:szCs w:val="14"/>
                <w:lang w:eastAsia="en-US"/>
              </w:rPr>
              <w:t xml:space="preserve"> </w:t>
            </w:r>
            <w:proofErr w:type="gramStart"/>
            <w:r>
              <w:rPr>
                <w:sz w:val="14"/>
                <w:szCs w:val="14"/>
                <w:lang w:eastAsia="en-US"/>
              </w:rPr>
              <w:t xml:space="preserve">либо иными </w:t>
            </w:r>
            <w:r>
              <w:rPr>
                <w:sz w:val="14"/>
                <w:szCs w:val="14"/>
                <w:lang w:eastAsia="en-US"/>
              </w:rPr>
              <w:lastRenderedPageBreak/>
              <w:t xml:space="preserve">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4"/>
                <w:szCs w:val="14"/>
                <w:lang w:eastAsia="en-US"/>
              </w:rPr>
              <w:t>неполнородными</w:t>
            </w:r>
            <w:proofErr w:type="spellEnd"/>
            <w:r>
              <w:rPr>
                <w:sz w:val="14"/>
                <w:szCs w:val="14"/>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4"/>
                <w:szCs w:val="14"/>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lastRenderedPageBreak/>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napToGrid w:val="0"/>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napToGrid w:val="0"/>
              <w:spacing w:line="276" w:lineRule="auto"/>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p w:rsidR="00435CBD" w:rsidRDefault="00435CBD">
            <w:pPr>
              <w:spacing w:line="276" w:lineRule="auto"/>
              <w:jc w:val="center"/>
              <w:rPr>
                <w:sz w:val="14"/>
                <w:szCs w:val="14"/>
                <w:lang w:eastAsia="en-US"/>
              </w:rPr>
            </w:pPr>
          </w:p>
          <w:p w:rsidR="00435CBD" w:rsidRDefault="00435CBD">
            <w:pPr>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r>
              <w:rPr>
                <w:sz w:val="14"/>
                <w:szCs w:val="14"/>
                <w:lang w:eastAsia="en-US"/>
              </w:rPr>
              <w:t>информация</w:t>
            </w:r>
          </w:p>
          <w:p w:rsidR="00435CBD" w:rsidRDefault="00435CBD">
            <w:pPr>
              <w:snapToGrid w:val="0"/>
              <w:spacing w:line="276" w:lineRule="auto"/>
              <w:jc w:val="center"/>
              <w:rPr>
                <w:sz w:val="14"/>
                <w:szCs w:val="14"/>
                <w:lang w:eastAsia="en-US"/>
              </w:rPr>
            </w:pPr>
            <w:r>
              <w:rPr>
                <w:sz w:val="14"/>
                <w:szCs w:val="14"/>
                <w:lang w:eastAsia="en-US"/>
              </w:rPr>
              <w:t>продекларирована</w:t>
            </w:r>
          </w:p>
          <w:p w:rsidR="00435CBD" w:rsidRDefault="00435CBD">
            <w:pPr>
              <w:spacing w:line="276" w:lineRule="auto"/>
              <w:jc w:val="center"/>
              <w:rPr>
                <w:sz w:val="14"/>
                <w:szCs w:val="14"/>
                <w:lang w:eastAsia="en-US"/>
              </w:rPr>
            </w:pPr>
          </w:p>
          <w:p w:rsidR="00435CBD" w:rsidRDefault="00435CBD">
            <w:pPr>
              <w:spacing w:line="276" w:lineRule="auto"/>
              <w:jc w:val="center"/>
              <w:rPr>
                <w:sz w:val="14"/>
                <w:szCs w:val="14"/>
                <w:lang w:eastAsia="en-US"/>
              </w:rPr>
            </w:pPr>
          </w:p>
          <w:p w:rsidR="00435CBD" w:rsidRDefault="00435CBD">
            <w:pPr>
              <w:spacing w:line="276" w:lineRule="auto"/>
              <w:jc w:val="center"/>
              <w:rPr>
                <w:sz w:val="14"/>
                <w:szCs w:val="14"/>
                <w:lang w:eastAsia="en-US"/>
              </w:rPr>
            </w:pPr>
          </w:p>
          <w:p w:rsidR="00435CBD" w:rsidRDefault="00435CBD">
            <w:pPr>
              <w:snapToGrid w:val="0"/>
              <w:spacing w:line="276" w:lineRule="auto"/>
              <w:jc w:val="center"/>
              <w:rPr>
                <w:sz w:val="14"/>
                <w:szCs w:val="14"/>
                <w:lang w:eastAsia="en-US"/>
              </w:rPr>
            </w:pPr>
          </w:p>
        </w:tc>
      </w:tr>
      <w:tr w:rsidR="00435CBD" w:rsidRPr="00435CBD" w:rsidTr="001E7BE4">
        <w:trPr>
          <w:trHeight w:val="267"/>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lastRenderedPageBreak/>
              <w:t>7. Участник закупки не является офшорной компанией.</w:t>
            </w:r>
          </w:p>
        </w:tc>
        <w:tc>
          <w:tcPr>
            <w:tcW w:w="3402" w:type="dxa"/>
            <w:tcBorders>
              <w:top w:val="single" w:sz="4" w:space="0" w:color="auto"/>
              <w:left w:val="single" w:sz="4" w:space="0" w:color="auto"/>
              <w:bottom w:val="single" w:sz="4" w:space="0" w:color="auto"/>
              <w:right w:val="single" w:sz="4" w:space="0" w:color="auto"/>
            </w:tcBorders>
            <w:vAlign w:val="center"/>
          </w:tcPr>
          <w:p w:rsidR="00435CBD" w:rsidRDefault="00435CBD">
            <w:pPr>
              <w:spacing w:line="276" w:lineRule="auto"/>
              <w:jc w:val="center"/>
              <w:rPr>
                <w:sz w:val="14"/>
                <w:szCs w:val="14"/>
                <w:lang w:eastAsia="en-US"/>
              </w:rPr>
            </w:pPr>
          </w:p>
          <w:p w:rsidR="00435CBD" w:rsidRDefault="00435CBD">
            <w:pPr>
              <w:spacing w:line="276" w:lineRule="auto"/>
              <w:jc w:val="center"/>
              <w:rPr>
                <w:sz w:val="14"/>
                <w:szCs w:val="14"/>
                <w:lang w:eastAsia="en-US"/>
              </w:rPr>
            </w:pPr>
            <w:r>
              <w:rPr>
                <w:sz w:val="14"/>
                <w:szCs w:val="14"/>
                <w:lang w:eastAsia="en-US"/>
              </w:rPr>
              <w:t>непринадлежность</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не принадлежит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не принадлежит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pacing w:line="276" w:lineRule="auto"/>
              <w:jc w:val="center"/>
              <w:rPr>
                <w:sz w:val="14"/>
                <w:szCs w:val="14"/>
                <w:lang w:eastAsia="en-US"/>
              </w:rPr>
            </w:pPr>
            <w:r>
              <w:rPr>
                <w:sz w:val="14"/>
                <w:szCs w:val="14"/>
                <w:lang w:eastAsia="en-US"/>
              </w:rPr>
              <w:t>не принадлежит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pacing w:line="276" w:lineRule="auto"/>
              <w:jc w:val="center"/>
              <w:rPr>
                <w:sz w:val="14"/>
                <w:szCs w:val="14"/>
                <w:lang w:eastAsia="en-US"/>
              </w:rPr>
            </w:pPr>
            <w:r>
              <w:rPr>
                <w:sz w:val="14"/>
                <w:szCs w:val="14"/>
                <w:lang w:eastAsia="en-US"/>
              </w:rPr>
              <w:t>не принадлежит</w:t>
            </w:r>
          </w:p>
        </w:tc>
      </w:tr>
      <w:tr w:rsidR="00435CBD" w:rsidRPr="00435CBD" w:rsidTr="001E7BE4">
        <w:trPr>
          <w:trHeight w:val="424"/>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left="142" w:right="120"/>
              <w:jc w:val="both"/>
              <w:rPr>
                <w:sz w:val="14"/>
                <w:szCs w:val="14"/>
                <w:lang w:eastAsia="en-US"/>
              </w:rPr>
            </w:pPr>
            <w:r>
              <w:rPr>
                <w:sz w:val="14"/>
                <w:szCs w:val="14"/>
                <w:lang w:eastAsia="en-US"/>
              </w:rPr>
              <w:t xml:space="preserve">8. Отсутствие в реестре недобросовестных поставщиков сведений об участнике </w:t>
            </w:r>
            <w:r>
              <w:rPr>
                <w:bCs/>
                <w:sz w:val="14"/>
                <w:szCs w:val="14"/>
                <w:lang w:eastAsia="en-US"/>
              </w:rPr>
              <w:t>закупки – юридическом лице</w:t>
            </w:r>
            <w:r>
              <w:rPr>
                <w:sz w:val="14"/>
                <w:szCs w:val="14"/>
                <w:lang w:eastAsia="en-US"/>
              </w:rPr>
              <w:t xml:space="preserve">, </w:t>
            </w:r>
            <w:r>
              <w:rPr>
                <w:bCs/>
                <w:sz w:val="14"/>
                <w:szCs w:val="14"/>
                <w:lang w:eastAsia="en-US"/>
              </w:rPr>
              <w:t>в том числе</w:t>
            </w:r>
            <w:r>
              <w:rPr>
                <w:sz w:val="14"/>
                <w:szCs w:val="14"/>
                <w:lang w:eastAsia="en-US"/>
              </w:rPr>
              <w:t xml:space="preserve"> сведений об учредителях, </w:t>
            </w:r>
            <w:r>
              <w:rPr>
                <w:bCs/>
                <w:sz w:val="14"/>
                <w:szCs w:val="14"/>
                <w:lang w:eastAsia="en-US"/>
              </w:rPr>
              <w:t>о</w:t>
            </w:r>
            <w:r>
              <w:rPr>
                <w:sz w:val="14"/>
                <w:szCs w:val="14"/>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4"/>
                <w:szCs w:val="14"/>
                <w:lang w:eastAsia="en-US"/>
              </w:rPr>
              <w:t>закупки – для юридического лица</w:t>
            </w:r>
          </w:p>
        </w:tc>
        <w:tc>
          <w:tcPr>
            <w:tcW w:w="3402" w:type="dxa"/>
            <w:tcBorders>
              <w:top w:val="single" w:sz="4" w:space="0" w:color="auto"/>
              <w:left w:val="single" w:sz="4" w:space="0" w:color="auto"/>
              <w:bottom w:val="single" w:sz="4" w:space="0" w:color="auto"/>
              <w:right w:val="single" w:sz="4" w:space="0" w:color="auto"/>
            </w:tcBorders>
            <w:vAlign w:val="center"/>
          </w:tcPr>
          <w:p w:rsidR="00435CBD" w:rsidRDefault="00435CBD">
            <w:pPr>
              <w:spacing w:line="276" w:lineRule="auto"/>
              <w:jc w:val="center"/>
              <w:rPr>
                <w:sz w:val="14"/>
                <w:szCs w:val="14"/>
                <w:lang w:eastAsia="en-US"/>
              </w:rPr>
            </w:pPr>
            <w:r>
              <w:rPr>
                <w:sz w:val="14"/>
                <w:szCs w:val="14"/>
                <w:lang w:eastAsia="en-US"/>
              </w:rPr>
              <w:t>отсутствие</w:t>
            </w:r>
          </w:p>
          <w:p w:rsidR="00435CBD" w:rsidRDefault="00435CBD">
            <w:pPr>
              <w:spacing w:line="276" w:lineRule="auto"/>
              <w:jc w:val="center"/>
              <w:rPr>
                <w:sz w:val="14"/>
                <w:szCs w:val="14"/>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color w:val="000000"/>
                <w:sz w:val="14"/>
                <w:szCs w:val="14"/>
                <w:lang w:eastAsia="en-US"/>
              </w:rPr>
              <w:t>информация отсутствует</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pacing w:line="276" w:lineRule="auto"/>
              <w:jc w:val="center"/>
              <w:rPr>
                <w:sz w:val="14"/>
                <w:szCs w:val="14"/>
                <w:lang w:eastAsia="en-US"/>
              </w:rPr>
            </w:pPr>
            <w:r>
              <w:rPr>
                <w:color w:val="000000"/>
                <w:sz w:val="14"/>
                <w:szCs w:val="14"/>
                <w:lang w:eastAsia="en-US"/>
              </w:rPr>
              <w:t>информация отсутствует</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pacing w:line="276" w:lineRule="auto"/>
              <w:jc w:val="center"/>
              <w:rPr>
                <w:sz w:val="14"/>
                <w:szCs w:val="14"/>
                <w:lang w:eastAsia="en-US"/>
              </w:rPr>
            </w:pPr>
            <w:r>
              <w:rPr>
                <w:color w:val="000000"/>
                <w:sz w:val="14"/>
                <w:szCs w:val="14"/>
                <w:lang w:eastAsia="en-US"/>
              </w:rPr>
              <w:t>информация отсутствует</w:t>
            </w:r>
          </w:p>
        </w:tc>
      </w:tr>
      <w:tr w:rsidR="001E7BE4" w:rsidRPr="00435CBD" w:rsidTr="001E7BE4">
        <w:trPr>
          <w:trHeight w:val="424"/>
        </w:trPr>
        <w:tc>
          <w:tcPr>
            <w:tcW w:w="6521" w:type="dxa"/>
            <w:vMerge w:val="restart"/>
            <w:tcBorders>
              <w:top w:val="single" w:sz="4" w:space="0" w:color="auto"/>
              <w:left w:val="single" w:sz="4" w:space="0" w:color="auto"/>
              <w:right w:val="single" w:sz="4" w:space="0" w:color="auto"/>
            </w:tcBorders>
            <w:vAlign w:val="center"/>
            <w:hideMark/>
          </w:tcPr>
          <w:p w:rsidR="001E7BE4" w:rsidRDefault="001E7BE4">
            <w:pPr>
              <w:spacing w:line="276" w:lineRule="auto"/>
              <w:rPr>
                <w:sz w:val="14"/>
                <w:szCs w:val="14"/>
                <w:lang w:eastAsia="en-US"/>
              </w:rPr>
            </w:pPr>
            <w:r>
              <w:rPr>
                <w:color w:val="000000"/>
                <w:sz w:val="14"/>
                <w:szCs w:val="14"/>
                <w:lang w:eastAsia="en-US"/>
              </w:rPr>
              <w:t>9.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3402" w:type="dxa"/>
            <w:tcBorders>
              <w:top w:val="single" w:sz="4" w:space="0" w:color="auto"/>
              <w:left w:val="single" w:sz="4" w:space="0" w:color="auto"/>
              <w:bottom w:val="single" w:sz="4" w:space="0" w:color="auto"/>
              <w:right w:val="single" w:sz="4" w:space="0" w:color="auto"/>
            </w:tcBorders>
            <w:vAlign w:val="center"/>
            <w:hideMark/>
          </w:tcPr>
          <w:p w:rsidR="001E7BE4" w:rsidRDefault="001E7BE4">
            <w:pPr>
              <w:spacing w:line="276" w:lineRule="auto"/>
              <w:jc w:val="center"/>
              <w:rPr>
                <w:sz w:val="14"/>
                <w:szCs w:val="14"/>
                <w:lang w:eastAsia="en-US"/>
              </w:rPr>
            </w:pPr>
            <w:r>
              <w:rPr>
                <w:color w:val="000000"/>
                <w:sz w:val="14"/>
                <w:szCs w:val="14"/>
                <w:lang w:eastAsia="en-US"/>
              </w:rPr>
              <w:t>Декларация в соответствии с Приказом Минфина России от 04.06.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наименования страны происхождения поставляемого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napToGrid w:val="0"/>
              <w:spacing w:line="276" w:lineRule="auto"/>
              <w:jc w:val="center"/>
              <w:rPr>
                <w:sz w:val="14"/>
                <w:szCs w:val="14"/>
                <w:lang w:eastAsia="en-US"/>
              </w:rPr>
            </w:pPr>
            <w:r>
              <w:rPr>
                <w:sz w:val="14"/>
                <w:szCs w:val="14"/>
                <w:lang w:eastAsia="en-US"/>
              </w:rPr>
              <w:t>продекларирована</w:t>
            </w:r>
          </w:p>
          <w:p w:rsidR="001E7BE4" w:rsidRDefault="001E7BE4">
            <w:pPr>
              <w:snapToGrid w:val="0"/>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napToGrid w:val="0"/>
              <w:spacing w:line="276" w:lineRule="auto"/>
              <w:jc w:val="center"/>
              <w:rPr>
                <w:sz w:val="14"/>
                <w:szCs w:val="14"/>
                <w:lang w:eastAsia="en-US"/>
              </w:rPr>
            </w:pPr>
            <w:r>
              <w:rPr>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pacing w:line="276" w:lineRule="auto"/>
              <w:jc w:val="center"/>
              <w:rPr>
                <w:color w:val="000000"/>
                <w:sz w:val="14"/>
                <w:szCs w:val="14"/>
                <w:lang w:eastAsia="en-US"/>
              </w:rPr>
            </w:pPr>
            <w:r>
              <w:rPr>
                <w:sz w:val="14"/>
                <w:szCs w:val="14"/>
                <w:lang w:eastAsia="en-US"/>
              </w:rPr>
              <w:t>продекларирована</w:t>
            </w:r>
          </w:p>
        </w:tc>
      </w:tr>
      <w:tr w:rsidR="001E7BE4" w:rsidRPr="00435CBD" w:rsidTr="001E7BE4">
        <w:trPr>
          <w:trHeight w:val="424"/>
        </w:trPr>
        <w:tc>
          <w:tcPr>
            <w:tcW w:w="6521" w:type="dxa"/>
            <w:vMerge/>
            <w:tcBorders>
              <w:left w:val="single" w:sz="4" w:space="0" w:color="auto"/>
              <w:bottom w:val="single" w:sz="4" w:space="0" w:color="auto"/>
              <w:right w:val="single" w:sz="4" w:space="0" w:color="auto"/>
            </w:tcBorders>
            <w:vAlign w:val="center"/>
          </w:tcPr>
          <w:p w:rsidR="001E7BE4" w:rsidRDefault="001E7BE4" w:rsidP="001E7BE4">
            <w:pPr>
              <w:widowControl/>
              <w:autoSpaceDE w:val="0"/>
              <w:autoSpaceDN w:val="0"/>
              <w:adjustRightInd w:val="0"/>
              <w:spacing w:line="276" w:lineRule="auto"/>
              <w:jc w:val="both"/>
              <w:rPr>
                <w:sz w:val="14"/>
                <w:szCs w:val="14"/>
                <w:lang w:eastAsia="en-US"/>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1E7BE4" w:rsidRDefault="001E7BE4">
            <w:pPr>
              <w:spacing w:line="276" w:lineRule="auto"/>
              <w:jc w:val="center"/>
              <w:rPr>
                <w:sz w:val="14"/>
                <w:szCs w:val="14"/>
                <w:lang w:eastAsia="en-US"/>
              </w:rPr>
            </w:pPr>
            <w:r>
              <w:rPr>
                <w:b/>
                <w:color w:val="000000"/>
                <w:sz w:val="14"/>
                <w:szCs w:val="14"/>
                <w:lang w:eastAsia="en-US"/>
              </w:rPr>
              <w:t xml:space="preserve">Декларация </w:t>
            </w:r>
            <w:r>
              <w:rPr>
                <w:color w:val="000000"/>
                <w:sz w:val="14"/>
                <w:szCs w:val="14"/>
                <w:lang w:eastAsia="en-US"/>
              </w:rPr>
              <w:t xml:space="preserve">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w:t>
            </w:r>
            <w:r>
              <w:rPr>
                <w:b/>
                <w:color w:val="000000"/>
                <w:sz w:val="14"/>
                <w:szCs w:val="14"/>
                <w:lang w:eastAsia="en-US"/>
              </w:rPr>
              <w:t>наименования страны происхождения и производителя пищевых продуктов (товаров)</w:t>
            </w:r>
            <w:r>
              <w:rPr>
                <w:color w:val="000000"/>
                <w:sz w:val="14"/>
                <w:szCs w:val="14"/>
                <w:lang w:eastAsia="en-US"/>
              </w:rPr>
              <w:t>.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559"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napToGrid w:val="0"/>
              <w:spacing w:line="276" w:lineRule="auto"/>
              <w:jc w:val="center"/>
              <w:rPr>
                <w:sz w:val="14"/>
                <w:szCs w:val="14"/>
                <w:lang w:eastAsia="en-US"/>
              </w:rPr>
            </w:pPr>
            <w:r>
              <w:rPr>
                <w:sz w:val="14"/>
                <w:szCs w:val="14"/>
                <w:lang w:eastAsia="en-US"/>
              </w:rPr>
              <w:t>продекларирована</w:t>
            </w:r>
          </w:p>
          <w:p w:rsidR="001E7BE4" w:rsidRDefault="001E7BE4">
            <w:pPr>
              <w:snapToGrid w:val="0"/>
              <w:spacing w:line="276" w:lineRule="auto"/>
              <w:jc w:val="center"/>
              <w:rPr>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r>
              <w:rPr>
                <w:sz w:val="14"/>
                <w:szCs w:val="14"/>
                <w:lang w:eastAsia="en-US"/>
              </w:rPr>
              <w:t>информация</w:t>
            </w:r>
          </w:p>
          <w:p w:rsidR="001E7BE4" w:rsidRDefault="001E7BE4">
            <w:pPr>
              <w:snapToGrid w:val="0"/>
              <w:spacing w:line="276" w:lineRule="auto"/>
              <w:jc w:val="center"/>
              <w:rPr>
                <w:sz w:val="14"/>
                <w:szCs w:val="14"/>
                <w:lang w:eastAsia="en-US"/>
              </w:rPr>
            </w:pPr>
            <w:r>
              <w:rPr>
                <w:sz w:val="14"/>
                <w:szCs w:val="14"/>
                <w:lang w:eastAsia="en-US"/>
              </w:rPr>
              <w:t>продекларирована</w:t>
            </w:r>
          </w:p>
          <w:p w:rsidR="001E7BE4" w:rsidRDefault="001E7BE4">
            <w:pPr>
              <w:spacing w:line="276" w:lineRule="auto"/>
              <w:jc w:val="center"/>
              <w:rPr>
                <w:sz w:val="14"/>
                <w:szCs w:val="14"/>
                <w:lang w:eastAsia="en-US"/>
              </w:rPr>
            </w:pPr>
          </w:p>
          <w:p w:rsidR="001E7BE4" w:rsidRDefault="001E7BE4">
            <w:pPr>
              <w:spacing w:line="276" w:lineRule="auto"/>
              <w:jc w:val="center"/>
              <w:rPr>
                <w:sz w:val="14"/>
                <w:szCs w:val="14"/>
                <w:lang w:eastAsia="en-US"/>
              </w:rPr>
            </w:pPr>
          </w:p>
          <w:p w:rsidR="001E7BE4" w:rsidRDefault="001E7BE4">
            <w:pPr>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r>
              <w:rPr>
                <w:sz w:val="14"/>
                <w:szCs w:val="14"/>
                <w:lang w:eastAsia="en-US"/>
              </w:rPr>
              <w:t xml:space="preserve">Информация </w:t>
            </w:r>
          </w:p>
          <w:p w:rsidR="001E7BE4" w:rsidRDefault="001E7BE4">
            <w:pPr>
              <w:snapToGrid w:val="0"/>
              <w:spacing w:line="276" w:lineRule="auto"/>
              <w:jc w:val="center"/>
              <w:rPr>
                <w:sz w:val="14"/>
                <w:szCs w:val="14"/>
                <w:lang w:eastAsia="en-US"/>
              </w:rPr>
            </w:pPr>
            <w:r>
              <w:rPr>
                <w:sz w:val="14"/>
                <w:szCs w:val="14"/>
                <w:lang w:eastAsia="en-US"/>
              </w:rPr>
              <w:t xml:space="preserve">продекларирована </w:t>
            </w:r>
          </w:p>
          <w:p w:rsidR="001E7BE4" w:rsidRDefault="001E7BE4">
            <w:pPr>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p w:rsidR="001E7BE4" w:rsidRDefault="001E7BE4">
            <w:pPr>
              <w:spacing w:line="276" w:lineRule="auto"/>
              <w:jc w:val="center"/>
              <w:rPr>
                <w:sz w:val="14"/>
                <w:szCs w:val="14"/>
                <w:lang w:eastAsia="en-US"/>
              </w:rPr>
            </w:pPr>
          </w:p>
          <w:p w:rsidR="001E7BE4" w:rsidRDefault="001E7BE4">
            <w:pPr>
              <w:spacing w:line="276" w:lineRule="auto"/>
              <w:jc w:val="center"/>
              <w:rPr>
                <w:sz w:val="14"/>
                <w:szCs w:val="14"/>
                <w:lang w:eastAsia="en-US"/>
              </w:rPr>
            </w:pPr>
          </w:p>
          <w:p w:rsidR="001E7BE4" w:rsidRDefault="001E7BE4">
            <w:pPr>
              <w:snapToGrid w:val="0"/>
              <w:spacing w:line="276" w:lineRule="auto"/>
              <w:jc w:val="center"/>
              <w:rPr>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rsidR="001E7BE4" w:rsidRDefault="001E7BE4">
            <w:pPr>
              <w:snapToGrid w:val="0"/>
              <w:spacing w:line="276" w:lineRule="auto"/>
              <w:jc w:val="center"/>
              <w:rPr>
                <w:sz w:val="14"/>
                <w:szCs w:val="14"/>
                <w:lang w:eastAsia="en-US"/>
              </w:rPr>
            </w:pPr>
            <w:r>
              <w:rPr>
                <w:sz w:val="14"/>
                <w:szCs w:val="14"/>
                <w:lang w:eastAsia="en-US"/>
              </w:rPr>
              <w:t xml:space="preserve">Информация не </w:t>
            </w:r>
          </w:p>
          <w:p w:rsidR="001E7BE4" w:rsidRDefault="001E7BE4">
            <w:pPr>
              <w:snapToGrid w:val="0"/>
              <w:spacing w:line="276" w:lineRule="auto"/>
              <w:jc w:val="center"/>
              <w:rPr>
                <w:sz w:val="14"/>
                <w:szCs w:val="14"/>
                <w:lang w:eastAsia="en-US"/>
              </w:rPr>
            </w:pPr>
            <w:proofErr w:type="gramStart"/>
            <w:r>
              <w:rPr>
                <w:sz w:val="14"/>
                <w:szCs w:val="14"/>
                <w:lang w:eastAsia="en-US"/>
              </w:rPr>
              <w:t xml:space="preserve">продекларирована (отсутствует наименование производителя пищевых продуктов (товаров) </w:t>
            </w:r>
            <w:proofErr w:type="gramEnd"/>
          </w:p>
          <w:p w:rsidR="001E7BE4" w:rsidRDefault="001E7BE4">
            <w:pPr>
              <w:snapToGrid w:val="0"/>
              <w:spacing w:line="276" w:lineRule="auto"/>
              <w:jc w:val="center"/>
              <w:rPr>
                <w:sz w:val="14"/>
                <w:szCs w:val="14"/>
                <w:lang w:eastAsia="en-US"/>
              </w:rPr>
            </w:pPr>
          </w:p>
        </w:tc>
      </w:tr>
      <w:tr w:rsidR="001E7BE4" w:rsidRPr="00435CBD" w:rsidTr="001E7BE4">
        <w:trPr>
          <w:trHeight w:val="424"/>
        </w:trPr>
        <w:tc>
          <w:tcPr>
            <w:tcW w:w="6521" w:type="dxa"/>
            <w:tcBorders>
              <w:top w:val="single" w:sz="4" w:space="0" w:color="auto"/>
              <w:left w:val="single" w:sz="4" w:space="0" w:color="auto"/>
              <w:bottom w:val="single" w:sz="4" w:space="0" w:color="auto"/>
              <w:right w:val="single" w:sz="4" w:space="0" w:color="auto"/>
            </w:tcBorders>
          </w:tcPr>
          <w:p w:rsidR="001E7BE4" w:rsidRDefault="001E7BE4" w:rsidP="00A00DDF">
            <w:pPr>
              <w:snapToGrid w:val="0"/>
              <w:spacing w:line="276" w:lineRule="auto"/>
              <w:ind w:right="120"/>
              <w:jc w:val="both"/>
              <w:rPr>
                <w:sz w:val="14"/>
                <w:szCs w:val="14"/>
                <w:lang w:eastAsia="en-US"/>
              </w:rPr>
            </w:pPr>
            <w:r>
              <w:rPr>
                <w:sz w:val="14"/>
                <w:szCs w:val="14"/>
                <w:lang w:eastAsia="en-US"/>
              </w:rPr>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3402" w:type="dxa"/>
            <w:tcBorders>
              <w:top w:val="single" w:sz="4" w:space="0" w:color="auto"/>
              <w:left w:val="single" w:sz="4" w:space="0" w:color="auto"/>
              <w:bottom w:val="single" w:sz="4" w:space="0" w:color="auto"/>
              <w:right w:val="single" w:sz="4" w:space="0" w:color="auto"/>
            </w:tcBorders>
            <w:vAlign w:val="center"/>
          </w:tcPr>
          <w:p w:rsidR="001E7BE4" w:rsidRDefault="001E7BE4" w:rsidP="00A00DDF">
            <w:pPr>
              <w:snapToGrid w:val="0"/>
              <w:spacing w:line="276" w:lineRule="auto"/>
              <w:jc w:val="center"/>
              <w:rPr>
                <w:sz w:val="14"/>
                <w:szCs w:val="14"/>
                <w:lang w:eastAsia="en-US"/>
              </w:rPr>
            </w:pPr>
            <w:r>
              <w:rPr>
                <w:sz w:val="14"/>
                <w:szCs w:val="14"/>
                <w:lang w:eastAsia="en-US"/>
              </w:rPr>
              <w:t>декларация</w:t>
            </w:r>
          </w:p>
        </w:tc>
        <w:tc>
          <w:tcPr>
            <w:tcW w:w="1559" w:type="dxa"/>
            <w:tcBorders>
              <w:top w:val="single" w:sz="4" w:space="0" w:color="auto"/>
              <w:left w:val="single" w:sz="4" w:space="0" w:color="auto"/>
              <w:bottom w:val="single" w:sz="4" w:space="0" w:color="auto"/>
              <w:right w:val="single" w:sz="4" w:space="0" w:color="auto"/>
            </w:tcBorders>
            <w:vAlign w:val="center"/>
          </w:tcPr>
          <w:p w:rsidR="001E7BE4" w:rsidRDefault="001E7BE4" w:rsidP="00A00DDF">
            <w:pPr>
              <w:snapToGrid w:val="0"/>
              <w:spacing w:line="276" w:lineRule="auto"/>
              <w:jc w:val="center"/>
              <w:rPr>
                <w:sz w:val="14"/>
                <w:szCs w:val="14"/>
                <w:lang w:eastAsia="en-US"/>
              </w:rPr>
            </w:pPr>
            <w:r>
              <w:rPr>
                <w:sz w:val="14"/>
                <w:szCs w:val="14"/>
                <w:lang w:eastAsia="en-US"/>
              </w:rPr>
              <w:t>информация</w:t>
            </w:r>
          </w:p>
          <w:p w:rsidR="001E7BE4" w:rsidRDefault="001E7BE4" w:rsidP="00A00DDF">
            <w:pPr>
              <w:snapToGrid w:val="0"/>
              <w:spacing w:line="276" w:lineRule="auto"/>
              <w:jc w:val="center"/>
              <w:rPr>
                <w:sz w:val="14"/>
                <w:szCs w:val="14"/>
                <w:lang w:eastAsia="en-US"/>
              </w:rPr>
            </w:pPr>
            <w:r>
              <w:rPr>
                <w:sz w:val="14"/>
                <w:szCs w:val="14"/>
                <w:lang w:eastAsia="en-US"/>
              </w:rPr>
              <w:t>продекларирована</w:t>
            </w:r>
          </w:p>
        </w:tc>
        <w:tc>
          <w:tcPr>
            <w:tcW w:w="1560" w:type="dxa"/>
            <w:tcBorders>
              <w:top w:val="single" w:sz="4" w:space="0" w:color="auto"/>
              <w:left w:val="single" w:sz="4" w:space="0" w:color="auto"/>
              <w:bottom w:val="single" w:sz="4" w:space="0" w:color="auto"/>
              <w:right w:val="single" w:sz="4" w:space="0" w:color="auto"/>
            </w:tcBorders>
            <w:vAlign w:val="center"/>
          </w:tcPr>
          <w:p w:rsidR="001E7BE4" w:rsidRDefault="001E7BE4" w:rsidP="00A00DDF">
            <w:pPr>
              <w:snapToGrid w:val="0"/>
              <w:spacing w:line="276" w:lineRule="auto"/>
              <w:jc w:val="center"/>
              <w:rPr>
                <w:sz w:val="14"/>
                <w:szCs w:val="14"/>
                <w:lang w:eastAsia="en-US"/>
              </w:rPr>
            </w:pPr>
            <w:r>
              <w:rPr>
                <w:sz w:val="14"/>
                <w:szCs w:val="14"/>
                <w:lang w:eastAsia="en-US"/>
              </w:rPr>
              <w:t>информация</w:t>
            </w:r>
          </w:p>
          <w:p w:rsidR="001E7BE4" w:rsidRDefault="001E7BE4" w:rsidP="00A00DDF">
            <w:pPr>
              <w:snapToGrid w:val="0"/>
              <w:spacing w:line="276" w:lineRule="auto"/>
              <w:jc w:val="center"/>
              <w:rPr>
                <w:sz w:val="14"/>
                <w:szCs w:val="14"/>
                <w:lang w:eastAsia="en-US"/>
              </w:rPr>
            </w:pPr>
            <w:r>
              <w:rPr>
                <w:sz w:val="14"/>
                <w:szCs w:val="14"/>
                <w:lang w:eastAsia="en-US"/>
              </w:rPr>
              <w:t>продекларирована</w:t>
            </w:r>
          </w:p>
        </w:tc>
        <w:tc>
          <w:tcPr>
            <w:tcW w:w="1275" w:type="dxa"/>
            <w:tcBorders>
              <w:top w:val="single" w:sz="4" w:space="0" w:color="auto"/>
              <w:left w:val="single" w:sz="4" w:space="0" w:color="auto"/>
              <w:bottom w:val="single" w:sz="4" w:space="0" w:color="auto"/>
              <w:right w:val="single" w:sz="4" w:space="0" w:color="auto"/>
            </w:tcBorders>
            <w:vAlign w:val="center"/>
          </w:tcPr>
          <w:p w:rsidR="001E7BE4" w:rsidRDefault="001E7BE4" w:rsidP="00A00DDF">
            <w:pPr>
              <w:snapToGrid w:val="0"/>
              <w:spacing w:line="276" w:lineRule="auto"/>
              <w:jc w:val="center"/>
              <w:rPr>
                <w:sz w:val="14"/>
                <w:szCs w:val="14"/>
                <w:lang w:eastAsia="en-US"/>
              </w:rPr>
            </w:pPr>
            <w:r>
              <w:rPr>
                <w:sz w:val="14"/>
                <w:szCs w:val="14"/>
                <w:lang w:eastAsia="en-US"/>
              </w:rPr>
              <w:t>информация</w:t>
            </w:r>
          </w:p>
          <w:p w:rsidR="001E7BE4" w:rsidRDefault="001E7BE4" w:rsidP="00A00DDF">
            <w:pPr>
              <w:snapToGrid w:val="0"/>
              <w:spacing w:line="276" w:lineRule="auto"/>
              <w:jc w:val="center"/>
              <w:rPr>
                <w:sz w:val="14"/>
                <w:szCs w:val="14"/>
                <w:lang w:eastAsia="en-US"/>
              </w:rPr>
            </w:pPr>
            <w:r>
              <w:rPr>
                <w:sz w:val="14"/>
                <w:szCs w:val="14"/>
                <w:lang w:eastAsia="en-US"/>
              </w:rPr>
              <w:t>продекларирована</w:t>
            </w:r>
          </w:p>
        </w:tc>
        <w:tc>
          <w:tcPr>
            <w:tcW w:w="1418" w:type="dxa"/>
            <w:tcBorders>
              <w:top w:val="single" w:sz="4" w:space="0" w:color="auto"/>
              <w:left w:val="single" w:sz="4" w:space="0" w:color="auto"/>
              <w:bottom w:val="single" w:sz="4" w:space="0" w:color="auto"/>
              <w:right w:val="single" w:sz="4" w:space="0" w:color="auto"/>
            </w:tcBorders>
            <w:vAlign w:val="center"/>
          </w:tcPr>
          <w:p w:rsidR="001E7BE4" w:rsidRDefault="001E7BE4" w:rsidP="00A00DDF">
            <w:pPr>
              <w:snapToGrid w:val="0"/>
              <w:spacing w:line="276" w:lineRule="auto"/>
              <w:ind w:right="110"/>
              <w:jc w:val="center"/>
              <w:rPr>
                <w:sz w:val="14"/>
                <w:szCs w:val="14"/>
                <w:lang w:eastAsia="en-US"/>
              </w:rPr>
            </w:pPr>
            <w:r>
              <w:rPr>
                <w:sz w:val="14"/>
                <w:szCs w:val="14"/>
                <w:lang w:eastAsia="en-US"/>
              </w:rPr>
              <w:t>информация</w:t>
            </w:r>
          </w:p>
          <w:p w:rsidR="001E7BE4" w:rsidRDefault="001E7BE4" w:rsidP="00A00DDF">
            <w:pPr>
              <w:snapToGrid w:val="0"/>
              <w:spacing w:line="276" w:lineRule="auto"/>
              <w:ind w:right="110"/>
              <w:jc w:val="center"/>
              <w:rPr>
                <w:sz w:val="14"/>
                <w:szCs w:val="14"/>
                <w:lang w:eastAsia="en-US"/>
              </w:rPr>
            </w:pPr>
            <w:r>
              <w:rPr>
                <w:sz w:val="14"/>
                <w:szCs w:val="14"/>
                <w:lang w:eastAsia="en-US"/>
              </w:rPr>
              <w:t>продекларирована</w:t>
            </w:r>
          </w:p>
        </w:tc>
      </w:tr>
      <w:tr w:rsidR="00435CBD" w:rsidRPr="00435CBD" w:rsidTr="001E7BE4">
        <w:trPr>
          <w:trHeight w:val="307"/>
        </w:trPr>
        <w:tc>
          <w:tcPr>
            <w:tcW w:w="6521" w:type="dxa"/>
            <w:tcBorders>
              <w:top w:val="single" w:sz="4" w:space="0" w:color="auto"/>
              <w:left w:val="single" w:sz="4" w:space="0" w:color="auto"/>
              <w:bottom w:val="single" w:sz="4" w:space="0" w:color="auto"/>
              <w:right w:val="single" w:sz="4" w:space="0" w:color="auto"/>
            </w:tcBorders>
            <w:hideMark/>
          </w:tcPr>
          <w:p w:rsidR="00435CBD" w:rsidRDefault="00435CBD" w:rsidP="001E7BE4">
            <w:pPr>
              <w:snapToGrid w:val="0"/>
              <w:spacing w:line="276" w:lineRule="auto"/>
              <w:ind w:right="120"/>
              <w:rPr>
                <w:sz w:val="14"/>
                <w:szCs w:val="14"/>
                <w:lang w:eastAsia="en-US"/>
              </w:rPr>
            </w:pPr>
            <w:r>
              <w:rPr>
                <w:sz w:val="14"/>
                <w:szCs w:val="14"/>
                <w:lang w:eastAsia="en-US"/>
              </w:rPr>
              <w:t>1</w:t>
            </w:r>
            <w:r w:rsidR="001E7BE4">
              <w:rPr>
                <w:sz w:val="14"/>
                <w:szCs w:val="14"/>
                <w:lang w:eastAsia="en-US"/>
              </w:rPr>
              <w:t>1</w:t>
            </w:r>
            <w:r>
              <w:rPr>
                <w:sz w:val="14"/>
                <w:szCs w:val="14"/>
                <w:lang w:eastAsia="en-US"/>
              </w:rPr>
              <w:t>. Объем предоставленных документов и сведений для участия в аукционе</w:t>
            </w:r>
          </w:p>
        </w:tc>
        <w:tc>
          <w:tcPr>
            <w:tcW w:w="3402"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jc w:val="center"/>
              <w:rPr>
                <w:sz w:val="14"/>
                <w:szCs w:val="14"/>
                <w:lang w:eastAsia="en-US"/>
              </w:rPr>
            </w:pPr>
            <w:r>
              <w:rPr>
                <w:sz w:val="14"/>
                <w:szCs w:val="14"/>
                <w:lang w:eastAsia="en-US"/>
              </w:rPr>
              <w:t>в  объеме, указанном  в  документации  об  аукционе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110"/>
              <w:jc w:val="center"/>
              <w:rPr>
                <w:sz w:val="14"/>
                <w:szCs w:val="14"/>
                <w:lang w:eastAsia="en-US"/>
              </w:rPr>
            </w:pPr>
            <w:r>
              <w:rPr>
                <w:sz w:val="14"/>
                <w:szCs w:val="14"/>
                <w:lang w:eastAsia="en-US"/>
              </w:rPr>
              <w:t>в полном объеме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110"/>
              <w:jc w:val="center"/>
              <w:rPr>
                <w:sz w:val="14"/>
                <w:szCs w:val="14"/>
                <w:lang w:eastAsia="en-US"/>
              </w:rPr>
            </w:pPr>
            <w:r>
              <w:rPr>
                <w:sz w:val="14"/>
                <w:szCs w:val="14"/>
                <w:lang w:eastAsia="en-US"/>
              </w:rPr>
              <w:t>в полном объеме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110"/>
              <w:jc w:val="center"/>
              <w:rPr>
                <w:sz w:val="14"/>
                <w:szCs w:val="14"/>
                <w:lang w:eastAsia="en-US"/>
              </w:rPr>
            </w:pPr>
            <w:r>
              <w:rPr>
                <w:sz w:val="14"/>
                <w:szCs w:val="14"/>
                <w:lang w:eastAsia="en-US"/>
              </w:rPr>
              <w:t>в полном объеме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110"/>
              <w:jc w:val="center"/>
              <w:rPr>
                <w:sz w:val="14"/>
                <w:szCs w:val="14"/>
                <w:lang w:eastAsia="en-US"/>
              </w:rPr>
            </w:pPr>
            <w:r>
              <w:rPr>
                <w:sz w:val="14"/>
                <w:szCs w:val="14"/>
                <w:lang w:eastAsia="en-US"/>
              </w:rPr>
              <w:t xml:space="preserve"> Не в полном объеме</w:t>
            </w:r>
          </w:p>
        </w:tc>
      </w:tr>
      <w:tr w:rsidR="00435CBD" w:rsidRPr="00435CBD" w:rsidTr="00435CBD">
        <w:trPr>
          <w:trHeight w:val="390"/>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35CBD" w:rsidRDefault="00435CBD" w:rsidP="001E7BE4">
            <w:pPr>
              <w:snapToGrid w:val="0"/>
              <w:spacing w:line="276" w:lineRule="auto"/>
              <w:ind w:right="120"/>
              <w:rPr>
                <w:b/>
                <w:sz w:val="14"/>
                <w:szCs w:val="14"/>
                <w:lang w:eastAsia="en-US"/>
              </w:rPr>
            </w:pPr>
            <w:r>
              <w:rPr>
                <w:sz w:val="14"/>
                <w:szCs w:val="14"/>
                <w:lang w:eastAsia="en-US"/>
              </w:rPr>
              <w:t>1</w:t>
            </w:r>
            <w:r w:rsidR="001E7BE4">
              <w:rPr>
                <w:sz w:val="14"/>
                <w:szCs w:val="14"/>
                <w:lang w:eastAsia="en-US"/>
              </w:rPr>
              <w:t>2</w:t>
            </w:r>
            <w:r>
              <w:rPr>
                <w:sz w:val="14"/>
                <w:szCs w:val="14"/>
                <w:lang w:eastAsia="en-US"/>
              </w:rPr>
              <w:t xml:space="preserve">. Начальная (максимальная) цена договора </w:t>
            </w:r>
            <w:r>
              <w:rPr>
                <w:rStyle w:val="iceouttxt6"/>
                <w:b/>
                <w:sz w:val="14"/>
                <w:szCs w:val="14"/>
                <w:lang w:eastAsia="en-US"/>
              </w:rPr>
              <w:t xml:space="preserve"> 226 548  </w:t>
            </w:r>
            <w:r>
              <w:rPr>
                <w:b/>
                <w:sz w:val="14"/>
                <w:szCs w:val="14"/>
                <w:lang w:eastAsia="en-US"/>
              </w:rPr>
              <w:t>рублей 00  к</w:t>
            </w:r>
            <w:r>
              <w:rPr>
                <w:b/>
                <w:bCs/>
                <w:sz w:val="14"/>
                <w:szCs w:val="14"/>
                <w:lang w:eastAsia="en-US"/>
              </w:rPr>
              <w:t>опеек</w:t>
            </w:r>
          </w:p>
        </w:tc>
        <w:tc>
          <w:tcPr>
            <w:tcW w:w="1559"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ind w:left="12" w:right="-3" w:hanging="30"/>
              <w:jc w:val="center"/>
              <w:rPr>
                <w:b/>
                <w:sz w:val="14"/>
                <w:szCs w:val="14"/>
                <w:lang w:eastAsia="en-US"/>
              </w:rPr>
            </w:pPr>
          </w:p>
        </w:tc>
        <w:tc>
          <w:tcPr>
            <w:tcW w:w="1560" w:type="dxa"/>
            <w:tcBorders>
              <w:top w:val="single" w:sz="4" w:space="0" w:color="auto"/>
              <w:left w:val="single" w:sz="4" w:space="0" w:color="auto"/>
              <w:bottom w:val="single" w:sz="4" w:space="0" w:color="auto"/>
              <w:right w:val="single" w:sz="4" w:space="0" w:color="auto"/>
            </w:tcBorders>
          </w:tcPr>
          <w:p w:rsidR="00435CBD" w:rsidRDefault="00435CBD">
            <w:pPr>
              <w:snapToGrid w:val="0"/>
              <w:spacing w:line="276" w:lineRule="auto"/>
              <w:ind w:left="12" w:right="-3" w:hanging="30"/>
              <w:jc w:val="center"/>
              <w:rPr>
                <w:b/>
                <w:sz w:val="14"/>
                <w:szCs w:val="14"/>
                <w:lang w:eastAsia="en-US"/>
              </w:rPr>
            </w:pPr>
          </w:p>
        </w:tc>
        <w:tc>
          <w:tcPr>
            <w:tcW w:w="1275" w:type="dxa"/>
            <w:tcBorders>
              <w:top w:val="single" w:sz="4" w:space="0" w:color="auto"/>
              <w:left w:val="single" w:sz="4" w:space="0" w:color="auto"/>
              <w:bottom w:val="single" w:sz="4" w:space="0" w:color="auto"/>
              <w:right w:val="single" w:sz="4" w:space="0" w:color="auto"/>
            </w:tcBorders>
            <w:vAlign w:val="center"/>
          </w:tcPr>
          <w:p w:rsidR="00435CBD" w:rsidRDefault="00435CBD">
            <w:pPr>
              <w:snapToGrid w:val="0"/>
              <w:spacing w:line="276" w:lineRule="auto"/>
              <w:ind w:left="12" w:right="-3" w:hanging="30"/>
              <w:jc w:val="center"/>
              <w:rPr>
                <w:b/>
                <w:sz w:val="14"/>
                <w:szCs w:val="14"/>
                <w:lang w:eastAsia="en-US"/>
              </w:rPr>
            </w:pPr>
          </w:p>
        </w:tc>
        <w:tc>
          <w:tcPr>
            <w:tcW w:w="1418" w:type="dxa"/>
            <w:tcBorders>
              <w:top w:val="single" w:sz="4" w:space="0" w:color="auto"/>
              <w:left w:val="single" w:sz="4" w:space="0" w:color="auto"/>
              <w:bottom w:val="single" w:sz="4" w:space="0" w:color="auto"/>
              <w:right w:val="single" w:sz="4" w:space="0" w:color="auto"/>
            </w:tcBorders>
          </w:tcPr>
          <w:p w:rsidR="00435CBD" w:rsidRDefault="00435CBD">
            <w:pPr>
              <w:snapToGrid w:val="0"/>
              <w:spacing w:line="276" w:lineRule="auto"/>
              <w:ind w:left="12" w:right="-3" w:hanging="30"/>
              <w:jc w:val="center"/>
              <w:rPr>
                <w:b/>
                <w:sz w:val="14"/>
                <w:szCs w:val="14"/>
                <w:lang w:eastAsia="en-US"/>
              </w:rPr>
            </w:pPr>
          </w:p>
        </w:tc>
      </w:tr>
      <w:tr w:rsidR="00435CBD" w:rsidRPr="00435CBD" w:rsidTr="00435CBD">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35CBD" w:rsidRDefault="00435CBD" w:rsidP="001E7BE4">
            <w:pPr>
              <w:snapToGrid w:val="0"/>
              <w:spacing w:line="276" w:lineRule="auto"/>
              <w:ind w:right="120"/>
              <w:rPr>
                <w:sz w:val="14"/>
                <w:szCs w:val="14"/>
                <w:lang w:eastAsia="en-US"/>
              </w:rPr>
            </w:pPr>
            <w:r>
              <w:rPr>
                <w:sz w:val="14"/>
                <w:szCs w:val="14"/>
                <w:lang w:eastAsia="en-US"/>
              </w:rPr>
              <w:t>1</w:t>
            </w:r>
            <w:r w:rsidR="001E7BE4">
              <w:rPr>
                <w:sz w:val="14"/>
                <w:szCs w:val="14"/>
                <w:lang w:eastAsia="en-US"/>
              </w:rPr>
              <w:t>3</w:t>
            </w:r>
            <w:r>
              <w:rPr>
                <w:sz w:val="14"/>
                <w:szCs w:val="14"/>
                <w:lang w:eastAsia="en-US"/>
              </w:rPr>
              <w:t>. Предложенная цена договора, рублей.</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3"/>
              <w:jc w:val="center"/>
              <w:rPr>
                <w:b/>
                <w:sz w:val="14"/>
                <w:szCs w:val="14"/>
                <w:lang w:eastAsia="en-US"/>
              </w:rPr>
            </w:pPr>
            <w:r>
              <w:rPr>
                <w:b/>
                <w:sz w:val="14"/>
                <w:szCs w:val="14"/>
                <w:lang w:eastAsia="en-US"/>
              </w:rPr>
              <w:t>92 884,68</w:t>
            </w:r>
          </w:p>
        </w:tc>
        <w:tc>
          <w:tcPr>
            <w:tcW w:w="1560"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right="-3"/>
              <w:jc w:val="center"/>
              <w:rPr>
                <w:b/>
                <w:sz w:val="14"/>
                <w:szCs w:val="14"/>
                <w:lang w:eastAsia="en-US"/>
              </w:rPr>
            </w:pPr>
            <w:r>
              <w:rPr>
                <w:b/>
                <w:sz w:val="14"/>
                <w:szCs w:val="14"/>
                <w:lang w:eastAsia="en-US"/>
              </w:rPr>
              <w:t>94000,00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3"/>
              <w:jc w:val="center"/>
              <w:rPr>
                <w:b/>
                <w:sz w:val="14"/>
                <w:szCs w:val="14"/>
                <w:lang w:eastAsia="en-US"/>
              </w:rPr>
            </w:pPr>
            <w:r>
              <w:rPr>
                <w:b/>
                <w:sz w:val="14"/>
                <w:szCs w:val="14"/>
                <w:lang w:eastAsia="en-US"/>
              </w:rPr>
              <w:t>140459,76</w:t>
            </w:r>
          </w:p>
        </w:tc>
        <w:tc>
          <w:tcPr>
            <w:tcW w:w="1418"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right="-3"/>
              <w:jc w:val="center"/>
              <w:rPr>
                <w:b/>
                <w:sz w:val="14"/>
                <w:szCs w:val="14"/>
                <w:lang w:eastAsia="en-US"/>
              </w:rPr>
            </w:pPr>
            <w:r>
              <w:rPr>
                <w:b/>
                <w:sz w:val="14"/>
                <w:szCs w:val="14"/>
                <w:lang w:eastAsia="en-US"/>
              </w:rPr>
              <w:t>141 170,00</w:t>
            </w:r>
          </w:p>
        </w:tc>
      </w:tr>
      <w:tr w:rsidR="00435CBD" w:rsidRPr="00435CBD" w:rsidTr="00435CBD">
        <w:trPr>
          <w:trHeight w:val="259"/>
        </w:trPr>
        <w:tc>
          <w:tcPr>
            <w:tcW w:w="9923" w:type="dxa"/>
            <w:gridSpan w:val="2"/>
            <w:tcBorders>
              <w:top w:val="single" w:sz="4" w:space="0" w:color="auto"/>
              <w:left w:val="single" w:sz="4" w:space="0" w:color="auto"/>
              <w:bottom w:val="single" w:sz="4" w:space="0" w:color="auto"/>
              <w:right w:val="single" w:sz="4" w:space="0" w:color="auto"/>
            </w:tcBorders>
            <w:vAlign w:val="center"/>
            <w:hideMark/>
          </w:tcPr>
          <w:p w:rsidR="00435CBD" w:rsidRDefault="00435CBD" w:rsidP="001E7BE4">
            <w:pPr>
              <w:snapToGrid w:val="0"/>
              <w:spacing w:line="276" w:lineRule="auto"/>
              <w:ind w:right="120"/>
              <w:rPr>
                <w:sz w:val="14"/>
                <w:szCs w:val="14"/>
                <w:lang w:eastAsia="en-US"/>
              </w:rPr>
            </w:pPr>
            <w:r>
              <w:rPr>
                <w:sz w:val="14"/>
                <w:szCs w:val="14"/>
                <w:lang w:eastAsia="en-US"/>
              </w:rPr>
              <w:t>1</w:t>
            </w:r>
            <w:r w:rsidR="001E7BE4">
              <w:rPr>
                <w:sz w:val="14"/>
                <w:szCs w:val="14"/>
                <w:lang w:eastAsia="en-US"/>
              </w:rPr>
              <w:t>4</w:t>
            </w:r>
            <w:r>
              <w:rPr>
                <w:sz w:val="14"/>
                <w:szCs w:val="14"/>
                <w:lang w:eastAsia="en-US"/>
              </w:rPr>
              <w:t>. Номер по ранжированию по итогам проведения аукциона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3"/>
              <w:jc w:val="center"/>
              <w:rPr>
                <w:bCs/>
                <w:sz w:val="14"/>
                <w:szCs w:val="14"/>
                <w:lang w:eastAsia="en-US"/>
              </w:rPr>
            </w:pPr>
            <w:r>
              <w:rPr>
                <w:bCs/>
                <w:sz w:val="14"/>
                <w:szCs w:val="14"/>
                <w:lang w:eastAsia="en-US"/>
              </w:rPr>
              <w:t>1</w:t>
            </w:r>
          </w:p>
        </w:tc>
        <w:tc>
          <w:tcPr>
            <w:tcW w:w="1560"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right="-3"/>
              <w:jc w:val="center"/>
              <w:rPr>
                <w:b/>
                <w:bCs/>
                <w:sz w:val="14"/>
                <w:szCs w:val="14"/>
                <w:lang w:eastAsia="en-US"/>
              </w:rPr>
            </w:pPr>
            <w:r>
              <w:rPr>
                <w:b/>
                <w:bCs/>
                <w:sz w:val="14"/>
                <w:szCs w:val="14"/>
                <w:lang w:eastAsia="en-US"/>
              </w:rPr>
              <w:t>2</w:t>
            </w:r>
          </w:p>
        </w:tc>
        <w:tc>
          <w:tcPr>
            <w:tcW w:w="1275" w:type="dxa"/>
            <w:tcBorders>
              <w:top w:val="single" w:sz="4" w:space="0" w:color="auto"/>
              <w:left w:val="single" w:sz="4" w:space="0" w:color="auto"/>
              <w:bottom w:val="single" w:sz="4" w:space="0" w:color="auto"/>
              <w:right w:val="single" w:sz="4" w:space="0" w:color="auto"/>
            </w:tcBorders>
            <w:vAlign w:val="center"/>
            <w:hideMark/>
          </w:tcPr>
          <w:p w:rsidR="00435CBD" w:rsidRDefault="00435CBD">
            <w:pPr>
              <w:snapToGrid w:val="0"/>
              <w:spacing w:line="276" w:lineRule="auto"/>
              <w:ind w:right="-3"/>
              <w:jc w:val="center"/>
              <w:rPr>
                <w:b/>
                <w:bCs/>
                <w:sz w:val="14"/>
                <w:szCs w:val="14"/>
                <w:lang w:eastAsia="en-US"/>
              </w:rPr>
            </w:pPr>
            <w:r>
              <w:rPr>
                <w:b/>
                <w:bCs/>
                <w:sz w:val="14"/>
                <w:szCs w:val="14"/>
                <w:lang w:eastAsia="en-US"/>
              </w:rPr>
              <w:t>3</w:t>
            </w:r>
          </w:p>
        </w:tc>
        <w:tc>
          <w:tcPr>
            <w:tcW w:w="1418" w:type="dxa"/>
            <w:tcBorders>
              <w:top w:val="single" w:sz="4" w:space="0" w:color="auto"/>
              <w:left w:val="single" w:sz="4" w:space="0" w:color="auto"/>
              <w:bottom w:val="single" w:sz="4" w:space="0" w:color="auto"/>
              <w:right w:val="single" w:sz="4" w:space="0" w:color="auto"/>
            </w:tcBorders>
            <w:hideMark/>
          </w:tcPr>
          <w:p w:rsidR="00435CBD" w:rsidRDefault="00435CBD">
            <w:pPr>
              <w:snapToGrid w:val="0"/>
              <w:spacing w:line="276" w:lineRule="auto"/>
              <w:ind w:right="-3"/>
              <w:jc w:val="center"/>
              <w:rPr>
                <w:b/>
                <w:bCs/>
                <w:sz w:val="14"/>
                <w:szCs w:val="14"/>
                <w:lang w:eastAsia="en-US"/>
              </w:rPr>
            </w:pPr>
            <w:r>
              <w:rPr>
                <w:b/>
                <w:bCs/>
                <w:sz w:val="14"/>
                <w:szCs w:val="14"/>
                <w:lang w:eastAsia="en-US"/>
              </w:rPr>
              <w:t>4</w:t>
            </w:r>
          </w:p>
        </w:tc>
      </w:tr>
    </w:tbl>
    <w:p w:rsidR="00CE0796" w:rsidRDefault="00CE0796" w:rsidP="00454DF7">
      <w:pPr>
        <w:ind w:right="-66"/>
        <w:jc w:val="right"/>
      </w:pPr>
      <w:bookmarkStart w:id="0" w:name="_GoBack"/>
      <w:bookmarkEnd w:id="0"/>
    </w:p>
    <w:sectPr w:rsidR="00CE0796" w:rsidSect="009D12F6">
      <w:pgSz w:w="16838" w:h="11906" w:orient="landscape"/>
      <w:pgMar w:top="426"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767C44BD"/>
    <w:multiLevelType w:val="hybridMultilevel"/>
    <w:tmpl w:val="A120E23C"/>
    <w:lvl w:ilvl="0" w:tplc="CDC824AE">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078CD"/>
    <w:rsid w:val="00021226"/>
    <w:rsid w:val="000266E7"/>
    <w:rsid w:val="00031305"/>
    <w:rsid w:val="000473CB"/>
    <w:rsid w:val="000501EA"/>
    <w:rsid w:val="00054322"/>
    <w:rsid w:val="000546EE"/>
    <w:rsid w:val="000828D1"/>
    <w:rsid w:val="000846C7"/>
    <w:rsid w:val="000D2C59"/>
    <w:rsid w:val="000D302A"/>
    <w:rsid w:val="000E7171"/>
    <w:rsid w:val="000F2D8C"/>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BE4"/>
    <w:rsid w:val="001E7F18"/>
    <w:rsid w:val="001F1B3D"/>
    <w:rsid w:val="001F34FD"/>
    <w:rsid w:val="002017BB"/>
    <w:rsid w:val="002041ED"/>
    <w:rsid w:val="00206A24"/>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227A2"/>
    <w:rsid w:val="00434334"/>
    <w:rsid w:val="00435CBD"/>
    <w:rsid w:val="00440C77"/>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E62BA"/>
    <w:rsid w:val="006F2596"/>
    <w:rsid w:val="006F680F"/>
    <w:rsid w:val="007007F5"/>
    <w:rsid w:val="00702196"/>
    <w:rsid w:val="007158D3"/>
    <w:rsid w:val="007559E0"/>
    <w:rsid w:val="00764111"/>
    <w:rsid w:val="0076733A"/>
    <w:rsid w:val="00767DC4"/>
    <w:rsid w:val="00796BF0"/>
    <w:rsid w:val="00796D0D"/>
    <w:rsid w:val="0079742A"/>
    <w:rsid w:val="007A0215"/>
    <w:rsid w:val="007A032E"/>
    <w:rsid w:val="007C7A6D"/>
    <w:rsid w:val="007C7F94"/>
    <w:rsid w:val="007E7F42"/>
    <w:rsid w:val="007F20AE"/>
    <w:rsid w:val="0081120E"/>
    <w:rsid w:val="00811A9D"/>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12F6"/>
    <w:rsid w:val="009D474A"/>
    <w:rsid w:val="00A06F56"/>
    <w:rsid w:val="00A11ADD"/>
    <w:rsid w:val="00A27B31"/>
    <w:rsid w:val="00A32BC8"/>
    <w:rsid w:val="00A47C64"/>
    <w:rsid w:val="00A50B7E"/>
    <w:rsid w:val="00A61028"/>
    <w:rsid w:val="00A61819"/>
    <w:rsid w:val="00A631FE"/>
    <w:rsid w:val="00A71E1A"/>
    <w:rsid w:val="00A80970"/>
    <w:rsid w:val="00A8190D"/>
    <w:rsid w:val="00A871DB"/>
    <w:rsid w:val="00A979EA"/>
    <w:rsid w:val="00AA729A"/>
    <w:rsid w:val="00AC3A57"/>
    <w:rsid w:val="00AC5B9E"/>
    <w:rsid w:val="00AE2DA0"/>
    <w:rsid w:val="00AF4449"/>
    <w:rsid w:val="00B14ECC"/>
    <w:rsid w:val="00B316AF"/>
    <w:rsid w:val="00B33CD8"/>
    <w:rsid w:val="00B62EB5"/>
    <w:rsid w:val="00BB06F0"/>
    <w:rsid w:val="00BB1FD1"/>
    <w:rsid w:val="00BC179A"/>
    <w:rsid w:val="00BC6A5A"/>
    <w:rsid w:val="00BD254C"/>
    <w:rsid w:val="00C0349D"/>
    <w:rsid w:val="00C03DBE"/>
    <w:rsid w:val="00C06827"/>
    <w:rsid w:val="00C2247F"/>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85C3D"/>
    <w:rsid w:val="00D91116"/>
    <w:rsid w:val="00DA4AA0"/>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4585C"/>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358039372">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196071944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E558C-8178-495F-B884-6A975868B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1087</TotalTime>
  <Pages>5</Pages>
  <Words>2568</Words>
  <Characters>14639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17173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83</cp:revision>
  <cp:lastPrinted>2020-08-13T07:03:00Z</cp:lastPrinted>
  <dcterms:created xsi:type="dcterms:W3CDTF">2020-05-15T11:01:00Z</dcterms:created>
  <dcterms:modified xsi:type="dcterms:W3CDTF">2020-08-13T07:54:00Z</dcterms:modified>
</cp:coreProperties>
</file>