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E9" w:rsidRPr="00EF585D" w:rsidRDefault="006C3FE9" w:rsidP="006C3FE9">
      <w:pPr>
        <w:pStyle w:val="ConsPlusNormal"/>
        <w:widowControl/>
        <w:numPr>
          <w:ilvl w:val="1"/>
          <w:numId w:val="1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Ref353191193"/>
      <w:bookmarkStart w:id="1" w:name="_GoBack"/>
      <w:bookmarkEnd w:id="1"/>
      <w:r w:rsidRPr="00EF585D">
        <w:rPr>
          <w:rFonts w:ascii="Times New Roman" w:hAnsi="Times New Roman" w:cs="Times New Roman"/>
          <w:b/>
          <w:bCs/>
          <w:sz w:val="22"/>
          <w:szCs w:val="22"/>
        </w:rPr>
        <w:t>ОБОСНОВАНИЕ НАЧАЛЬНОЙ (МАКСИМАЛЬНОЙ) ЦЕНЫ КОНТРАКТА</w:t>
      </w:r>
      <w:bookmarkEnd w:id="0"/>
    </w:p>
    <w:p w:rsidR="006C3FE9" w:rsidRPr="00EF585D" w:rsidRDefault="006C3FE9" w:rsidP="006C3FE9">
      <w:pPr>
        <w:pStyle w:val="ConsPlusNormal"/>
        <w:widowControl/>
        <w:tabs>
          <w:tab w:val="left" w:pos="360"/>
        </w:tabs>
        <w:ind w:left="180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F585D">
        <w:rPr>
          <w:rFonts w:ascii="Times New Roman" w:hAnsi="Times New Roman" w:cs="Times New Roman"/>
          <w:b/>
          <w:bCs/>
          <w:sz w:val="22"/>
          <w:szCs w:val="22"/>
        </w:rPr>
        <w:t>НА ОКАЗАНИЕ УСЛУГ ПО ПРОВЕДЕНИЮ МЕДИЦИНСКОГО ОСВИДЕТЕЛЬСТВОВАНИЯ ВОДИТЕЛЕЙ (ПРЕДРЕЙСОВЫЙ</w:t>
      </w:r>
      <w:r w:rsidR="005A12ED">
        <w:rPr>
          <w:rFonts w:ascii="Times New Roman" w:hAnsi="Times New Roman" w:cs="Times New Roman"/>
          <w:b/>
          <w:bCs/>
          <w:sz w:val="22"/>
          <w:szCs w:val="22"/>
        </w:rPr>
        <w:t xml:space="preserve"> И ПОСЛЕРЕЙСОВЫЙ</w:t>
      </w:r>
      <w:r w:rsidRPr="00EF585D">
        <w:rPr>
          <w:rFonts w:ascii="Times New Roman" w:hAnsi="Times New Roman" w:cs="Times New Roman"/>
          <w:b/>
          <w:bCs/>
          <w:sz w:val="22"/>
          <w:szCs w:val="22"/>
        </w:rPr>
        <w:t xml:space="preserve"> ОСМОТР)</w:t>
      </w:r>
    </w:p>
    <w:p w:rsidR="006C3FE9" w:rsidRPr="00EF585D" w:rsidRDefault="006C3FE9" w:rsidP="006C3FE9">
      <w:pPr>
        <w:pStyle w:val="ConsPlusNormal"/>
        <w:widowControl/>
        <w:tabs>
          <w:tab w:val="left" w:pos="360"/>
        </w:tabs>
        <w:ind w:left="180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C3FE9" w:rsidRPr="00EF585D" w:rsidRDefault="006C3FE9" w:rsidP="006C3FE9">
      <w:pPr>
        <w:spacing w:after="0"/>
        <w:ind w:left="284"/>
        <w:jc w:val="center"/>
        <w:rPr>
          <w:b/>
          <w:sz w:val="22"/>
          <w:szCs w:val="22"/>
        </w:rPr>
      </w:pPr>
      <w:r w:rsidRPr="00EF585D">
        <w:rPr>
          <w:b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p w:rsidR="006C3FE9" w:rsidRPr="00EF585D" w:rsidRDefault="006C3FE9" w:rsidP="006C3FE9">
      <w:pPr>
        <w:spacing w:after="0"/>
        <w:ind w:left="284"/>
        <w:jc w:val="center"/>
        <w:rPr>
          <w:b/>
          <w:sz w:val="22"/>
          <w:szCs w:val="22"/>
        </w:rPr>
      </w:pPr>
    </w:p>
    <w:tbl>
      <w:tblPr>
        <w:tblW w:w="151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48"/>
        <w:gridCol w:w="3402"/>
        <w:gridCol w:w="2693"/>
        <w:gridCol w:w="1558"/>
        <w:gridCol w:w="12"/>
        <w:gridCol w:w="1987"/>
        <w:gridCol w:w="12"/>
      </w:tblGrid>
      <w:tr w:rsidR="006C3FE9" w:rsidRPr="00EF585D" w:rsidTr="006C3FE9">
        <w:trPr>
          <w:trHeight w:val="409"/>
        </w:trPr>
        <w:tc>
          <w:tcPr>
            <w:tcW w:w="2547" w:type="dxa"/>
            <w:vMerge w:val="restart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Категории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Цены, руб.</w:t>
            </w:r>
            <w:r w:rsidRPr="00EF585D">
              <w:rPr>
                <w:caps/>
                <w:sz w:val="22"/>
                <w:szCs w:val="22"/>
              </w:rPr>
              <w:t>/</w:t>
            </w:r>
            <w:r w:rsidRPr="00EF585D">
              <w:rPr>
                <w:sz w:val="22"/>
                <w:szCs w:val="22"/>
              </w:rPr>
              <w:t>Поставщики</w:t>
            </w:r>
          </w:p>
        </w:tc>
        <w:tc>
          <w:tcPr>
            <w:tcW w:w="1570" w:type="dxa"/>
            <w:gridSpan w:val="2"/>
            <w:vMerge w:val="restart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Средняя цена, руб.</w:t>
            </w:r>
          </w:p>
        </w:tc>
        <w:tc>
          <w:tcPr>
            <w:tcW w:w="1999" w:type="dxa"/>
            <w:gridSpan w:val="2"/>
            <w:vMerge w:val="restart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Начальная цена, руб.</w:t>
            </w:r>
          </w:p>
        </w:tc>
      </w:tr>
      <w:tr w:rsidR="006C3FE9" w:rsidRPr="00EF585D" w:rsidTr="006C3FE9">
        <w:trPr>
          <w:trHeight w:val="174"/>
        </w:trPr>
        <w:tc>
          <w:tcPr>
            <w:tcW w:w="2547" w:type="dxa"/>
            <w:vMerge/>
            <w:shd w:val="clear" w:color="auto" w:fill="auto"/>
          </w:tcPr>
          <w:p w:rsidR="006C3FE9" w:rsidRPr="00EF585D" w:rsidRDefault="006C3FE9" w:rsidP="008261FC">
            <w:pPr>
              <w:spacing w:after="0"/>
            </w:pPr>
          </w:p>
        </w:tc>
        <w:tc>
          <w:tcPr>
            <w:tcW w:w="2948" w:type="dxa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3</w:t>
            </w:r>
          </w:p>
        </w:tc>
        <w:tc>
          <w:tcPr>
            <w:tcW w:w="1570" w:type="dxa"/>
            <w:gridSpan w:val="2"/>
            <w:vMerge/>
            <w:shd w:val="clear" w:color="auto" w:fill="auto"/>
          </w:tcPr>
          <w:p w:rsidR="006C3FE9" w:rsidRPr="00EF585D" w:rsidRDefault="006C3FE9" w:rsidP="008261FC">
            <w:pPr>
              <w:spacing w:after="0"/>
            </w:pPr>
          </w:p>
        </w:tc>
        <w:tc>
          <w:tcPr>
            <w:tcW w:w="1999" w:type="dxa"/>
            <w:gridSpan w:val="2"/>
            <w:vMerge/>
            <w:shd w:val="clear" w:color="auto" w:fill="auto"/>
          </w:tcPr>
          <w:p w:rsidR="006C3FE9" w:rsidRPr="00EF585D" w:rsidRDefault="006C3FE9" w:rsidP="008261FC">
            <w:pPr>
              <w:spacing w:after="0"/>
            </w:pPr>
          </w:p>
        </w:tc>
      </w:tr>
      <w:tr w:rsidR="006C3FE9" w:rsidRPr="00EF585D" w:rsidTr="006C3FE9">
        <w:trPr>
          <w:trHeight w:val="369"/>
        </w:trPr>
        <w:tc>
          <w:tcPr>
            <w:tcW w:w="2547" w:type="dxa"/>
            <w:shd w:val="clear" w:color="auto" w:fill="auto"/>
          </w:tcPr>
          <w:p w:rsidR="006C3FE9" w:rsidRPr="00EF585D" w:rsidRDefault="006C3FE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Наименование</w:t>
            </w:r>
          </w:p>
          <w:p w:rsidR="006C3FE9" w:rsidRPr="00EF585D" w:rsidRDefault="006C3FE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услуги, характеристики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EF585D" w:rsidRDefault="006C3FE9" w:rsidP="008261FC">
            <w:pPr>
              <w:spacing w:after="0"/>
              <w:rPr>
                <w:bCs/>
              </w:rPr>
            </w:pPr>
            <w:r w:rsidRPr="00EF585D">
              <w:rPr>
                <w:b/>
                <w:bCs/>
                <w:sz w:val="22"/>
                <w:szCs w:val="22"/>
              </w:rPr>
              <w:t>Проведение медицинского освидетельствования водителей (предрейсовый</w:t>
            </w:r>
            <w:r>
              <w:rPr>
                <w:b/>
                <w:bCs/>
                <w:sz w:val="22"/>
                <w:szCs w:val="22"/>
              </w:rPr>
              <w:t xml:space="preserve"> и послерейсовый</w:t>
            </w:r>
            <w:r w:rsidRPr="00EF585D">
              <w:rPr>
                <w:b/>
                <w:bCs/>
                <w:sz w:val="22"/>
                <w:szCs w:val="22"/>
              </w:rPr>
              <w:t xml:space="preserve"> осмотр)</w:t>
            </w:r>
          </w:p>
          <w:p w:rsidR="006C3FE9" w:rsidRPr="00EF585D" w:rsidRDefault="006C3FE9" w:rsidP="008261FC">
            <w:pPr>
              <w:spacing w:after="0"/>
              <w:rPr>
                <w:bCs/>
              </w:rPr>
            </w:pPr>
            <w:r w:rsidRPr="00EF585D">
              <w:rPr>
                <w:bCs/>
                <w:sz w:val="22"/>
                <w:szCs w:val="22"/>
              </w:rPr>
              <w:t>Предрейсовый</w:t>
            </w:r>
            <w:r w:rsidR="000F2E05">
              <w:rPr>
                <w:bCs/>
                <w:sz w:val="22"/>
                <w:szCs w:val="22"/>
              </w:rPr>
              <w:t xml:space="preserve"> и послерейсовый медицинские</w:t>
            </w:r>
            <w:r w:rsidRPr="00EF585D">
              <w:rPr>
                <w:bCs/>
                <w:sz w:val="22"/>
                <w:szCs w:val="22"/>
              </w:rPr>
              <w:t xml:space="preserve"> осмотр</w:t>
            </w:r>
            <w:r w:rsidR="000F2E05">
              <w:rPr>
                <w:bCs/>
                <w:sz w:val="22"/>
                <w:szCs w:val="22"/>
              </w:rPr>
              <w:t>ы</w:t>
            </w:r>
            <w:r w:rsidRPr="00EF585D">
              <w:rPr>
                <w:bCs/>
                <w:sz w:val="22"/>
                <w:szCs w:val="22"/>
              </w:rPr>
              <w:t xml:space="preserve"> включа</w:t>
            </w:r>
            <w:r w:rsidR="000F2E05">
              <w:rPr>
                <w:bCs/>
                <w:sz w:val="22"/>
                <w:szCs w:val="22"/>
              </w:rPr>
              <w:t>ю</w:t>
            </w:r>
            <w:r w:rsidRPr="00EF585D">
              <w:rPr>
                <w:bCs/>
                <w:sz w:val="22"/>
                <w:szCs w:val="22"/>
              </w:rPr>
              <w:t>т проведение медицинским персоналом исполнителя следующих мероприятий:</w:t>
            </w:r>
          </w:p>
          <w:p w:rsidR="006C3FE9" w:rsidRPr="00EF585D" w:rsidRDefault="006C3FE9" w:rsidP="008261FC">
            <w:pPr>
              <w:spacing w:after="0"/>
              <w:rPr>
                <w:bCs/>
              </w:rPr>
            </w:pPr>
            <w:r w:rsidRPr="00EF585D">
              <w:rPr>
                <w:bCs/>
                <w:sz w:val="22"/>
                <w:szCs w:val="22"/>
              </w:rPr>
              <w:t>- определение артериального давления и пульса у водителей;</w:t>
            </w:r>
          </w:p>
          <w:p w:rsidR="006C3FE9" w:rsidRPr="00EF585D" w:rsidRDefault="006C3FE9" w:rsidP="008261FC">
            <w:pPr>
              <w:spacing w:after="0"/>
              <w:rPr>
                <w:bCs/>
              </w:rPr>
            </w:pPr>
            <w:r w:rsidRPr="00EF585D">
              <w:rPr>
                <w:bCs/>
                <w:sz w:val="22"/>
                <w:szCs w:val="22"/>
              </w:rPr>
              <w:t>- проведение контроля трезвости;</w:t>
            </w:r>
          </w:p>
          <w:p w:rsidR="006C3FE9" w:rsidRPr="00EF585D" w:rsidRDefault="000C10CA" w:rsidP="008261FC">
            <w:pPr>
              <w:spacing w:after="0"/>
              <w:rPr>
                <w:b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6C3FE9" w:rsidRPr="00EF585D">
              <w:rPr>
                <w:bCs/>
                <w:sz w:val="22"/>
                <w:szCs w:val="22"/>
              </w:rPr>
              <w:t>при наличии показаний, проведение любых других разрешенных медицинских исследований, необходимых для решения вопроса о допуске к работе водителя.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6C3FE9" w:rsidRPr="00EF585D" w:rsidRDefault="006C3FE9" w:rsidP="008261FC">
            <w:pPr>
              <w:pStyle w:val="a3"/>
              <w:jc w:val="center"/>
              <w:rPr>
                <w:b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:rsidR="006C3FE9" w:rsidRPr="00EF585D" w:rsidRDefault="006C3FE9" w:rsidP="008261FC">
            <w:pPr>
              <w:pStyle w:val="a3"/>
              <w:jc w:val="center"/>
              <w:rPr>
                <w:b/>
              </w:rPr>
            </w:pPr>
          </w:p>
        </w:tc>
      </w:tr>
      <w:tr w:rsidR="006C3FE9" w:rsidRPr="00EF585D" w:rsidTr="006C3FE9">
        <w:trPr>
          <w:trHeight w:val="203"/>
        </w:trPr>
        <w:tc>
          <w:tcPr>
            <w:tcW w:w="2547" w:type="dxa"/>
            <w:shd w:val="clear" w:color="auto" w:fill="auto"/>
          </w:tcPr>
          <w:p w:rsidR="006C3FE9" w:rsidRPr="00EF585D" w:rsidRDefault="006C3FE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Кол-во услуг 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EF585D" w:rsidRDefault="003B0E14" w:rsidP="008261F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1089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  <w:rPr>
                <w:b/>
              </w:rPr>
            </w:pPr>
          </w:p>
        </w:tc>
      </w:tr>
      <w:tr w:rsidR="00A577D9" w:rsidRPr="00EF585D" w:rsidTr="006C3FE9">
        <w:trPr>
          <w:trHeight w:val="278"/>
        </w:trPr>
        <w:tc>
          <w:tcPr>
            <w:tcW w:w="2547" w:type="dxa"/>
            <w:shd w:val="clear" w:color="auto" w:fill="auto"/>
          </w:tcPr>
          <w:p w:rsidR="00A577D9" w:rsidRPr="00EF585D" w:rsidRDefault="00A577D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Цена за услугу*</w:t>
            </w:r>
          </w:p>
        </w:tc>
        <w:tc>
          <w:tcPr>
            <w:tcW w:w="2948" w:type="dxa"/>
            <w:shd w:val="clear" w:color="auto" w:fill="auto"/>
          </w:tcPr>
          <w:p w:rsidR="00A577D9" w:rsidRPr="009052A9" w:rsidRDefault="00A577D9" w:rsidP="008261FC">
            <w:pPr>
              <w:spacing w:after="0"/>
              <w:jc w:val="center"/>
              <w:rPr>
                <w:highlight w:val="yellow"/>
              </w:rPr>
            </w:pPr>
            <w:r w:rsidRPr="006C3FE9">
              <w:rPr>
                <w:sz w:val="22"/>
                <w:szCs w:val="22"/>
              </w:rPr>
              <w:t>110,00</w:t>
            </w:r>
          </w:p>
        </w:tc>
        <w:tc>
          <w:tcPr>
            <w:tcW w:w="3402" w:type="dxa"/>
            <w:shd w:val="clear" w:color="auto" w:fill="auto"/>
          </w:tcPr>
          <w:p w:rsidR="00A577D9" w:rsidRPr="009052A9" w:rsidRDefault="00A577D9" w:rsidP="008261FC">
            <w:pPr>
              <w:spacing w:after="0"/>
              <w:jc w:val="center"/>
              <w:rPr>
                <w:highlight w:val="yellow"/>
              </w:rPr>
            </w:pPr>
            <w:r w:rsidRPr="006C3FE9">
              <w:rPr>
                <w:sz w:val="22"/>
                <w:szCs w:val="22"/>
              </w:rPr>
              <w:t>111,07</w:t>
            </w:r>
          </w:p>
        </w:tc>
        <w:tc>
          <w:tcPr>
            <w:tcW w:w="2693" w:type="dxa"/>
            <w:shd w:val="clear" w:color="auto" w:fill="auto"/>
          </w:tcPr>
          <w:p w:rsidR="00A577D9" w:rsidRPr="009052A9" w:rsidRDefault="00A577D9" w:rsidP="008261FC">
            <w:pPr>
              <w:spacing w:after="0"/>
              <w:jc w:val="center"/>
              <w:rPr>
                <w:highlight w:val="yellow"/>
              </w:rPr>
            </w:pPr>
            <w:r w:rsidRPr="006C3FE9">
              <w:rPr>
                <w:sz w:val="22"/>
                <w:szCs w:val="22"/>
              </w:rPr>
              <w:t>170,00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A577D9" w:rsidRPr="00A577D9" w:rsidRDefault="00A577D9" w:rsidP="008261FC">
            <w:pPr>
              <w:spacing w:after="0"/>
              <w:jc w:val="center"/>
              <w:rPr>
                <w:b/>
              </w:rPr>
            </w:pPr>
            <w:r w:rsidRPr="00A577D9">
              <w:rPr>
                <w:b/>
                <w:sz w:val="22"/>
                <w:szCs w:val="22"/>
              </w:rPr>
              <w:t>130,36</w:t>
            </w:r>
          </w:p>
        </w:tc>
        <w:tc>
          <w:tcPr>
            <w:tcW w:w="1999" w:type="dxa"/>
            <w:gridSpan w:val="2"/>
            <w:shd w:val="clear" w:color="auto" w:fill="auto"/>
          </w:tcPr>
          <w:p w:rsidR="00A577D9" w:rsidRPr="00A577D9" w:rsidRDefault="00A577D9" w:rsidP="008261FC">
            <w:pPr>
              <w:spacing w:after="0"/>
              <w:jc w:val="center"/>
              <w:rPr>
                <w:b/>
              </w:rPr>
            </w:pPr>
            <w:r w:rsidRPr="00A577D9">
              <w:rPr>
                <w:b/>
                <w:sz w:val="22"/>
                <w:szCs w:val="22"/>
              </w:rPr>
              <w:t>130,36</w:t>
            </w:r>
          </w:p>
        </w:tc>
      </w:tr>
      <w:tr w:rsidR="00A577D9" w:rsidRPr="00EF585D" w:rsidTr="006C3FE9">
        <w:trPr>
          <w:trHeight w:val="269"/>
        </w:trPr>
        <w:tc>
          <w:tcPr>
            <w:tcW w:w="2547" w:type="dxa"/>
            <w:shd w:val="clear" w:color="auto" w:fill="auto"/>
          </w:tcPr>
          <w:p w:rsidR="00A577D9" w:rsidRPr="00EF585D" w:rsidRDefault="00A577D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948" w:type="dxa"/>
            <w:shd w:val="clear" w:color="auto" w:fill="auto"/>
          </w:tcPr>
          <w:p w:rsidR="00A577D9" w:rsidRPr="006C3FE9" w:rsidRDefault="003B0E14" w:rsidP="008261FC">
            <w:pPr>
              <w:spacing w:after="0"/>
              <w:jc w:val="center"/>
            </w:pPr>
            <w:r>
              <w:rPr>
                <w:sz w:val="22"/>
                <w:szCs w:val="22"/>
              </w:rPr>
              <w:t>119</w:t>
            </w:r>
            <w:r w:rsidR="00BD40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790,00</w:t>
            </w:r>
          </w:p>
        </w:tc>
        <w:tc>
          <w:tcPr>
            <w:tcW w:w="3402" w:type="dxa"/>
            <w:shd w:val="clear" w:color="auto" w:fill="auto"/>
          </w:tcPr>
          <w:p w:rsidR="00A577D9" w:rsidRPr="006C3FE9" w:rsidRDefault="003B0E14" w:rsidP="008261FC">
            <w:pPr>
              <w:spacing w:after="0"/>
              <w:jc w:val="center"/>
            </w:pPr>
            <w:r>
              <w:rPr>
                <w:sz w:val="22"/>
                <w:szCs w:val="22"/>
              </w:rPr>
              <w:t>120</w:t>
            </w:r>
            <w:r w:rsidR="00BD40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955,23</w:t>
            </w:r>
          </w:p>
        </w:tc>
        <w:tc>
          <w:tcPr>
            <w:tcW w:w="2693" w:type="dxa"/>
            <w:shd w:val="clear" w:color="auto" w:fill="auto"/>
          </w:tcPr>
          <w:p w:rsidR="00A577D9" w:rsidRPr="006C3FE9" w:rsidRDefault="003B0E14" w:rsidP="008261FC">
            <w:pPr>
              <w:spacing w:after="0"/>
              <w:jc w:val="center"/>
            </w:pPr>
            <w:r>
              <w:rPr>
                <w:sz w:val="22"/>
                <w:szCs w:val="22"/>
              </w:rPr>
              <w:t>185</w:t>
            </w:r>
            <w:r w:rsidR="00BD40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130,00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A577D9" w:rsidRPr="00A577D9" w:rsidRDefault="003B0E14" w:rsidP="008261F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</w:t>
            </w:r>
            <w:r w:rsidR="00BD40A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962,04</w:t>
            </w:r>
          </w:p>
        </w:tc>
        <w:tc>
          <w:tcPr>
            <w:tcW w:w="1999" w:type="dxa"/>
            <w:gridSpan w:val="2"/>
            <w:shd w:val="clear" w:color="auto" w:fill="auto"/>
          </w:tcPr>
          <w:p w:rsidR="00A577D9" w:rsidRPr="00A577D9" w:rsidRDefault="003B0E14" w:rsidP="008261F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</w:t>
            </w:r>
            <w:r w:rsidR="00BD40A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962,04</w:t>
            </w:r>
          </w:p>
        </w:tc>
      </w:tr>
      <w:tr w:rsidR="006C3FE9" w:rsidRPr="00EF585D" w:rsidTr="006C3FE9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:rsidR="006C3FE9" w:rsidRPr="00EF585D" w:rsidRDefault="006C3FE9" w:rsidP="008261FC">
            <w:pPr>
              <w:spacing w:after="0"/>
            </w:pPr>
            <w:r w:rsidRPr="00EF585D">
              <w:rPr>
                <w:sz w:val="22"/>
                <w:szCs w:val="22"/>
              </w:rPr>
              <w:t>* Номер исполнителя, указанный в таблице</w:t>
            </w:r>
          </w:p>
        </w:tc>
        <w:tc>
          <w:tcPr>
            <w:tcW w:w="2948" w:type="dxa"/>
            <w:tcBorders>
              <w:right w:val="single" w:sz="4" w:space="0" w:color="auto"/>
            </w:tcBorders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Наименование поставщика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Реквизиты письма</w:t>
            </w:r>
          </w:p>
          <w:p w:rsidR="006C3FE9" w:rsidRPr="00EF585D" w:rsidRDefault="006C3FE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9" w:type="dxa"/>
            <w:gridSpan w:val="2"/>
            <w:vMerge w:val="restart"/>
            <w:shd w:val="clear" w:color="auto" w:fill="auto"/>
          </w:tcPr>
          <w:p w:rsidR="006C3FE9" w:rsidRPr="00EF585D" w:rsidRDefault="006C3FE9" w:rsidP="008261FC">
            <w:pPr>
              <w:spacing w:after="0"/>
              <w:jc w:val="left"/>
            </w:pPr>
          </w:p>
        </w:tc>
      </w:tr>
      <w:tr w:rsidR="006C3FE9" w:rsidRPr="00EF585D" w:rsidTr="006C3FE9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:rsidR="006C3FE9" w:rsidRPr="00EF585D" w:rsidRDefault="006C3FE9" w:rsidP="008261FC">
            <w:pPr>
              <w:spacing w:after="0"/>
            </w:pPr>
            <w:r w:rsidRPr="00EF585D">
              <w:rPr>
                <w:sz w:val="22"/>
                <w:szCs w:val="22"/>
              </w:rPr>
              <w:t>1.</w:t>
            </w:r>
          </w:p>
        </w:tc>
        <w:tc>
          <w:tcPr>
            <w:tcW w:w="2948" w:type="dxa"/>
            <w:shd w:val="clear" w:color="auto" w:fill="auto"/>
          </w:tcPr>
          <w:p w:rsidR="006C3FE9" w:rsidRPr="00EF585D" w:rsidRDefault="006C3FE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Поставщик 1</w:t>
            </w:r>
          </w:p>
        </w:tc>
        <w:tc>
          <w:tcPr>
            <w:tcW w:w="7653" w:type="dxa"/>
            <w:gridSpan w:val="3"/>
            <w:shd w:val="clear" w:color="auto" w:fill="auto"/>
          </w:tcPr>
          <w:p w:rsidR="006C3FE9" w:rsidRPr="006C3FE9" w:rsidRDefault="006C3FE9" w:rsidP="006C3FE9">
            <w:pPr>
              <w:spacing w:after="0"/>
            </w:pPr>
            <w:r w:rsidRPr="006C3FE9">
              <w:rPr>
                <w:bCs/>
                <w:sz w:val="22"/>
                <w:szCs w:val="22"/>
              </w:rPr>
              <w:t xml:space="preserve">Письмо от </w:t>
            </w:r>
            <w:r>
              <w:rPr>
                <w:bCs/>
                <w:sz w:val="22"/>
                <w:szCs w:val="22"/>
              </w:rPr>
              <w:t>15</w:t>
            </w:r>
            <w:r w:rsidRPr="006C3FE9">
              <w:rPr>
                <w:bCs/>
                <w:sz w:val="22"/>
                <w:szCs w:val="22"/>
              </w:rPr>
              <w:t>.11.201</w:t>
            </w:r>
            <w:r>
              <w:rPr>
                <w:bCs/>
                <w:sz w:val="22"/>
                <w:szCs w:val="22"/>
              </w:rPr>
              <w:t>7</w:t>
            </w:r>
            <w:r w:rsidRPr="006C3FE9">
              <w:rPr>
                <w:bCs/>
                <w:sz w:val="22"/>
                <w:szCs w:val="22"/>
              </w:rPr>
              <w:t xml:space="preserve"> № </w:t>
            </w:r>
            <w:r>
              <w:rPr>
                <w:bCs/>
                <w:sz w:val="22"/>
                <w:szCs w:val="22"/>
              </w:rPr>
              <w:t>54/17</w:t>
            </w:r>
          </w:p>
        </w:tc>
        <w:tc>
          <w:tcPr>
            <w:tcW w:w="1999" w:type="dxa"/>
            <w:gridSpan w:val="2"/>
            <w:vMerge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</w:pPr>
          </w:p>
        </w:tc>
      </w:tr>
      <w:tr w:rsidR="006C3FE9" w:rsidRPr="00EF585D" w:rsidTr="006C3FE9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:rsidR="006C3FE9" w:rsidRPr="00EF585D" w:rsidRDefault="006C3FE9" w:rsidP="008261FC">
            <w:pPr>
              <w:spacing w:after="0"/>
            </w:pPr>
            <w:r w:rsidRPr="00EF585D">
              <w:rPr>
                <w:sz w:val="22"/>
                <w:szCs w:val="22"/>
              </w:rPr>
              <w:t>2.</w:t>
            </w:r>
          </w:p>
        </w:tc>
        <w:tc>
          <w:tcPr>
            <w:tcW w:w="2948" w:type="dxa"/>
            <w:shd w:val="clear" w:color="auto" w:fill="auto"/>
          </w:tcPr>
          <w:p w:rsidR="006C3FE9" w:rsidRPr="00EF585D" w:rsidRDefault="006C3FE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Поставщик 2</w:t>
            </w:r>
          </w:p>
        </w:tc>
        <w:tc>
          <w:tcPr>
            <w:tcW w:w="7653" w:type="dxa"/>
            <w:gridSpan w:val="3"/>
            <w:shd w:val="clear" w:color="auto" w:fill="auto"/>
          </w:tcPr>
          <w:p w:rsidR="006C3FE9" w:rsidRPr="006C3FE9" w:rsidRDefault="006C3FE9" w:rsidP="006C3FE9">
            <w:pPr>
              <w:spacing w:after="0"/>
              <w:jc w:val="left"/>
            </w:pPr>
            <w:r w:rsidRPr="006C3FE9">
              <w:rPr>
                <w:sz w:val="22"/>
                <w:szCs w:val="22"/>
              </w:rPr>
              <w:t xml:space="preserve">Письмо от </w:t>
            </w:r>
            <w:r>
              <w:rPr>
                <w:sz w:val="22"/>
                <w:szCs w:val="22"/>
              </w:rPr>
              <w:t>30</w:t>
            </w:r>
            <w:r w:rsidRPr="006C3FE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6C3FE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Pr="006C3FE9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03/4286</w:t>
            </w:r>
          </w:p>
        </w:tc>
        <w:tc>
          <w:tcPr>
            <w:tcW w:w="1999" w:type="dxa"/>
            <w:gridSpan w:val="2"/>
            <w:vMerge/>
            <w:shd w:val="clear" w:color="auto" w:fill="auto"/>
          </w:tcPr>
          <w:p w:rsidR="006C3FE9" w:rsidRPr="00EF585D" w:rsidRDefault="006C3FE9" w:rsidP="008261FC">
            <w:pPr>
              <w:spacing w:after="0"/>
              <w:jc w:val="left"/>
            </w:pPr>
          </w:p>
        </w:tc>
      </w:tr>
      <w:tr w:rsidR="006C3FE9" w:rsidRPr="00EF585D" w:rsidTr="006C3FE9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:rsidR="006C3FE9" w:rsidRPr="00EF585D" w:rsidRDefault="006C3FE9" w:rsidP="008261FC">
            <w:pPr>
              <w:spacing w:after="0"/>
            </w:pPr>
            <w:r w:rsidRPr="00EF585D">
              <w:rPr>
                <w:sz w:val="22"/>
                <w:szCs w:val="22"/>
              </w:rPr>
              <w:t>3.</w:t>
            </w:r>
          </w:p>
        </w:tc>
        <w:tc>
          <w:tcPr>
            <w:tcW w:w="2948" w:type="dxa"/>
            <w:shd w:val="clear" w:color="auto" w:fill="auto"/>
          </w:tcPr>
          <w:p w:rsidR="006C3FE9" w:rsidRPr="00EF585D" w:rsidRDefault="006C3FE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Поставщик 3</w:t>
            </w:r>
          </w:p>
        </w:tc>
        <w:tc>
          <w:tcPr>
            <w:tcW w:w="7653" w:type="dxa"/>
            <w:gridSpan w:val="3"/>
            <w:shd w:val="clear" w:color="auto" w:fill="auto"/>
          </w:tcPr>
          <w:p w:rsidR="006C3FE9" w:rsidRPr="006C3FE9" w:rsidRDefault="006C3FE9" w:rsidP="00A577D9">
            <w:pPr>
              <w:spacing w:after="0"/>
              <w:jc w:val="left"/>
            </w:pPr>
            <w:r w:rsidRPr="006C3FE9">
              <w:rPr>
                <w:sz w:val="22"/>
                <w:szCs w:val="22"/>
              </w:rPr>
              <w:t xml:space="preserve">Письмо от </w:t>
            </w:r>
            <w:r w:rsidR="00A577D9">
              <w:rPr>
                <w:sz w:val="22"/>
                <w:szCs w:val="22"/>
              </w:rPr>
              <w:t>15.11.2017</w:t>
            </w:r>
            <w:r w:rsidRPr="006C3FE9">
              <w:rPr>
                <w:sz w:val="22"/>
                <w:szCs w:val="22"/>
              </w:rPr>
              <w:t xml:space="preserve"> </w:t>
            </w:r>
            <w:r w:rsidR="00A577D9">
              <w:rPr>
                <w:sz w:val="22"/>
                <w:szCs w:val="22"/>
              </w:rPr>
              <w:t>б/н</w:t>
            </w:r>
          </w:p>
        </w:tc>
        <w:tc>
          <w:tcPr>
            <w:tcW w:w="1999" w:type="dxa"/>
            <w:gridSpan w:val="2"/>
            <w:vMerge/>
            <w:shd w:val="clear" w:color="auto" w:fill="auto"/>
          </w:tcPr>
          <w:p w:rsidR="006C3FE9" w:rsidRPr="00EF585D" w:rsidRDefault="006C3FE9" w:rsidP="008261FC">
            <w:pPr>
              <w:spacing w:after="0"/>
              <w:jc w:val="left"/>
            </w:pPr>
          </w:p>
        </w:tc>
      </w:tr>
    </w:tbl>
    <w:p w:rsidR="006C3FE9" w:rsidRPr="00EF585D" w:rsidRDefault="006C3FE9" w:rsidP="006C3FE9">
      <w:pPr>
        <w:spacing w:after="0"/>
        <w:ind w:left="284"/>
        <w:rPr>
          <w:b/>
          <w:sz w:val="22"/>
          <w:szCs w:val="22"/>
        </w:rPr>
      </w:pPr>
    </w:p>
    <w:p w:rsidR="006C3FE9" w:rsidRPr="00EF585D" w:rsidRDefault="006C3FE9" w:rsidP="006C3FE9">
      <w:pPr>
        <w:spacing w:after="0"/>
        <w:rPr>
          <w:b/>
          <w:sz w:val="22"/>
          <w:szCs w:val="22"/>
        </w:rPr>
      </w:pPr>
      <w:r w:rsidRPr="00EF585D">
        <w:rPr>
          <w:b/>
          <w:sz w:val="22"/>
          <w:szCs w:val="22"/>
        </w:rPr>
        <w:t>Начальная (максимальная) цена контракта:</w:t>
      </w:r>
      <w:r w:rsidRPr="00EF585D">
        <w:rPr>
          <w:b/>
          <w:color w:val="FF0000"/>
          <w:sz w:val="22"/>
          <w:szCs w:val="22"/>
        </w:rPr>
        <w:t xml:space="preserve"> </w:t>
      </w:r>
      <w:r w:rsidR="001F1C9A">
        <w:rPr>
          <w:b/>
          <w:sz w:val="22"/>
          <w:szCs w:val="22"/>
        </w:rPr>
        <w:t>141</w:t>
      </w:r>
      <w:r w:rsidR="000F2E05">
        <w:rPr>
          <w:b/>
          <w:sz w:val="22"/>
          <w:szCs w:val="22"/>
        </w:rPr>
        <w:t xml:space="preserve"> </w:t>
      </w:r>
      <w:r w:rsidR="001F1C9A">
        <w:rPr>
          <w:b/>
          <w:sz w:val="22"/>
          <w:szCs w:val="22"/>
        </w:rPr>
        <w:t xml:space="preserve">962 </w:t>
      </w:r>
      <w:r w:rsidRPr="00A577D9">
        <w:rPr>
          <w:b/>
          <w:sz w:val="22"/>
          <w:szCs w:val="22"/>
        </w:rPr>
        <w:t>(</w:t>
      </w:r>
      <w:r w:rsidR="0079447D">
        <w:rPr>
          <w:b/>
          <w:sz w:val="22"/>
          <w:szCs w:val="22"/>
        </w:rPr>
        <w:t xml:space="preserve">сто </w:t>
      </w:r>
      <w:r w:rsidR="001F1C9A">
        <w:rPr>
          <w:b/>
          <w:sz w:val="22"/>
          <w:szCs w:val="22"/>
        </w:rPr>
        <w:t>сорок одна тысяча девятьсот шестьдесят два) рубля</w:t>
      </w:r>
      <w:r w:rsidRPr="00EF585D">
        <w:rPr>
          <w:b/>
          <w:sz w:val="22"/>
          <w:szCs w:val="22"/>
        </w:rPr>
        <w:t xml:space="preserve"> </w:t>
      </w:r>
      <w:r w:rsidR="001F1C9A">
        <w:rPr>
          <w:b/>
          <w:sz w:val="22"/>
          <w:szCs w:val="22"/>
        </w:rPr>
        <w:t>04</w:t>
      </w:r>
      <w:r w:rsidRPr="00EF585D">
        <w:rPr>
          <w:b/>
          <w:sz w:val="22"/>
          <w:szCs w:val="22"/>
        </w:rPr>
        <w:t xml:space="preserve"> копе</w:t>
      </w:r>
      <w:r w:rsidR="001F1C9A">
        <w:rPr>
          <w:b/>
          <w:sz w:val="22"/>
          <w:szCs w:val="22"/>
        </w:rPr>
        <w:t>йки</w:t>
      </w:r>
      <w:r w:rsidRPr="00EF585D">
        <w:rPr>
          <w:b/>
          <w:sz w:val="22"/>
          <w:szCs w:val="22"/>
        </w:rPr>
        <w:t>.</w:t>
      </w:r>
    </w:p>
    <w:p w:rsidR="006C3FE9" w:rsidRPr="00EF585D" w:rsidRDefault="006C3FE9" w:rsidP="006C3FE9">
      <w:pPr>
        <w:spacing w:after="0"/>
        <w:ind w:left="284"/>
        <w:rPr>
          <w:b/>
          <w:color w:val="FF0000"/>
          <w:sz w:val="22"/>
          <w:szCs w:val="22"/>
        </w:rPr>
      </w:pPr>
    </w:p>
    <w:p w:rsidR="006C3FE9" w:rsidRPr="00EF585D" w:rsidRDefault="006C3FE9" w:rsidP="006C3FE9">
      <w:pPr>
        <w:spacing w:after="0"/>
        <w:ind w:firstLine="539"/>
        <w:rPr>
          <w:sz w:val="22"/>
          <w:szCs w:val="22"/>
        </w:rPr>
      </w:pPr>
    </w:p>
    <w:p w:rsidR="006C3FE9" w:rsidRPr="00EF585D" w:rsidRDefault="006C3FE9" w:rsidP="006C3FE9">
      <w:pPr>
        <w:spacing w:after="0"/>
        <w:rPr>
          <w:sz w:val="22"/>
          <w:szCs w:val="22"/>
        </w:rPr>
      </w:pPr>
      <w:r w:rsidRPr="00EF585D">
        <w:rPr>
          <w:sz w:val="22"/>
          <w:szCs w:val="22"/>
        </w:rPr>
        <w:t xml:space="preserve">Работник контрактной службы                                                            </w:t>
      </w:r>
      <w:r w:rsidRPr="00EF585D">
        <w:rPr>
          <w:sz w:val="22"/>
          <w:szCs w:val="22"/>
        </w:rPr>
        <w:tab/>
      </w:r>
      <w:r w:rsidRPr="00EF585D">
        <w:rPr>
          <w:sz w:val="22"/>
          <w:szCs w:val="22"/>
        </w:rPr>
        <w:tab/>
      </w:r>
      <w:r w:rsidRPr="00EF585D">
        <w:rPr>
          <w:sz w:val="22"/>
          <w:szCs w:val="22"/>
        </w:rPr>
        <w:tab/>
      </w:r>
      <w:r w:rsidRPr="00EF585D">
        <w:rPr>
          <w:sz w:val="22"/>
          <w:szCs w:val="22"/>
        </w:rPr>
        <w:tab/>
        <w:t xml:space="preserve">                                                                   </w:t>
      </w:r>
      <w:r>
        <w:rPr>
          <w:sz w:val="22"/>
          <w:szCs w:val="22"/>
        </w:rPr>
        <w:t xml:space="preserve">               Е.А. Лекомцева</w:t>
      </w:r>
    </w:p>
    <w:p w:rsidR="006C3FE9" w:rsidRPr="00EF585D" w:rsidRDefault="006C3FE9" w:rsidP="006C3FE9">
      <w:pPr>
        <w:spacing w:after="0"/>
        <w:ind w:firstLine="539"/>
        <w:rPr>
          <w:sz w:val="22"/>
          <w:szCs w:val="22"/>
        </w:rPr>
      </w:pPr>
    </w:p>
    <w:p w:rsidR="00C844FA" w:rsidRDefault="00C844FA"/>
    <w:sectPr w:rsidR="00C844FA" w:rsidSect="006C3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3FE9"/>
    <w:rsid w:val="00021CBA"/>
    <w:rsid w:val="00053F86"/>
    <w:rsid w:val="000928E0"/>
    <w:rsid w:val="000C10CA"/>
    <w:rsid w:val="000F2E05"/>
    <w:rsid w:val="001F1C9A"/>
    <w:rsid w:val="001F6202"/>
    <w:rsid w:val="002513FC"/>
    <w:rsid w:val="0025762D"/>
    <w:rsid w:val="00343650"/>
    <w:rsid w:val="003B0E14"/>
    <w:rsid w:val="004A4681"/>
    <w:rsid w:val="004A7716"/>
    <w:rsid w:val="004B532B"/>
    <w:rsid w:val="004D3B9A"/>
    <w:rsid w:val="00583C40"/>
    <w:rsid w:val="005A12ED"/>
    <w:rsid w:val="00630F0A"/>
    <w:rsid w:val="00681A95"/>
    <w:rsid w:val="006C3FE9"/>
    <w:rsid w:val="006F2043"/>
    <w:rsid w:val="0072456D"/>
    <w:rsid w:val="007261CB"/>
    <w:rsid w:val="0076271B"/>
    <w:rsid w:val="0079447D"/>
    <w:rsid w:val="007C6F1D"/>
    <w:rsid w:val="00817562"/>
    <w:rsid w:val="008357BD"/>
    <w:rsid w:val="008831C1"/>
    <w:rsid w:val="008F339C"/>
    <w:rsid w:val="009C0149"/>
    <w:rsid w:val="009C138E"/>
    <w:rsid w:val="009E1260"/>
    <w:rsid w:val="00A577D9"/>
    <w:rsid w:val="00A60553"/>
    <w:rsid w:val="00B974C3"/>
    <w:rsid w:val="00BD40A8"/>
    <w:rsid w:val="00C844FA"/>
    <w:rsid w:val="00C920B6"/>
    <w:rsid w:val="00C97B25"/>
    <w:rsid w:val="00CA4028"/>
    <w:rsid w:val="00D04520"/>
    <w:rsid w:val="00D34B4A"/>
    <w:rsid w:val="00DA01A9"/>
    <w:rsid w:val="00DC2129"/>
    <w:rsid w:val="00EA51F8"/>
    <w:rsid w:val="00F5688C"/>
    <w:rsid w:val="00F9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E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......"/>
    <w:basedOn w:val="a"/>
    <w:next w:val="a"/>
    <w:rsid w:val="006C3FE9"/>
    <w:pPr>
      <w:autoSpaceDE w:val="0"/>
      <w:autoSpaceDN w:val="0"/>
      <w:adjustRightInd w:val="0"/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Болдырева Оксана Владиславовна</cp:lastModifiedBy>
  <cp:revision>2</cp:revision>
  <dcterms:created xsi:type="dcterms:W3CDTF">2018-02-12T09:15:00Z</dcterms:created>
  <dcterms:modified xsi:type="dcterms:W3CDTF">2018-02-12T09:15:00Z</dcterms:modified>
</cp:coreProperties>
</file>