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3C" w:rsidRDefault="0010273C" w:rsidP="0010273C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10273C" w:rsidRDefault="0010273C" w:rsidP="0010273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10273C" w:rsidRDefault="0010273C" w:rsidP="0010273C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0273C" w:rsidRDefault="0010273C" w:rsidP="0010273C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10273C" w:rsidRDefault="00DB2815" w:rsidP="0010273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«06</w:t>
      </w:r>
      <w:r w:rsidR="0010273C">
        <w:rPr>
          <w:rFonts w:ascii="PT Astra Serif" w:hAnsi="PT Astra Serif"/>
          <w:sz w:val="24"/>
        </w:rPr>
        <w:t xml:space="preserve">» июля 2021 г.                                                                                             </w:t>
      </w:r>
      <w:r w:rsidR="0010273C">
        <w:rPr>
          <w:rFonts w:ascii="PT Astra Serif" w:hAnsi="PT Astra Serif"/>
          <w:sz w:val="24"/>
          <w:szCs w:val="24"/>
        </w:rPr>
        <w:t>№ 0187300005821000247-3</w:t>
      </w:r>
    </w:p>
    <w:p w:rsidR="0010273C" w:rsidRPr="0010273C" w:rsidRDefault="0010273C" w:rsidP="0010273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4"/>
          <w:szCs w:val="24"/>
        </w:rPr>
      </w:pPr>
      <w:r w:rsidRPr="0010273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0273C" w:rsidRPr="0010273C" w:rsidRDefault="0010273C" w:rsidP="0010273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4"/>
          <w:szCs w:val="24"/>
        </w:rPr>
      </w:pPr>
      <w:r w:rsidRPr="0010273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0273C">
        <w:rPr>
          <w:rFonts w:ascii="PT Astra Serif" w:hAnsi="PT Astra Serif"/>
          <w:sz w:val="24"/>
          <w:szCs w:val="24"/>
        </w:rPr>
        <w:t>Югорска</w:t>
      </w:r>
      <w:proofErr w:type="spellEnd"/>
      <w:r w:rsidRPr="0010273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0273C" w:rsidRPr="0010273C" w:rsidRDefault="0010273C" w:rsidP="0010273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4"/>
          <w:szCs w:val="24"/>
        </w:rPr>
      </w:pPr>
      <w:r w:rsidRPr="0010273C">
        <w:rPr>
          <w:rFonts w:ascii="PT Astra Serif" w:hAnsi="PT Astra Serif"/>
          <w:sz w:val="24"/>
          <w:szCs w:val="24"/>
        </w:rPr>
        <w:t xml:space="preserve">1. С. Д. </w:t>
      </w:r>
      <w:proofErr w:type="spellStart"/>
      <w:r w:rsidRPr="0010273C">
        <w:rPr>
          <w:rFonts w:ascii="PT Astra Serif" w:hAnsi="PT Astra Serif"/>
          <w:sz w:val="24"/>
          <w:szCs w:val="24"/>
        </w:rPr>
        <w:t>Голин</w:t>
      </w:r>
      <w:proofErr w:type="spellEnd"/>
      <w:r w:rsidRPr="0010273C"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10273C" w:rsidRPr="0010273C" w:rsidRDefault="0010273C" w:rsidP="0010273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4"/>
          <w:szCs w:val="24"/>
        </w:rPr>
      </w:pPr>
      <w:r w:rsidRPr="0010273C">
        <w:rPr>
          <w:rFonts w:ascii="PT Astra Serif" w:hAnsi="PT Astra Serif"/>
          <w:sz w:val="24"/>
          <w:szCs w:val="24"/>
        </w:rPr>
        <w:t>Члены комиссии:</w:t>
      </w:r>
    </w:p>
    <w:p w:rsidR="0010273C" w:rsidRPr="0010273C" w:rsidRDefault="0010273C" w:rsidP="0010273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4"/>
          <w:szCs w:val="24"/>
        </w:rPr>
      </w:pPr>
      <w:r w:rsidRPr="0010273C">
        <w:rPr>
          <w:rFonts w:ascii="PT Astra Serif" w:hAnsi="PT Astra Serif"/>
          <w:sz w:val="24"/>
          <w:szCs w:val="24"/>
        </w:rPr>
        <w:t>2. Н.А. Морозова – советник руководителя;</w:t>
      </w:r>
    </w:p>
    <w:p w:rsidR="0010273C" w:rsidRPr="0010273C" w:rsidRDefault="0010273C" w:rsidP="0010273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4"/>
          <w:szCs w:val="24"/>
        </w:rPr>
      </w:pPr>
      <w:r w:rsidRPr="0010273C">
        <w:rPr>
          <w:rFonts w:ascii="PT Astra Serif" w:hAnsi="PT Astra Serif"/>
          <w:sz w:val="24"/>
          <w:szCs w:val="24"/>
        </w:rPr>
        <w:t xml:space="preserve">3. Т.И. </w:t>
      </w:r>
      <w:proofErr w:type="spellStart"/>
      <w:r w:rsidRPr="0010273C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10273C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10273C">
        <w:rPr>
          <w:rFonts w:ascii="PT Astra Serif" w:hAnsi="PT Astra Serif"/>
          <w:sz w:val="24"/>
          <w:szCs w:val="24"/>
        </w:rPr>
        <w:t>Югорска</w:t>
      </w:r>
      <w:proofErr w:type="spellEnd"/>
      <w:r w:rsidRPr="0010273C">
        <w:rPr>
          <w:rFonts w:ascii="PT Astra Serif" w:hAnsi="PT Astra Serif"/>
          <w:sz w:val="24"/>
          <w:szCs w:val="24"/>
        </w:rPr>
        <w:t>;</w:t>
      </w:r>
    </w:p>
    <w:p w:rsidR="0010273C" w:rsidRPr="0010273C" w:rsidRDefault="0010273C" w:rsidP="0010273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4"/>
          <w:szCs w:val="24"/>
        </w:rPr>
      </w:pPr>
      <w:r w:rsidRPr="0010273C">
        <w:rPr>
          <w:rFonts w:ascii="PT Astra Serif" w:hAnsi="PT Astra Serif"/>
          <w:sz w:val="24"/>
          <w:szCs w:val="24"/>
        </w:rPr>
        <w:t xml:space="preserve">4. Ж.В. </w:t>
      </w:r>
      <w:proofErr w:type="spellStart"/>
      <w:r w:rsidRPr="0010273C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10273C">
        <w:rPr>
          <w:rFonts w:ascii="PT Astra Serif" w:hAnsi="PT Astra Serif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10273C">
        <w:rPr>
          <w:rFonts w:ascii="PT Astra Serif" w:hAnsi="PT Astra Serif"/>
          <w:sz w:val="24"/>
          <w:szCs w:val="24"/>
        </w:rPr>
        <w:t>Югорска</w:t>
      </w:r>
      <w:proofErr w:type="spellEnd"/>
      <w:r w:rsidRPr="0010273C">
        <w:rPr>
          <w:rFonts w:ascii="PT Astra Serif" w:hAnsi="PT Astra Serif"/>
          <w:sz w:val="24"/>
          <w:szCs w:val="24"/>
        </w:rPr>
        <w:t>;</w:t>
      </w:r>
    </w:p>
    <w:p w:rsidR="0010273C" w:rsidRPr="0010273C" w:rsidRDefault="0010273C" w:rsidP="0010273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4"/>
          <w:szCs w:val="24"/>
        </w:rPr>
      </w:pPr>
      <w:r w:rsidRPr="0010273C">
        <w:rPr>
          <w:rFonts w:ascii="PT Astra Serif" w:hAnsi="PT Astra Serif"/>
          <w:sz w:val="24"/>
          <w:szCs w:val="24"/>
        </w:rPr>
        <w:t xml:space="preserve">5.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0273C">
        <w:rPr>
          <w:rFonts w:ascii="PT Astra Serif" w:hAnsi="PT Astra Serif"/>
          <w:sz w:val="24"/>
          <w:szCs w:val="24"/>
        </w:rPr>
        <w:t>Югорска</w:t>
      </w:r>
      <w:proofErr w:type="spellEnd"/>
      <w:r w:rsidRPr="0010273C">
        <w:rPr>
          <w:rFonts w:ascii="PT Astra Serif" w:hAnsi="PT Astra Serif"/>
          <w:sz w:val="24"/>
          <w:szCs w:val="24"/>
        </w:rPr>
        <w:t>;</w:t>
      </w:r>
    </w:p>
    <w:p w:rsidR="0010273C" w:rsidRPr="0010273C" w:rsidRDefault="0010273C" w:rsidP="0010273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4"/>
          <w:szCs w:val="24"/>
        </w:rPr>
      </w:pPr>
      <w:r w:rsidRPr="0010273C">
        <w:rPr>
          <w:rFonts w:ascii="PT Astra Serif" w:hAnsi="PT Astra Serif"/>
          <w:sz w:val="24"/>
          <w:szCs w:val="24"/>
        </w:rPr>
        <w:t>Всего присутствовали 5 членов комиссии из 8.</w:t>
      </w:r>
    </w:p>
    <w:p w:rsidR="0010273C" w:rsidRPr="0010273C" w:rsidRDefault="0010273C" w:rsidP="0010273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4"/>
          <w:szCs w:val="24"/>
        </w:rPr>
      </w:pPr>
      <w:r w:rsidRPr="0010273C">
        <w:rPr>
          <w:rFonts w:ascii="PT Astra Serif" w:hAnsi="PT Astra Serif"/>
          <w:sz w:val="24"/>
          <w:szCs w:val="24"/>
        </w:rPr>
        <w:t xml:space="preserve">Представитель заказчика: Паламарчук Жанна Валерьевна, бухгалтер МБОУ «Лицей им. Г.Ф. </w:t>
      </w:r>
      <w:proofErr w:type="spellStart"/>
      <w:r w:rsidRPr="0010273C">
        <w:rPr>
          <w:rFonts w:ascii="PT Astra Serif" w:hAnsi="PT Astra Serif"/>
          <w:sz w:val="24"/>
          <w:szCs w:val="24"/>
        </w:rPr>
        <w:t>Атякшева</w:t>
      </w:r>
      <w:proofErr w:type="spellEnd"/>
      <w:r w:rsidRPr="0010273C">
        <w:rPr>
          <w:rFonts w:ascii="PT Astra Serif" w:hAnsi="PT Astra Serif"/>
          <w:sz w:val="24"/>
          <w:szCs w:val="24"/>
        </w:rPr>
        <w:t>».</w:t>
      </w:r>
    </w:p>
    <w:p w:rsidR="0010273C" w:rsidRPr="0010273C" w:rsidRDefault="0010273C" w:rsidP="0010273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4"/>
          <w:szCs w:val="24"/>
        </w:rPr>
      </w:pPr>
      <w:r w:rsidRPr="0010273C"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0187300005821000247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выполнение  монтажных и пусконаладочных работ охранной сигнализации в здании Лицея им. Г.Ф. </w:t>
      </w:r>
      <w:proofErr w:type="spellStart"/>
      <w:r w:rsidRPr="0010273C">
        <w:rPr>
          <w:rFonts w:ascii="PT Astra Serif" w:hAnsi="PT Astra Serif"/>
          <w:sz w:val="24"/>
          <w:szCs w:val="24"/>
        </w:rPr>
        <w:t>Атякшева</w:t>
      </w:r>
      <w:proofErr w:type="spellEnd"/>
      <w:r w:rsidRPr="0010273C">
        <w:rPr>
          <w:rFonts w:ascii="PT Astra Serif" w:hAnsi="PT Astra Serif"/>
          <w:sz w:val="24"/>
          <w:szCs w:val="24"/>
        </w:rPr>
        <w:t>.</w:t>
      </w:r>
    </w:p>
    <w:p w:rsidR="0010273C" w:rsidRDefault="0010273C" w:rsidP="0010273C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0187300005821000247. </w:t>
      </w:r>
    </w:p>
    <w:p w:rsidR="0010273C" w:rsidRDefault="0010273C" w:rsidP="0010273C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213862200263286220100100640014321244.</w:t>
      </w:r>
    </w:p>
    <w:p w:rsidR="0010273C" w:rsidRDefault="0010273C" w:rsidP="0010273C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«Лицей им. Г.Ф. </w:t>
      </w:r>
      <w:proofErr w:type="spellStart"/>
      <w:r>
        <w:rPr>
          <w:rFonts w:ascii="PT Astra Serif" w:hAnsi="PT Astra Serif"/>
          <w:sz w:val="24"/>
          <w:szCs w:val="24"/>
        </w:rPr>
        <w:t>Атякшева</w:t>
      </w:r>
      <w:proofErr w:type="spellEnd"/>
      <w:r>
        <w:rPr>
          <w:rFonts w:ascii="PT Astra Serif" w:hAnsi="PT Astra Serif"/>
          <w:sz w:val="24"/>
          <w:szCs w:val="24"/>
        </w:rPr>
        <w:t xml:space="preserve">». </w:t>
      </w:r>
      <w:proofErr w:type="gramStart"/>
      <w:r>
        <w:rPr>
          <w:rFonts w:ascii="PT Astra Serif" w:hAnsi="PT Astra Serif"/>
          <w:sz w:val="24"/>
          <w:szCs w:val="24"/>
        </w:rPr>
        <w:t>Почтовый адрес: 628260, Тюменская обл., Ханты - Мансийский автономный округ - Югра, г. Югорск, ул. Ленина, 24.</w:t>
      </w:r>
      <w:proofErr w:type="gramEnd"/>
    </w:p>
    <w:p w:rsidR="0010273C" w:rsidRDefault="0010273C" w:rsidP="0010273C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01 июля 2021 года, по адресу: ул. 40 лет Победы, 11, г. Югорск, Ханты-Мансийский  автономный  округ-Югра, Тюменская область.</w:t>
      </w:r>
    </w:p>
    <w:p w:rsidR="0010273C" w:rsidRDefault="0010273C" w:rsidP="0010273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аукциона в электронной форме от 02.07.2021 комиссией были рассмотрены вторые части заявок следующих участников аукциона в электронной форме:</w:t>
      </w:r>
    </w:p>
    <w:p w:rsidR="0010273C" w:rsidRDefault="0010273C" w:rsidP="0010273C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1077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274"/>
        <w:gridCol w:w="7089"/>
        <w:gridCol w:w="1555"/>
      </w:tblGrid>
      <w:tr w:rsidR="0010273C" w:rsidTr="0010273C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ind w:firstLine="175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Предложение участника аукциона о цене единицы товара, рублей</w:t>
            </w:r>
          </w:p>
        </w:tc>
      </w:tr>
      <w:tr w:rsidR="0010273C" w:rsidTr="0010273C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rPr>
                <w:rFonts w:ascii="PT Serif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rPr>
                <w:rFonts w:ascii="PT Serif" w:eastAsia="Calibri" w:hAnsi="PT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 w:cs="Calibri"/>
                <w:color w:val="000000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"НР-ПРО"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1040312.78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8602245500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860201001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628406, АО ХАНТЫ-МАНСИЙСКИЙ АВТОНОМНЫЙ ОКРУГ - ЮГРА, Г СУРГУТ, </w:t>
                  </w:r>
                  <w:proofErr w:type="gramStart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 ПИОНЕРНАЯ, 7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628406, АО ХАНТЫ-МАНСИЙСКИЙ АВТОНОМНЫЙ ОКРУГ - ЮГРА, Г СУРГУТ, </w:t>
                  </w:r>
                  <w:proofErr w:type="gramStart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 ПИОНЕРНАЯ, 7</w:t>
                  </w:r>
                </w:p>
              </w:tc>
            </w:tr>
          </w:tbl>
          <w:p w:rsidR="0010273C" w:rsidRPr="002219B6" w:rsidRDefault="0010273C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jc w:val="center"/>
              <w:rPr>
                <w:rFonts w:ascii="PT Serif" w:eastAsia="Calibri" w:hAnsi="PT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1 040 312.78</w:t>
            </w:r>
          </w:p>
        </w:tc>
      </w:tr>
      <w:tr w:rsidR="0010273C" w:rsidTr="0010273C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Style w:val="dt"/>
              <w:tblW w:w="6855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6"/>
              <w:gridCol w:w="4799"/>
            </w:tblGrid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"ПАРИТЕТ-УРАЛ"</w:t>
                  </w: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 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1045000.00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6671026505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667101001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620075, </w:t>
                  </w:r>
                  <w:proofErr w:type="gramStart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ОБЛ</w:t>
                  </w:r>
                  <w:proofErr w:type="gramEnd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 СВЕРДЛОВСКАЯ, Г ЕКАТЕРИНБУРГ, УЛ ГОРЬКОГО, СТР 39, ПОМЕЩЕНИЕ 12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620075, Свердловская область, </w:t>
                  </w:r>
                  <w:proofErr w:type="spellStart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г</w:t>
                  </w:r>
                  <w:proofErr w:type="gramStart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.Е</w:t>
                  </w:r>
                  <w:proofErr w:type="gramEnd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катеринбург</w:t>
                  </w:r>
                  <w:proofErr w:type="spellEnd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, </w:t>
                  </w:r>
                  <w:proofErr w:type="spellStart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ул.Горького</w:t>
                  </w:r>
                  <w:proofErr w:type="spellEnd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, д. 39, офис 12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79506360868</w:t>
                  </w:r>
                </w:p>
              </w:tc>
            </w:tr>
          </w:tbl>
          <w:p w:rsidR="0010273C" w:rsidRPr="002219B6" w:rsidRDefault="0010273C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1 045 000.00</w:t>
            </w:r>
          </w:p>
        </w:tc>
      </w:tr>
      <w:tr w:rsidR="0010273C" w:rsidTr="0010273C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Style w:val="dt"/>
              <w:tblW w:w="6855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6"/>
              <w:gridCol w:w="4799"/>
            </w:tblGrid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"ЭКСПРЕСС-СВЯЗЬ"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1360837.28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8622023939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862201001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 МЕНДЕЛЕЕВА, ДОМ 55, ПОМ 1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 А</w:t>
                  </w:r>
                  <w:proofErr w:type="gramEnd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, ОФИС 103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79227607724</w:t>
                  </w:r>
                </w:p>
              </w:tc>
            </w:tr>
          </w:tbl>
          <w:p w:rsidR="0010273C" w:rsidRPr="002219B6" w:rsidRDefault="0010273C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1360837.28</w:t>
            </w:r>
          </w:p>
        </w:tc>
      </w:tr>
      <w:tr w:rsidR="0010273C" w:rsidTr="0010273C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Style w:val="dt"/>
              <w:tblW w:w="6855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6"/>
              <w:gridCol w:w="4799"/>
            </w:tblGrid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 xml:space="preserve"> ИП ДЕМКИВ ИГОРЬ ЯРОСЛАВОВИЧ</w:t>
                  </w:r>
                </w:p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1515929.78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720311340107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Паспортные данные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Серия: 7112 Номер: 952505 Выдан: 15.08.2012 Отдел УФМС России по Тюменской области в Калининском АО города Тюмени подразделение 720-002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- Тюменская, - Тюмень,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625007, Тюменская, Тюмень, Николая Чаплина, д.125, кв.86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7922046010</w:t>
                  </w:r>
                </w:p>
              </w:tc>
            </w:tr>
          </w:tbl>
          <w:p w:rsidR="0010273C" w:rsidRPr="002219B6" w:rsidRDefault="0010273C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1 515 929.78</w:t>
            </w:r>
          </w:p>
        </w:tc>
      </w:tr>
      <w:tr w:rsidR="00DB2815" w:rsidTr="0010273C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15" w:rsidRDefault="00DB2815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15" w:rsidRDefault="00DB2815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5000" w:type="pct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7"/>
              <w:gridCol w:w="4800"/>
            </w:tblGrid>
            <w:tr w:rsidR="00DB2815" w:rsidTr="00DB28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2815" w:rsidRPr="00DB2815" w:rsidRDefault="00DB2815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B2815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2815" w:rsidRPr="00DB2815" w:rsidRDefault="00DB2815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B2815">
                    <w:rPr>
                      <w:rFonts w:ascii="PT Astra Serif" w:eastAsia="Calibri" w:hAnsi="PT Astra Serif" w:cs="Calibri"/>
                      <w:color w:val="000000"/>
                    </w:rPr>
                    <w:t>ОБЩЕСТВО С ОГРАНИЧЕННОЙ ОТВЕТСТВЕННОСТЬЮ "ЧАСТНАЯ ОХРАННАЯ ОРГАНИЗАЦИЯ "АЛЬТЕРНАТИВА - ОХРАНА"</w:t>
                  </w:r>
                </w:p>
              </w:tc>
            </w:tr>
            <w:tr w:rsidR="00DB2815" w:rsidTr="00DB28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2815" w:rsidRPr="00DB2815" w:rsidRDefault="00DB2815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B2815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2815" w:rsidRPr="00DB2815" w:rsidRDefault="00DB2815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B2815">
                    <w:rPr>
                      <w:rFonts w:ascii="PT Astra Serif" w:eastAsia="Calibri" w:hAnsi="PT Astra Serif" w:cs="Calibri"/>
                      <w:color w:val="000000"/>
                    </w:rPr>
                    <w:t>1546948.28</w:t>
                  </w:r>
                </w:p>
              </w:tc>
            </w:tr>
            <w:tr w:rsidR="00DB2815" w:rsidTr="00DB28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2815" w:rsidRPr="00DB2815" w:rsidRDefault="00DB2815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B2815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2815" w:rsidRPr="00DB2815" w:rsidRDefault="00DB2815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B2815">
                    <w:rPr>
                      <w:rFonts w:ascii="PT Astra Serif" w:eastAsia="Calibri" w:hAnsi="PT Astra Serif" w:cs="Calibri"/>
                      <w:color w:val="000000"/>
                    </w:rPr>
                    <w:t>8622021385</w:t>
                  </w:r>
                </w:p>
              </w:tc>
            </w:tr>
            <w:tr w:rsidR="00DB2815" w:rsidTr="00DB28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2815" w:rsidRPr="00DB2815" w:rsidRDefault="00DB2815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B2815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2815" w:rsidRPr="00DB2815" w:rsidRDefault="00DB2815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B2815">
                    <w:rPr>
                      <w:rFonts w:ascii="PT Astra Serif" w:eastAsia="Calibri" w:hAnsi="PT Astra Serif" w:cs="Calibri"/>
                      <w:color w:val="000000"/>
                    </w:rPr>
                    <w:t>862201001</w:t>
                  </w:r>
                </w:p>
              </w:tc>
            </w:tr>
            <w:tr w:rsidR="00DB2815" w:rsidTr="00DB28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2815" w:rsidRPr="00DB2815" w:rsidRDefault="00DB2815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B2815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2815" w:rsidRPr="00DB2815" w:rsidRDefault="00DB2815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B2815">
                    <w:rPr>
                      <w:rFonts w:ascii="PT Astra Serif" w:eastAsia="Calibri" w:hAnsi="PT Astra Serif" w:cs="Calibri"/>
                      <w:color w:val="000000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 w:rsidRPr="00DB2815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DB2815">
                    <w:rPr>
                      <w:rFonts w:ascii="PT Astra Serif" w:eastAsia="Calibri" w:hAnsi="PT Astra Serif" w:cs="Calibri"/>
                      <w:color w:val="000000"/>
                    </w:rPr>
                    <w:t xml:space="preserve"> ЛЕСОЗАГОТОВИТЕЛЕЙ, ДОМ 9, КВАРТИРА 3</w:t>
                  </w:r>
                </w:p>
              </w:tc>
            </w:tr>
            <w:tr w:rsidR="00DB2815" w:rsidTr="00DB28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2815" w:rsidRPr="00DB2815" w:rsidRDefault="00DB2815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B2815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2815" w:rsidRPr="00DB2815" w:rsidRDefault="00DB2815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B2815">
                    <w:rPr>
                      <w:rFonts w:ascii="PT Astra Serif" w:eastAsia="Calibri" w:hAnsi="PT Astra Serif" w:cs="Calibri"/>
                      <w:color w:val="000000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 w:rsidRPr="00DB2815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DB2815">
                    <w:rPr>
                      <w:rFonts w:ascii="PT Astra Serif" w:eastAsia="Calibri" w:hAnsi="PT Astra Serif" w:cs="Calibri"/>
                      <w:color w:val="000000"/>
                    </w:rPr>
                    <w:t xml:space="preserve"> ЛЕНИНА, 36</w:t>
                  </w:r>
                </w:p>
              </w:tc>
            </w:tr>
            <w:tr w:rsidR="00DB2815" w:rsidTr="00DB28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2815" w:rsidRPr="00DB2815" w:rsidRDefault="00DB2815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B2815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2815" w:rsidRPr="00DB2815" w:rsidRDefault="00DB2815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B2815">
                    <w:rPr>
                      <w:rFonts w:ascii="PT Astra Serif" w:eastAsia="Calibri" w:hAnsi="PT Astra Serif" w:cs="Calibri"/>
                      <w:color w:val="000000"/>
                    </w:rPr>
                    <w:t>79048855030</w:t>
                  </w:r>
                </w:p>
              </w:tc>
            </w:tr>
            <w:tr w:rsidR="00DB2815" w:rsidTr="00DB28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2815" w:rsidRPr="00DB2815" w:rsidRDefault="00DB2815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B2815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Контактное лицо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2815" w:rsidRPr="00DB2815" w:rsidRDefault="00DB2815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B2815">
                    <w:rPr>
                      <w:rFonts w:ascii="PT Astra Serif" w:eastAsia="Calibri" w:hAnsi="PT Astra Serif" w:cs="Calibri"/>
                      <w:color w:val="000000"/>
                    </w:rPr>
                    <w:t>Смирнова Ирина Аркадьевна</w:t>
                  </w:r>
                </w:p>
              </w:tc>
            </w:tr>
          </w:tbl>
          <w:p w:rsidR="00DB2815" w:rsidRPr="002219B6" w:rsidRDefault="00DB2815">
            <w:pPr>
              <w:rPr>
                <w:rFonts w:ascii="PT Astra Serif" w:eastAsia="Calibri" w:hAnsi="PT Astra Serif" w:cs="Calibri"/>
                <w:color w:val="00000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15" w:rsidRDefault="00DB281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1546948.28</w:t>
            </w:r>
          </w:p>
        </w:tc>
      </w:tr>
    </w:tbl>
    <w:p w:rsidR="0010273C" w:rsidRDefault="0010273C" w:rsidP="0010273C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</w:t>
      </w:r>
      <w:r w:rsidR="002219B6">
        <w:rPr>
          <w:rFonts w:ascii="PT Astra Serif" w:hAnsi="PT Astra Serif"/>
          <w:sz w:val="24"/>
          <w:szCs w:val="24"/>
        </w:rPr>
        <w:t xml:space="preserve">х частей заявок принято решение </w:t>
      </w:r>
      <w:r>
        <w:rPr>
          <w:rFonts w:ascii="PT Astra Serif" w:hAnsi="PT Astra Serif"/>
          <w:sz w:val="24"/>
          <w:szCs w:val="24"/>
        </w:rPr>
        <w:t xml:space="preserve">о соответствии следующих заявок на участие в аукционе требованиям, установленным документацией об аукционе в электронной </w:t>
      </w:r>
      <w:r>
        <w:rPr>
          <w:rFonts w:ascii="PT Astra Serif" w:hAnsi="PT Astra Serif"/>
          <w:sz w:val="24"/>
          <w:szCs w:val="24"/>
        </w:rPr>
        <w:lastRenderedPageBreak/>
        <w:t>форме:</w:t>
      </w:r>
    </w:p>
    <w:p w:rsidR="0010273C" w:rsidRPr="002219B6" w:rsidRDefault="0010273C" w:rsidP="0010273C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2219B6">
        <w:rPr>
          <w:rFonts w:ascii="PT Astra Serif" w:hAnsi="PT Astra Serif"/>
          <w:sz w:val="24"/>
          <w:szCs w:val="24"/>
        </w:rPr>
        <w:t xml:space="preserve">- </w:t>
      </w:r>
      <w:r w:rsidR="002219B6" w:rsidRPr="002219B6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"НР-ПРО"</w:t>
      </w:r>
      <w:r w:rsidRPr="002219B6">
        <w:rPr>
          <w:rFonts w:ascii="PT Astra Serif" w:hAnsi="PT Astra Serif"/>
          <w:sz w:val="24"/>
          <w:szCs w:val="24"/>
        </w:rPr>
        <w:t>;</w:t>
      </w:r>
    </w:p>
    <w:p w:rsidR="0010273C" w:rsidRPr="002219B6" w:rsidRDefault="0010273C" w:rsidP="0010273C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2219B6">
        <w:rPr>
          <w:rFonts w:ascii="PT Astra Serif" w:hAnsi="PT Astra Serif"/>
          <w:sz w:val="24"/>
          <w:szCs w:val="24"/>
        </w:rPr>
        <w:t xml:space="preserve">- </w:t>
      </w:r>
      <w:r w:rsidR="002219B6" w:rsidRPr="002219B6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"ПАРИТЕТ-УРАЛ"</w:t>
      </w:r>
      <w:r w:rsidRPr="002219B6">
        <w:rPr>
          <w:rFonts w:ascii="PT Astra Serif" w:hAnsi="PT Astra Serif"/>
          <w:sz w:val="24"/>
          <w:szCs w:val="24"/>
        </w:rPr>
        <w:t>;</w:t>
      </w:r>
    </w:p>
    <w:p w:rsidR="0010273C" w:rsidRPr="002219B6" w:rsidRDefault="0010273C" w:rsidP="0010273C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2219B6">
        <w:rPr>
          <w:rFonts w:ascii="PT Astra Serif" w:hAnsi="PT Astra Serif"/>
          <w:sz w:val="24"/>
          <w:szCs w:val="24"/>
        </w:rPr>
        <w:t xml:space="preserve">- </w:t>
      </w:r>
      <w:r w:rsidR="002219B6" w:rsidRPr="002219B6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"ЭКСПРЕСС-СВЯЗЬ"</w:t>
      </w:r>
      <w:r w:rsidR="002219B6" w:rsidRPr="002219B6">
        <w:rPr>
          <w:rFonts w:ascii="PT Astra Serif" w:hAnsi="PT Astra Serif"/>
          <w:sz w:val="24"/>
          <w:szCs w:val="24"/>
        </w:rPr>
        <w:t>;</w:t>
      </w:r>
    </w:p>
    <w:p w:rsidR="002219B6" w:rsidRDefault="002219B6" w:rsidP="002219B6">
      <w:pPr>
        <w:rPr>
          <w:rFonts w:ascii="PT Astra Serif" w:eastAsia="Calibri" w:hAnsi="PT Astra Serif" w:cs="Calibri"/>
          <w:color w:val="000000"/>
          <w:sz w:val="24"/>
          <w:szCs w:val="24"/>
        </w:rPr>
      </w:pPr>
      <w:r w:rsidRPr="002219B6">
        <w:rPr>
          <w:rFonts w:ascii="PT Astra Serif" w:hAnsi="PT Astra Serif"/>
          <w:sz w:val="24"/>
          <w:szCs w:val="24"/>
        </w:rPr>
        <w:t xml:space="preserve">- </w:t>
      </w:r>
      <w:r w:rsidRPr="002219B6">
        <w:rPr>
          <w:rFonts w:ascii="PT Astra Serif" w:eastAsia="Calibri" w:hAnsi="PT Astra Serif" w:cs="Calibri"/>
          <w:bCs/>
          <w:color w:val="000000"/>
        </w:rPr>
        <w:t>ИП ДЕМКИВ ИГОРЬ ЯРОСЛАВОВИЧ</w:t>
      </w:r>
      <w:r w:rsidR="00DB2815">
        <w:rPr>
          <w:rFonts w:ascii="PT Astra Serif" w:eastAsia="Calibri" w:hAnsi="PT Astra Serif" w:cs="Calibri"/>
          <w:color w:val="000000"/>
          <w:sz w:val="24"/>
          <w:szCs w:val="24"/>
        </w:rPr>
        <w:t>;</w:t>
      </w:r>
    </w:p>
    <w:p w:rsidR="00DB2815" w:rsidRPr="00DB2815" w:rsidRDefault="00DB2815" w:rsidP="00DB2815">
      <w:pPr>
        <w:suppressAutoHyphens/>
        <w:jc w:val="both"/>
        <w:rPr>
          <w:rFonts w:ascii="PT Astra Serif" w:eastAsia="Calibri" w:hAnsi="PT Astra Serif" w:cs="Calibri"/>
          <w:bCs/>
          <w:color w:val="000000"/>
        </w:rPr>
      </w:pPr>
      <w:r>
        <w:rPr>
          <w:rFonts w:ascii="PT Astra Serif" w:eastAsia="Calibri" w:hAnsi="PT Astra Serif" w:cs="Calibri"/>
          <w:bCs/>
          <w:color w:val="000000"/>
        </w:rPr>
        <w:t xml:space="preserve">- </w:t>
      </w:r>
      <w:r w:rsidRPr="00DB2815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"ЧАСТНАЯ ОХРАННАЯ ОРГАНИЗАЦИЯ "АЛЬТЕРНАТИВА - ОХРАНА"</w:t>
      </w:r>
      <w:r>
        <w:rPr>
          <w:rFonts w:ascii="PT Astra Serif" w:eastAsia="Calibri" w:hAnsi="PT Astra Serif" w:cs="Calibri"/>
          <w:bCs/>
          <w:color w:val="000000"/>
        </w:rPr>
        <w:t>.</w:t>
      </w:r>
    </w:p>
    <w:p w:rsidR="0010273C" w:rsidRDefault="0010273C" w:rsidP="0010273C">
      <w:pPr>
        <w:jc w:val="both"/>
        <w:rPr>
          <w:rFonts w:ascii="PT Astra Serif" w:hAnsi="PT Astra Serif"/>
          <w:sz w:val="24"/>
          <w:szCs w:val="24"/>
        </w:rPr>
      </w:pPr>
      <w:r w:rsidRPr="002219B6">
        <w:rPr>
          <w:rFonts w:ascii="PT Astra Serif" w:hAnsi="PT Astra Serif"/>
          <w:sz w:val="24"/>
          <w:szCs w:val="24"/>
        </w:rPr>
        <w:t>6. В результате рассмотрения вторых частей заявок и на основании протокола проведения аукциона в</w:t>
      </w:r>
      <w:r>
        <w:rPr>
          <w:rFonts w:ascii="PT Astra Serif" w:hAnsi="PT Astra Serif"/>
          <w:sz w:val="24"/>
          <w:szCs w:val="24"/>
        </w:rPr>
        <w:t xml:space="preserve"> электронной форме </w:t>
      </w:r>
      <w:r w:rsidR="002219B6">
        <w:rPr>
          <w:rFonts w:ascii="PT Astra Serif" w:hAnsi="PT Astra Serif"/>
          <w:sz w:val="24"/>
          <w:szCs w:val="24"/>
        </w:rPr>
        <w:t>от 02.07</w:t>
      </w:r>
      <w:r>
        <w:rPr>
          <w:rFonts w:ascii="PT Astra Serif" w:hAnsi="PT Astra Serif"/>
          <w:sz w:val="24"/>
          <w:szCs w:val="24"/>
        </w:rPr>
        <w:t xml:space="preserve">.2021 победителем аукциона в электронной форме признается </w:t>
      </w:r>
      <w:r w:rsidR="002219B6" w:rsidRPr="002219B6">
        <w:rPr>
          <w:rFonts w:ascii="PT Astra Serif" w:hAnsi="PT Astra Serif"/>
          <w:sz w:val="24"/>
          <w:szCs w:val="24"/>
        </w:rPr>
        <w:t>ОБЩЕСТВО С ОГРАНИЧЕННОЙ ОТВЕТСТВЕННОСТЬЮ "НР-ПРО"</w:t>
      </w:r>
      <w:r>
        <w:rPr>
          <w:rFonts w:ascii="PT Astra Serif" w:hAnsi="PT Astra Serif"/>
          <w:sz w:val="24"/>
          <w:szCs w:val="24"/>
        </w:rPr>
        <w:t xml:space="preserve"> с ценой муниципального контракта </w:t>
      </w:r>
      <w:r w:rsidR="002219B6" w:rsidRPr="002219B6">
        <w:rPr>
          <w:rFonts w:ascii="PT Astra Serif" w:hAnsi="PT Astra Serif"/>
          <w:sz w:val="24"/>
          <w:szCs w:val="24"/>
        </w:rPr>
        <w:t xml:space="preserve">1 040 312.78 </w:t>
      </w:r>
      <w:r>
        <w:rPr>
          <w:rFonts w:ascii="PT Astra Serif" w:hAnsi="PT Astra Serif"/>
          <w:sz w:val="24"/>
          <w:szCs w:val="24"/>
        </w:rPr>
        <w:t xml:space="preserve">рублей. </w:t>
      </w:r>
    </w:p>
    <w:p w:rsidR="0010273C" w:rsidRDefault="0010273C" w:rsidP="0010273C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0273C" w:rsidRDefault="0010273C" w:rsidP="0010273C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0273C" w:rsidRDefault="0010273C" w:rsidP="0010273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10273C" w:rsidRDefault="0010273C" w:rsidP="0010273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10273C" w:rsidRDefault="0010273C" w:rsidP="0010273C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0"/>
        <w:gridCol w:w="2475"/>
        <w:gridCol w:w="2340"/>
      </w:tblGrid>
      <w:tr w:rsidR="0010273C" w:rsidTr="0010273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3C" w:rsidRDefault="001027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3C" w:rsidRDefault="001027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члена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3C" w:rsidRDefault="001027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</w:tr>
      <w:tr w:rsidR="0010273C" w:rsidTr="0010273C">
        <w:trPr>
          <w:trHeight w:val="70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3C" w:rsidRDefault="0010273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3C" w:rsidRDefault="001027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3C" w:rsidRDefault="0010273C">
            <w:pPr>
              <w:spacing w:after="60" w:line="276" w:lineRule="auto"/>
              <w:jc w:val="center"/>
              <w:rPr>
                <w:rFonts w:ascii="PT Serif" w:hAnsi="PT Serif"/>
                <w:noProof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noProof/>
                <w:sz w:val="22"/>
                <w:szCs w:val="22"/>
                <w:lang w:eastAsia="en-US"/>
              </w:rPr>
              <w:t>С.Д. Голин</w:t>
            </w:r>
          </w:p>
        </w:tc>
      </w:tr>
      <w:tr w:rsidR="0010273C" w:rsidTr="0010273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3C" w:rsidRDefault="0010273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3C" w:rsidRDefault="001027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3C" w:rsidRDefault="003D366D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Т.И.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Долгодворова</w:t>
            </w:r>
            <w:proofErr w:type="spellEnd"/>
          </w:p>
        </w:tc>
      </w:tr>
      <w:tr w:rsidR="0010273C" w:rsidTr="0010273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3C" w:rsidRDefault="0010273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3C" w:rsidRDefault="001027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3C" w:rsidRDefault="0010273C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Н.А. Морозова</w:t>
            </w: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0273C" w:rsidTr="0010273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3C" w:rsidRDefault="0010273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3C" w:rsidRDefault="001027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3C" w:rsidRDefault="003D366D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Резинкина</w:t>
            </w:r>
            <w:proofErr w:type="spellEnd"/>
          </w:p>
        </w:tc>
      </w:tr>
      <w:tr w:rsidR="0010273C" w:rsidTr="0010273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3C" w:rsidRDefault="0010273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3C" w:rsidRDefault="001027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3C" w:rsidRDefault="0010273C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А.Т. Абдуллаев</w:t>
            </w:r>
          </w:p>
        </w:tc>
      </w:tr>
    </w:tbl>
    <w:p w:rsidR="0010273C" w:rsidRDefault="0010273C" w:rsidP="0010273C">
      <w:pPr>
        <w:rPr>
          <w:rFonts w:ascii="PT Astra Serif" w:hAnsi="PT Astra Serif"/>
          <w:b/>
          <w:sz w:val="24"/>
          <w:szCs w:val="24"/>
        </w:rPr>
      </w:pPr>
    </w:p>
    <w:p w:rsidR="0010273C" w:rsidRDefault="0010273C" w:rsidP="0010273C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>
        <w:rPr>
          <w:rFonts w:ascii="PT Serif" w:hAnsi="PT Serif"/>
          <w:b/>
          <w:sz w:val="24"/>
          <w:szCs w:val="24"/>
        </w:rPr>
        <w:t>Голин</w:t>
      </w:r>
      <w:proofErr w:type="spellEnd"/>
    </w:p>
    <w:p w:rsidR="0010273C" w:rsidRDefault="0010273C" w:rsidP="0010273C">
      <w:pPr>
        <w:ind w:left="284"/>
        <w:jc w:val="both"/>
        <w:rPr>
          <w:rFonts w:ascii="PT Serif" w:hAnsi="PT Serif"/>
          <w:b/>
          <w:sz w:val="24"/>
          <w:szCs w:val="24"/>
        </w:rPr>
      </w:pPr>
    </w:p>
    <w:p w:rsidR="0010273C" w:rsidRDefault="0010273C" w:rsidP="0010273C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10273C" w:rsidRDefault="0010273C" w:rsidP="0010273C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10273C" w:rsidRDefault="0010273C" w:rsidP="0010273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   </w:t>
      </w:r>
      <w:r w:rsidR="003D366D">
        <w:rPr>
          <w:rFonts w:ascii="PT Serif" w:hAnsi="PT Serif"/>
          <w:sz w:val="24"/>
          <w:szCs w:val="24"/>
        </w:rPr>
        <w:t xml:space="preserve">Т.И. </w:t>
      </w:r>
      <w:proofErr w:type="spellStart"/>
      <w:r w:rsidR="003D366D"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10273C" w:rsidRDefault="0010273C" w:rsidP="0010273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</w:t>
      </w:r>
      <w:r w:rsidR="003D366D" w:rsidRPr="003D366D">
        <w:rPr>
          <w:rFonts w:ascii="PT Serif" w:hAnsi="PT Serif"/>
          <w:sz w:val="24"/>
          <w:szCs w:val="24"/>
        </w:rPr>
        <w:t xml:space="preserve"> </w:t>
      </w:r>
      <w:r w:rsidR="003D366D">
        <w:rPr>
          <w:rFonts w:ascii="PT Serif" w:hAnsi="PT Serif"/>
          <w:sz w:val="24"/>
          <w:szCs w:val="24"/>
        </w:rPr>
        <w:t>Н.А. Морозова</w:t>
      </w:r>
    </w:p>
    <w:p w:rsidR="0010273C" w:rsidRDefault="0010273C" w:rsidP="0010273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</w:t>
      </w:r>
      <w:r w:rsidR="003D366D">
        <w:rPr>
          <w:rFonts w:ascii="PT Serif" w:hAnsi="PT Serif"/>
          <w:sz w:val="24"/>
          <w:szCs w:val="24"/>
        </w:rPr>
        <w:t xml:space="preserve">Ж.В. </w:t>
      </w:r>
      <w:proofErr w:type="spellStart"/>
      <w:r w:rsidR="003D366D">
        <w:rPr>
          <w:rFonts w:ascii="PT Serif" w:hAnsi="PT Serif"/>
          <w:sz w:val="24"/>
          <w:szCs w:val="24"/>
        </w:rPr>
        <w:t>Резинкина</w:t>
      </w:r>
      <w:proofErr w:type="spellEnd"/>
    </w:p>
    <w:p w:rsidR="0010273C" w:rsidRDefault="0010273C" w:rsidP="0010273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  <w:t xml:space="preserve">  _____________ А.Т. Абдуллаев </w:t>
      </w:r>
    </w:p>
    <w:p w:rsidR="0010273C" w:rsidRDefault="0010273C" w:rsidP="0010273C">
      <w:pPr>
        <w:jc w:val="right"/>
        <w:rPr>
          <w:sz w:val="24"/>
          <w:szCs w:val="24"/>
        </w:rPr>
      </w:pPr>
    </w:p>
    <w:p w:rsidR="0010273C" w:rsidRDefault="0010273C" w:rsidP="0010273C">
      <w:pPr>
        <w:jc w:val="right"/>
        <w:rPr>
          <w:sz w:val="24"/>
          <w:szCs w:val="24"/>
        </w:rPr>
      </w:pPr>
    </w:p>
    <w:p w:rsidR="0010273C" w:rsidRDefault="0010273C" w:rsidP="0010273C">
      <w:pPr>
        <w:jc w:val="right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      ________________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2219B6">
        <w:rPr>
          <w:rFonts w:ascii="PT Astra Serif" w:hAnsi="PT Astra Serif"/>
          <w:sz w:val="24"/>
          <w:szCs w:val="24"/>
        </w:rPr>
        <w:t>Ж.В. Паламарчук</w:t>
      </w:r>
    </w:p>
    <w:p w:rsidR="0010273C" w:rsidRDefault="0010273C" w:rsidP="0010273C"/>
    <w:p w:rsidR="006C63C2" w:rsidRDefault="006C63C2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 w:rsidP="002219B6">
      <w:pPr>
        <w:ind w:hanging="426"/>
        <w:jc w:val="right"/>
        <w:rPr>
          <w:sz w:val="16"/>
          <w:szCs w:val="16"/>
        </w:rPr>
        <w:sectPr w:rsidR="002219B6" w:rsidSect="002219B6"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2219B6" w:rsidRDefault="002219B6" w:rsidP="002219B6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1</w:t>
      </w:r>
    </w:p>
    <w:p w:rsidR="002219B6" w:rsidRDefault="002219B6" w:rsidP="002219B6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2219B6" w:rsidRDefault="002219B6" w:rsidP="002219B6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2219B6" w:rsidRDefault="002219B6" w:rsidP="002219B6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от «06» июля 2021  г. № 0187300005821000247-3</w:t>
      </w:r>
    </w:p>
    <w:p w:rsidR="002219B6" w:rsidRDefault="002219B6" w:rsidP="002219B6">
      <w:pPr>
        <w:ind w:left="2977" w:right="2692"/>
        <w:jc w:val="center"/>
        <w:rPr>
          <w:sz w:val="16"/>
          <w:szCs w:val="16"/>
        </w:rPr>
      </w:pPr>
      <w:r>
        <w:rPr>
          <w:sz w:val="16"/>
          <w:szCs w:val="16"/>
        </w:rPr>
        <w:t>Таблица подведения итогов</w:t>
      </w:r>
    </w:p>
    <w:p w:rsidR="002219B6" w:rsidRDefault="002219B6" w:rsidP="002219B6">
      <w:pPr>
        <w:jc w:val="both"/>
        <w:rPr>
          <w:rFonts w:cs="Arial"/>
          <w:color w:val="000000"/>
          <w:sz w:val="16"/>
          <w:szCs w:val="16"/>
        </w:rPr>
      </w:pPr>
      <w:r>
        <w:rPr>
          <w:sz w:val="16"/>
          <w:szCs w:val="16"/>
        </w:rPr>
        <w:t xml:space="preserve">  аукциона в электронной форме </w:t>
      </w:r>
      <w:r>
        <w:rPr>
          <w:rFonts w:eastAsia="Calibri"/>
          <w:sz w:val="16"/>
          <w:szCs w:val="16"/>
        </w:rPr>
        <w:t xml:space="preserve">среди субъектов малого предпринимательства и социально ориентированных некоммерческих организаций </w:t>
      </w:r>
      <w:r>
        <w:rPr>
          <w:sz w:val="16"/>
          <w:szCs w:val="16"/>
        </w:rPr>
        <w:t xml:space="preserve">на право заключения гражданско-правового договора на </w:t>
      </w:r>
      <w:r>
        <w:rPr>
          <w:rFonts w:cs="Arial"/>
          <w:color w:val="000000"/>
          <w:sz w:val="16"/>
          <w:szCs w:val="16"/>
        </w:rPr>
        <w:t xml:space="preserve">выполнение монтажных и пусконаладочных работ охранной сигнализации в здании Лицея им. Г.Ф. </w:t>
      </w:r>
      <w:proofErr w:type="spellStart"/>
      <w:r>
        <w:rPr>
          <w:rFonts w:cs="Arial"/>
          <w:color w:val="000000"/>
          <w:sz w:val="16"/>
          <w:szCs w:val="16"/>
        </w:rPr>
        <w:t>Атякшева</w:t>
      </w:r>
      <w:proofErr w:type="spellEnd"/>
      <w:r>
        <w:rPr>
          <w:rFonts w:cs="Arial"/>
          <w:color w:val="000000"/>
          <w:sz w:val="16"/>
          <w:szCs w:val="16"/>
        </w:rPr>
        <w:t>.</w:t>
      </w:r>
    </w:p>
    <w:p w:rsidR="002219B6" w:rsidRDefault="002219B6" w:rsidP="002219B6">
      <w:pPr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Заказчик: Муниципальное бюджетное общеобразовательное учреждение «Лицей им. Г.Ф. </w:t>
      </w:r>
      <w:proofErr w:type="spellStart"/>
      <w:r>
        <w:rPr>
          <w:sz w:val="16"/>
          <w:szCs w:val="16"/>
        </w:rPr>
        <w:t>Атякшева</w:t>
      </w:r>
      <w:proofErr w:type="spellEnd"/>
      <w:r>
        <w:rPr>
          <w:sz w:val="16"/>
          <w:szCs w:val="16"/>
        </w:rPr>
        <w:t>».</w:t>
      </w:r>
    </w:p>
    <w:tbl>
      <w:tblPr>
        <w:tblW w:w="1601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3"/>
        <w:gridCol w:w="1418"/>
        <w:gridCol w:w="1559"/>
        <w:gridCol w:w="1417"/>
        <w:gridCol w:w="1276"/>
        <w:gridCol w:w="1417"/>
        <w:gridCol w:w="1418"/>
      </w:tblGrid>
      <w:tr w:rsidR="002219B6" w:rsidTr="003D366D">
        <w:trPr>
          <w:trHeight w:val="621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Default="002219B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Идентификационный номер заявки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Default="002219B6" w:rsidP="003D366D">
            <w:pPr>
              <w:snapToGri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Идентификационный номер заявки № 230</w:t>
            </w:r>
          </w:p>
          <w:p w:rsidR="002219B6" w:rsidRDefault="002219B6" w:rsidP="003D366D">
            <w:pPr>
              <w:snapToGri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ОБЩЕСТВО С ОГРАНИЧЕННОЙ ОТВЕТСТВЕННОСТЬЮ "НР-ПРО», г. Сургут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9B6" w:rsidRDefault="002219B6" w:rsidP="003D366D">
            <w:pPr>
              <w:snapToGri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Идентификационный номер заявки № 15</w:t>
            </w:r>
          </w:p>
          <w:p w:rsidR="002219B6" w:rsidRDefault="002219B6" w:rsidP="003D366D">
            <w:pPr>
              <w:snapToGri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ОБЩЕСТВО С ОГРАНИЧЕННОЙ ОТВЕТСТВЕННОСТЬЮ «Паритет-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урал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», г. Екатеринбург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9B6" w:rsidRDefault="002219B6" w:rsidP="003D366D">
            <w:pPr>
              <w:snapToGri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Идентификационный номер заявки № 165</w:t>
            </w:r>
          </w:p>
          <w:p w:rsidR="002219B6" w:rsidRDefault="002219B6" w:rsidP="003D366D">
            <w:pPr>
              <w:spacing w:after="20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ОБЩЕСТВО С ОГРАНИЧЕННОЙ ОТВЕТСТВЕННОСТЬЮ «Экспресс-связь», г. Югорск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9B6" w:rsidRDefault="002219B6" w:rsidP="003D366D">
            <w:pPr>
              <w:snapToGri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Идентификационный номер заявки № 179 Индивидуальный предприниматель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Демкив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Игорь Ярославович, г. Тюмень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9B6" w:rsidRDefault="002219B6" w:rsidP="003D366D">
            <w:pPr>
              <w:snapToGri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Идентификационный номер заявки № 70</w:t>
            </w:r>
          </w:p>
          <w:p w:rsidR="002219B6" w:rsidRDefault="002219B6" w:rsidP="003D366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ОБЩЕСТВО С ОГРАНИЧЕННОЙ ОТВЕТСТВЕННОСТЬЮ "ЧАСТНАЯ ОХРАННАЯ ОРГАНИЗАЦИЯ «АЛЬТЕРНАТИВА – ОХРАНА», г. Югорск</w:t>
            </w:r>
          </w:p>
        </w:tc>
      </w:tr>
      <w:tr w:rsidR="002219B6" w:rsidTr="003D366D">
        <w:trPr>
          <w:trHeight w:val="91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Default="002219B6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Default="002219B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Default="002219B6">
            <w:pPr>
              <w:widowControl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Default="002219B6">
            <w:pPr>
              <w:widowControl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Default="002219B6">
            <w:pPr>
              <w:widowControl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Default="002219B6">
            <w:pPr>
              <w:widowControl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Default="002219B6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2219B6" w:rsidTr="003D366D">
        <w:trPr>
          <w:trHeight w:val="49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1.</w:t>
            </w:r>
            <w:r w:rsidRPr="003D366D">
              <w:rPr>
                <w:sz w:val="14"/>
                <w:szCs w:val="14"/>
                <w:lang w:eastAsia="en-US"/>
              </w:rPr>
              <w:t xml:space="preserve">Непроведение ликвидации участника </w:t>
            </w:r>
            <w:r w:rsidRPr="003D366D">
              <w:rPr>
                <w:bCs/>
                <w:sz w:val="14"/>
                <w:szCs w:val="14"/>
                <w:lang w:eastAsia="en-US"/>
              </w:rPr>
              <w:t>закупки -</w:t>
            </w:r>
            <w:r w:rsidRPr="003D366D">
              <w:rPr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3D366D">
              <w:rPr>
                <w:bCs/>
                <w:sz w:val="14"/>
                <w:szCs w:val="14"/>
                <w:lang w:eastAsia="en-US"/>
              </w:rPr>
              <w:t>закупки</w:t>
            </w:r>
            <w:r w:rsidRPr="003D366D">
              <w:rPr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3D366D">
              <w:rPr>
                <w:bCs/>
                <w:sz w:val="14"/>
                <w:szCs w:val="14"/>
                <w:lang w:eastAsia="en-US"/>
              </w:rPr>
              <w:t>несостоятельным (</w:t>
            </w:r>
            <w:r w:rsidRPr="003D366D">
              <w:rPr>
                <w:sz w:val="14"/>
                <w:szCs w:val="14"/>
                <w:lang w:eastAsia="en-US"/>
              </w:rPr>
              <w:t>банкротом</w:t>
            </w:r>
            <w:r w:rsidRPr="003D366D">
              <w:rPr>
                <w:bCs/>
                <w:sz w:val="14"/>
                <w:szCs w:val="14"/>
                <w:lang w:eastAsia="en-US"/>
              </w:rPr>
              <w:t>)</w:t>
            </w:r>
            <w:r w:rsidRPr="003D366D">
              <w:rPr>
                <w:sz w:val="14"/>
                <w:szCs w:val="14"/>
                <w:lang w:eastAsia="en-US"/>
              </w:rPr>
              <w:t xml:space="preserve"> и об открытии конкурсного производства.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</w:tr>
      <w:tr w:rsidR="002219B6" w:rsidTr="003D366D">
        <w:trPr>
          <w:trHeight w:val="74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  <w:lang w:eastAsia="en-US"/>
              </w:rPr>
            </w:pPr>
            <w:r w:rsidRPr="003D366D">
              <w:rPr>
                <w:sz w:val="14"/>
                <w:szCs w:val="14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</w:tr>
      <w:tr w:rsidR="002219B6" w:rsidTr="003D366D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  <w:lang w:eastAsia="en-US"/>
              </w:rPr>
            </w:pPr>
            <w:r w:rsidRPr="003D366D">
              <w:rPr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3D366D">
              <w:rPr>
                <w:sz w:val="14"/>
                <w:szCs w:val="14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3D366D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3D366D">
              <w:rPr>
                <w:sz w:val="14"/>
                <w:szCs w:val="14"/>
                <w:lang w:eastAsia="en-US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3D366D">
              <w:rPr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3D366D"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 w:rsidRPr="003D366D"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</w:tr>
      <w:tr w:rsidR="002219B6" w:rsidTr="003D366D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suppressAutoHyphens/>
              <w:spacing w:line="276" w:lineRule="auto"/>
              <w:ind w:left="114" w:right="114"/>
              <w:jc w:val="both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4</w:t>
            </w:r>
            <w:r w:rsidRPr="003D366D">
              <w:rPr>
                <w:sz w:val="14"/>
                <w:szCs w:val="14"/>
                <w:lang w:eastAsia="en-US"/>
              </w:rPr>
              <w:t xml:space="preserve">.  </w:t>
            </w:r>
            <w:proofErr w:type="gramStart"/>
            <w:r w:rsidRPr="003D366D">
              <w:rPr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3D366D">
              <w:rPr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2219B6" w:rsidRPr="003D366D" w:rsidRDefault="002219B6">
            <w:pPr>
              <w:snapToGrid w:val="0"/>
              <w:spacing w:line="276" w:lineRule="auto"/>
              <w:ind w:left="114" w:right="114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sz w:val="14"/>
                <w:szCs w:val="14"/>
                <w:lang w:eastAsia="en-US"/>
              </w:rPr>
              <w:t>4.1)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6" w:rsidRPr="003D366D" w:rsidRDefault="002219B6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2219B6" w:rsidRPr="003D366D" w:rsidRDefault="002219B6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2219B6" w:rsidRPr="003D366D" w:rsidRDefault="002219B6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2219B6" w:rsidRPr="003D366D" w:rsidRDefault="002219B6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2219B6" w:rsidRPr="003D366D" w:rsidRDefault="002219B6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</w:tr>
      <w:tr w:rsidR="002219B6" w:rsidTr="003D366D">
        <w:trPr>
          <w:trHeight w:val="2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snapToGrid w:val="0"/>
              <w:spacing w:line="276" w:lineRule="auto"/>
              <w:ind w:left="114" w:right="120"/>
              <w:jc w:val="both"/>
              <w:rPr>
                <w:sz w:val="14"/>
                <w:szCs w:val="14"/>
                <w:lang w:eastAsia="en-US"/>
              </w:rPr>
            </w:pPr>
            <w:r w:rsidRPr="003D366D">
              <w:rPr>
                <w:sz w:val="14"/>
                <w:szCs w:val="14"/>
                <w:lang w:eastAsia="en-US"/>
              </w:rPr>
              <w:t xml:space="preserve">5. </w:t>
            </w:r>
            <w:proofErr w:type="gramStart"/>
            <w:r w:rsidRPr="003D366D">
              <w:rPr>
                <w:sz w:val="14"/>
                <w:szCs w:val="14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3D366D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3D366D">
              <w:rPr>
                <w:sz w:val="14"/>
                <w:szCs w:val="14"/>
                <w:lang w:eastAsia="en-US"/>
              </w:rPr>
              <w:t xml:space="preserve">предприятия либо иными органами </w:t>
            </w:r>
            <w:r w:rsidRPr="003D366D">
              <w:rPr>
                <w:sz w:val="14"/>
                <w:szCs w:val="14"/>
                <w:lang w:eastAsia="en-US"/>
              </w:rPr>
              <w:lastRenderedPageBreak/>
              <w:t>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3D366D">
              <w:rPr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lastRenderedPageBreak/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</w:tr>
      <w:tr w:rsidR="002219B6" w:rsidTr="003D366D">
        <w:trPr>
          <w:trHeight w:val="4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tabs>
                <w:tab w:val="left" w:pos="256"/>
                <w:tab w:val="left" w:pos="398"/>
              </w:tabs>
              <w:snapToGrid w:val="0"/>
              <w:spacing w:line="276" w:lineRule="auto"/>
              <w:ind w:left="114" w:right="120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lastRenderedPageBreak/>
              <w:t xml:space="preserve">6. </w:t>
            </w:r>
            <w:r w:rsidRPr="003D366D">
              <w:rPr>
                <w:sz w:val="14"/>
                <w:szCs w:val="14"/>
                <w:lang w:eastAsia="en-US"/>
              </w:rPr>
              <w:t xml:space="preserve">Отсутствие в реестре недобросовестных поставщиков сведений об участнике </w:t>
            </w:r>
            <w:r w:rsidRPr="003D366D">
              <w:rPr>
                <w:bCs/>
                <w:sz w:val="14"/>
                <w:szCs w:val="14"/>
                <w:lang w:eastAsia="en-US"/>
              </w:rPr>
              <w:t>закупки – юридическом лице</w:t>
            </w:r>
            <w:r w:rsidRPr="003D366D">
              <w:rPr>
                <w:sz w:val="14"/>
                <w:szCs w:val="14"/>
                <w:lang w:eastAsia="en-US"/>
              </w:rPr>
              <w:t xml:space="preserve">, </w:t>
            </w:r>
            <w:r w:rsidRPr="003D366D">
              <w:rPr>
                <w:bCs/>
                <w:sz w:val="14"/>
                <w:szCs w:val="14"/>
                <w:lang w:eastAsia="en-US"/>
              </w:rPr>
              <w:t>в том числе</w:t>
            </w:r>
            <w:r w:rsidRPr="003D366D">
              <w:rPr>
                <w:sz w:val="14"/>
                <w:szCs w:val="14"/>
                <w:lang w:eastAsia="en-US"/>
              </w:rPr>
              <w:t xml:space="preserve"> сведений об учредителях, </w:t>
            </w:r>
            <w:r w:rsidRPr="003D366D">
              <w:rPr>
                <w:bCs/>
                <w:sz w:val="14"/>
                <w:szCs w:val="14"/>
                <w:lang w:eastAsia="en-US"/>
              </w:rPr>
              <w:t>о</w:t>
            </w:r>
            <w:r w:rsidRPr="003D366D">
              <w:rPr>
                <w:sz w:val="14"/>
                <w:szCs w:val="14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3D366D">
              <w:rPr>
                <w:bCs/>
                <w:sz w:val="14"/>
                <w:szCs w:val="14"/>
                <w:lang w:eastAsia="en-US"/>
              </w:rPr>
              <w:t>закупки – для юридического лица.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</w:tr>
      <w:tr w:rsidR="002219B6" w:rsidTr="003D366D">
        <w:trPr>
          <w:trHeight w:val="5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3D366D">
              <w:rPr>
                <w:sz w:val="14"/>
                <w:szCs w:val="14"/>
                <w:lang w:eastAsia="en-US"/>
              </w:rPr>
              <w:t xml:space="preserve">  7.</w:t>
            </w:r>
            <w:r w:rsidRPr="003D366D">
              <w:rPr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 Принадлежность участника закупки к офшорным компаниям.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непринадлежность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не принадлежит</w:t>
            </w:r>
          </w:p>
        </w:tc>
      </w:tr>
      <w:tr w:rsidR="002219B6" w:rsidTr="003D366D">
        <w:trPr>
          <w:trHeight w:val="4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3D366D">
              <w:rPr>
                <w:sz w:val="14"/>
                <w:szCs w:val="14"/>
                <w:lang w:eastAsia="en-US"/>
              </w:rPr>
              <w:t>8 .Принадлежность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  <w:t>Информация</w:t>
            </w: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  <w:t>декларация</w:t>
            </w: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eastAsia="en-US"/>
              </w:rPr>
            </w:pP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2219B6" w:rsidTr="003D366D">
        <w:trPr>
          <w:trHeight w:val="85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3D366D">
              <w:rPr>
                <w:sz w:val="14"/>
                <w:szCs w:val="14"/>
                <w:lang w:eastAsia="en-US"/>
              </w:rPr>
              <w:t xml:space="preserve"> 9. Объем предоставленных документов и сведений для участия в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 xml:space="preserve">в объеме, указанном </w:t>
            </w:r>
            <w:proofErr w:type="gramStart"/>
            <w:r w:rsidRPr="003D366D">
              <w:rPr>
                <w:color w:val="000000"/>
                <w:sz w:val="14"/>
                <w:szCs w:val="14"/>
                <w:lang w:eastAsia="en-US"/>
              </w:rPr>
              <w:t>в</w:t>
            </w:r>
            <w:proofErr w:type="gramEnd"/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 xml:space="preserve">документации </w:t>
            </w:r>
            <w:proofErr w:type="gramStart"/>
            <w:r w:rsidRPr="003D366D">
              <w:rPr>
                <w:color w:val="000000"/>
                <w:sz w:val="14"/>
                <w:szCs w:val="14"/>
                <w:lang w:eastAsia="en-US"/>
              </w:rPr>
              <w:t>об</w:t>
            </w:r>
            <w:proofErr w:type="gramEnd"/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3D366D">
              <w:rPr>
                <w:color w:val="000000"/>
                <w:sz w:val="14"/>
                <w:szCs w:val="14"/>
                <w:lang w:eastAsia="en-US"/>
              </w:rPr>
              <w:t>аукционе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 xml:space="preserve">Предоставлено </w:t>
            </w: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в полном</w:t>
            </w: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3D366D">
              <w:rPr>
                <w:color w:val="000000"/>
                <w:sz w:val="14"/>
                <w:szCs w:val="14"/>
                <w:lang w:eastAsia="en-US"/>
              </w:rPr>
              <w:t>объеме</w:t>
            </w:r>
            <w:proofErr w:type="gramEnd"/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 xml:space="preserve">Предоставлено </w:t>
            </w: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в полном</w:t>
            </w: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3D366D">
              <w:rPr>
                <w:color w:val="000000"/>
                <w:sz w:val="14"/>
                <w:szCs w:val="14"/>
                <w:lang w:eastAsia="en-US"/>
              </w:rPr>
              <w:t>объеме</w:t>
            </w:r>
            <w:proofErr w:type="gramEnd"/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 xml:space="preserve">Предоставлено </w:t>
            </w: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в полном</w:t>
            </w: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3D366D">
              <w:rPr>
                <w:color w:val="000000"/>
                <w:sz w:val="14"/>
                <w:szCs w:val="14"/>
                <w:lang w:eastAsia="en-US"/>
              </w:rPr>
              <w:t>объеме</w:t>
            </w:r>
            <w:proofErr w:type="gramEnd"/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 xml:space="preserve">Предоставлено </w:t>
            </w: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в полном</w:t>
            </w: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3D366D">
              <w:rPr>
                <w:color w:val="000000"/>
                <w:sz w:val="14"/>
                <w:szCs w:val="14"/>
                <w:lang w:eastAsia="en-US"/>
              </w:rPr>
              <w:t>объеме</w:t>
            </w:r>
            <w:proofErr w:type="gramEnd"/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 xml:space="preserve">Предоставлено </w:t>
            </w: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в полном</w:t>
            </w: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3D366D">
              <w:rPr>
                <w:color w:val="000000"/>
                <w:sz w:val="14"/>
                <w:szCs w:val="14"/>
                <w:lang w:eastAsia="en-US"/>
              </w:rPr>
              <w:t>объеме</w:t>
            </w:r>
            <w:proofErr w:type="gramEnd"/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</w:pPr>
          </w:p>
        </w:tc>
      </w:tr>
      <w:tr w:rsidR="002219B6" w:rsidTr="003D366D">
        <w:trPr>
          <w:trHeight w:val="374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snapToGrid w:val="0"/>
              <w:spacing w:line="276" w:lineRule="auto"/>
              <w:ind w:left="105" w:right="120"/>
              <w:rPr>
                <w:b/>
                <w:bCs/>
                <w:sz w:val="14"/>
                <w:szCs w:val="14"/>
                <w:lang w:eastAsia="en-US"/>
              </w:rPr>
            </w:pPr>
            <w:r w:rsidRPr="003D366D">
              <w:rPr>
                <w:sz w:val="14"/>
                <w:szCs w:val="14"/>
                <w:lang w:eastAsia="en-US"/>
              </w:rPr>
              <w:t>10. Начальная (максимальная) цена контракта -</w:t>
            </w:r>
            <w:r w:rsidRPr="003D366D">
              <w:rPr>
                <w:b/>
                <w:sz w:val="14"/>
                <w:szCs w:val="14"/>
                <w:lang w:eastAsia="en-US"/>
              </w:rPr>
              <w:t xml:space="preserve"> </w:t>
            </w:r>
            <w:r w:rsidRPr="003D366D">
              <w:rPr>
                <w:rFonts w:ascii="PT Astra Serif" w:hAnsi="PT Astra Serif"/>
                <w:b/>
                <w:sz w:val="14"/>
                <w:szCs w:val="14"/>
                <w:lang w:eastAsia="en-US"/>
              </w:rPr>
              <w:t xml:space="preserve">2 067 900  </w:t>
            </w:r>
            <w:r w:rsidRPr="003D366D">
              <w:rPr>
                <w:b/>
                <w:bCs/>
                <w:sz w:val="14"/>
                <w:szCs w:val="14"/>
                <w:lang w:eastAsia="en-US"/>
              </w:rPr>
              <w:t>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6" w:rsidRPr="003D366D" w:rsidRDefault="002219B6">
            <w:pPr>
              <w:snapToGrid w:val="0"/>
              <w:spacing w:line="100" w:lineRule="atLeast"/>
              <w:ind w:left="12" w:right="-3" w:hanging="30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9B6" w:rsidRPr="003D366D" w:rsidRDefault="002219B6">
            <w:pPr>
              <w:widowControl/>
              <w:spacing w:after="200"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9B6" w:rsidRPr="003D366D" w:rsidRDefault="002219B6">
            <w:pPr>
              <w:widowControl/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9B6" w:rsidRPr="003D366D" w:rsidRDefault="002219B6">
            <w:pPr>
              <w:widowControl/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9B6" w:rsidRPr="003D366D" w:rsidRDefault="002219B6">
            <w:pPr>
              <w:widowControl/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</w:tr>
      <w:tr w:rsidR="002219B6" w:rsidTr="003D366D">
        <w:trPr>
          <w:trHeight w:val="31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snapToGrid w:val="0"/>
              <w:spacing w:line="276" w:lineRule="auto"/>
              <w:ind w:right="120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 xml:space="preserve">  11. Предложенная цена контракта, рублей.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  <w:r w:rsidRPr="003D366D">
              <w:rPr>
                <w:b/>
                <w:sz w:val="14"/>
                <w:szCs w:val="14"/>
                <w:lang w:eastAsia="en-US"/>
              </w:rPr>
              <w:t>1 040 312,78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widowControl/>
              <w:spacing w:after="200"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3D366D">
              <w:rPr>
                <w:b/>
                <w:sz w:val="14"/>
                <w:szCs w:val="14"/>
                <w:lang w:eastAsia="en-US"/>
              </w:rPr>
              <w:t>1 045 000,00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widowControl/>
              <w:spacing w:after="200"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3D366D">
              <w:rPr>
                <w:b/>
                <w:sz w:val="14"/>
                <w:szCs w:val="14"/>
                <w:lang w:eastAsia="en-US"/>
              </w:rPr>
              <w:t>1 360 837,28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widowControl/>
              <w:spacing w:after="200"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3D366D">
              <w:rPr>
                <w:b/>
                <w:sz w:val="14"/>
                <w:szCs w:val="14"/>
                <w:lang w:eastAsia="en-US"/>
              </w:rPr>
              <w:t>1 515 929,78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widowControl/>
              <w:spacing w:after="200"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3D366D">
              <w:rPr>
                <w:b/>
                <w:sz w:val="14"/>
                <w:szCs w:val="14"/>
                <w:lang w:eastAsia="en-US"/>
              </w:rPr>
              <w:t>1 546 948,28</w:t>
            </w:r>
          </w:p>
        </w:tc>
      </w:tr>
      <w:tr w:rsidR="002219B6" w:rsidTr="003D366D">
        <w:trPr>
          <w:trHeight w:val="388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snapToGrid w:val="0"/>
              <w:spacing w:line="276" w:lineRule="auto"/>
              <w:ind w:left="105" w:right="120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 xml:space="preserve">12. Номер по ранжированию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snapToGrid w:val="0"/>
              <w:spacing w:line="100" w:lineRule="atLeast"/>
              <w:ind w:left="12" w:right="-3" w:hanging="3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3D366D">
              <w:rPr>
                <w:b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widowControl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widowControl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widowControl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widowControl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sz w:val="14"/>
                <w:szCs w:val="14"/>
                <w:lang w:eastAsia="en-US"/>
              </w:rPr>
              <w:t>5</w:t>
            </w:r>
          </w:p>
        </w:tc>
      </w:tr>
    </w:tbl>
    <w:p w:rsidR="002219B6" w:rsidRDefault="002219B6"/>
    <w:p w:rsidR="003D366D" w:rsidRDefault="003D366D"/>
    <w:p w:rsidR="003D366D" w:rsidRDefault="003D366D"/>
    <w:p w:rsidR="003D366D" w:rsidRDefault="003D366D">
      <w:pPr>
        <w:sectPr w:rsidR="003D366D" w:rsidSect="002219B6">
          <w:pgSz w:w="16838" w:h="11906" w:orient="landscape"/>
          <w:pgMar w:top="709" w:right="425" w:bottom="567" w:left="425" w:header="709" w:footer="709" w:gutter="0"/>
          <w:cols w:space="708"/>
          <w:docGrid w:linePitch="360"/>
        </w:sectPr>
      </w:pPr>
      <w:bookmarkStart w:id="0" w:name="_GoBack"/>
      <w:bookmarkEnd w:id="0"/>
    </w:p>
    <w:p w:rsidR="002219B6" w:rsidRDefault="002219B6"/>
    <w:sectPr w:rsidR="002219B6" w:rsidSect="002219B6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401B"/>
    <w:multiLevelType w:val="hybridMultilevel"/>
    <w:tmpl w:val="EEFCEDBA"/>
    <w:lvl w:ilvl="0" w:tplc="AB5A365C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59"/>
    <w:rsid w:val="0010273C"/>
    <w:rsid w:val="002219B6"/>
    <w:rsid w:val="003D366D"/>
    <w:rsid w:val="00472905"/>
    <w:rsid w:val="006C63C2"/>
    <w:rsid w:val="007057D2"/>
    <w:rsid w:val="00DB2815"/>
    <w:rsid w:val="00D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0273C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027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0273C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102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styleId="a6">
    <w:name w:val="Table Grid"/>
    <w:basedOn w:val="a1"/>
    <w:uiPriority w:val="59"/>
    <w:rsid w:val="003D36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D36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6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0273C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027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0273C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102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styleId="a6">
    <w:name w:val="Table Grid"/>
    <w:basedOn w:val="a1"/>
    <w:uiPriority w:val="59"/>
    <w:rsid w:val="003D36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D36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6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2021-07-05T11:30:00Z</cp:lastPrinted>
  <dcterms:created xsi:type="dcterms:W3CDTF">2021-07-05T11:06:00Z</dcterms:created>
  <dcterms:modified xsi:type="dcterms:W3CDTF">2021-07-06T07:00:00Z</dcterms:modified>
</cp:coreProperties>
</file>