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916783">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2709CD" w:rsidRDefault="00E57B9B" w:rsidP="002709CD">
      <w:pPr>
        <w:jc w:val="center"/>
        <w:rPr>
          <w:b/>
          <w:sz w:val="24"/>
        </w:rPr>
      </w:pPr>
      <w:r>
        <w:rPr>
          <w:b/>
          <w:sz w:val="24"/>
        </w:rPr>
        <w:t>подведения итогов аукциона в электронной форме</w:t>
      </w:r>
    </w:p>
    <w:p w:rsidR="00E57B9B" w:rsidRPr="002709CD" w:rsidRDefault="008537C4" w:rsidP="00E57B9B">
      <w:pPr>
        <w:rPr>
          <w:sz w:val="24"/>
          <w:szCs w:val="24"/>
        </w:rPr>
      </w:pPr>
      <w:r>
        <w:rPr>
          <w:sz w:val="24"/>
          <w:szCs w:val="24"/>
        </w:rPr>
        <w:t>2</w:t>
      </w:r>
      <w:r w:rsidR="00916783">
        <w:rPr>
          <w:sz w:val="24"/>
          <w:szCs w:val="24"/>
        </w:rPr>
        <w:t>8</w:t>
      </w:r>
      <w:r>
        <w:rPr>
          <w:sz w:val="24"/>
          <w:szCs w:val="24"/>
        </w:rPr>
        <w:t xml:space="preserve"> </w:t>
      </w:r>
      <w:r w:rsidR="00E57B9B">
        <w:rPr>
          <w:sz w:val="24"/>
          <w:szCs w:val="24"/>
        </w:rPr>
        <w:t>а</w:t>
      </w:r>
      <w:r>
        <w:rPr>
          <w:sz w:val="24"/>
          <w:szCs w:val="24"/>
        </w:rPr>
        <w:t>преля 2020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w:t>
        </w:r>
        <w:r>
          <w:rPr>
            <w:sz w:val="24"/>
            <w:szCs w:val="24"/>
          </w:rPr>
          <w:t>20</w:t>
        </w:r>
        <w:r w:rsidR="00E57B9B" w:rsidRPr="00A06F56">
          <w:rPr>
            <w:sz w:val="24"/>
            <w:szCs w:val="24"/>
          </w:rPr>
          <w:t>000</w:t>
        </w:r>
      </w:hyperlink>
      <w:r w:rsidR="00196628">
        <w:rPr>
          <w:sz w:val="24"/>
          <w:szCs w:val="24"/>
        </w:rPr>
        <w:t>10</w:t>
      </w:r>
      <w:r w:rsidR="004B165A">
        <w:rPr>
          <w:sz w:val="24"/>
          <w:szCs w:val="24"/>
        </w:rPr>
        <w:t>8</w:t>
      </w:r>
      <w:r w:rsidR="00E57B9B" w:rsidRPr="00A06F56">
        <w:rPr>
          <w:sz w:val="24"/>
          <w:szCs w:val="24"/>
        </w:rPr>
        <w:t>-3</w:t>
      </w:r>
    </w:p>
    <w:p w:rsidR="008537C4" w:rsidRPr="00C801EC"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C801EC">
        <w:rPr>
          <w:rFonts w:ascii="PT Astra Serif" w:hAnsi="PT Astra Serif"/>
          <w:sz w:val="24"/>
          <w:szCs w:val="24"/>
        </w:rPr>
        <w:t xml:space="preserve">ПРИСУТСТВОВАЛИ: </w:t>
      </w:r>
    </w:p>
    <w:p w:rsidR="008537C4" w:rsidRPr="00C801EC"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C801E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801EC">
        <w:rPr>
          <w:rFonts w:ascii="PT Astra Serif" w:hAnsi="PT Astra Serif"/>
          <w:sz w:val="24"/>
          <w:szCs w:val="24"/>
        </w:rPr>
        <w:t>Югорска</w:t>
      </w:r>
      <w:proofErr w:type="spellEnd"/>
      <w:r w:rsidRPr="00C801EC">
        <w:rPr>
          <w:rFonts w:ascii="PT Astra Serif" w:hAnsi="PT Astra Serif"/>
          <w:sz w:val="24"/>
          <w:szCs w:val="24"/>
        </w:rPr>
        <w:t xml:space="preserve"> (далее - комиссия) в следующем  составе:</w:t>
      </w:r>
    </w:p>
    <w:p w:rsidR="008537C4" w:rsidRPr="00C801EC"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C801EC">
        <w:rPr>
          <w:rFonts w:ascii="PT Astra Serif" w:hAnsi="PT Astra Serif"/>
          <w:sz w:val="24"/>
          <w:szCs w:val="24"/>
        </w:rPr>
        <w:t>1.</w:t>
      </w:r>
      <w:r w:rsidRPr="00C801EC">
        <w:rPr>
          <w:rFonts w:ascii="PT Astra Serif" w:hAnsi="PT Astra Serif"/>
          <w:sz w:val="24"/>
          <w:szCs w:val="24"/>
        </w:rPr>
        <w:tab/>
        <w:t xml:space="preserve">С. Д. </w:t>
      </w:r>
      <w:proofErr w:type="spellStart"/>
      <w:r w:rsidRPr="00C801EC">
        <w:rPr>
          <w:rFonts w:ascii="PT Astra Serif" w:hAnsi="PT Astra Serif"/>
          <w:sz w:val="24"/>
          <w:szCs w:val="24"/>
        </w:rPr>
        <w:t>Голин</w:t>
      </w:r>
      <w:proofErr w:type="spellEnd"/>
      <w:r w:rsidRPr="00C801EC">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537C4" w:rsidRPr="00C801EC"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C801EC">
        <w:rPr>
          <w:rFonts w:ascii="PT Astra Serif" w:hAnsi="PT Astra Serif"/>
          <w:sz w:val="24"/>
          <w:szCs w:val="24"/>
        </w:rPr>
        <w:t>Члены комиссии:</w:t>
      </w:r>
    </w:p>
    <w:p w:rsidR="008537C4" w:rsidRPr="00C801EC"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C801EC">
        <w:rPr>
          <w:rFonts w:ascii="PT Astra Serif" w:hAnsi="PT Astra Serif"/>
          <w:sz w:val="24"/>
          <w:szCs w:val="24"/>
        </w:rPr>
        <w:t>2.</w:t>
      </w:r>
      <w:r w:rsidRPr="00C801EC">
        <w:rPr>
          <w:rFonts w:ascii="PT Astra Serif" w:hAnsi="PT Astra Serif"/>
          <w:sz w:val="24"/>
          <w:szCs w:val="24"/>
        </w:rPr>
        <w:tab/>
        <w:t xml:space="preserve">В. А. </w:t>
      </w:r>
      <w:proofErr w:type="spellStart"/>
      <w:r w:rsidRPr="00C801EC">
        <w:rPr>
          <w:rFonts w:ascii="PT Astra Serif" w:hAnsi="PT Astra Serif"/>
          <w:sz w:val="24"/>
          <w:szCs w:val="24"/>
        </w:rPr>
        <w:t>Климин</w:t>
      </w:r>
      <w:proofErr w:type="spellEnd"/>
      <w:r w:rsidRPr="00C801EC">
        <w:rPr>
          <w:rFonts w:ascii="PT Astra Serif" w:hAnsi="PT Astra Serif"/>
          <w:sz w:val="24"/>
          <w:szCs w:val="24"/>
        </w:rPr>
        <w:t xml:space="preserve"> – председатель Думы города </w:t>
      </w:r>
      <w:proofErr w:type="spellStart"/>
      <w:r w:rsidRPr="00C801EC">
        <w:rPr>
          <w:rFonts w:ascii="PT Astra Serif" w:hAnsi="PT Astra Serif"/>
          <w:sz w:val="24"/>
          <w:szCs w:val="24"/>
        </w:rPr>
        <w:t>Югорска</w:t>
      </w:r>
      <w:proofErr w:type="spellEnd"/>
      <w:r w:rsidRPr="00C801EC">
        <w:rPr>
          <w:rFonts w:ascii="PT Astra Serif" w:hAnsi="PT Astra Serif"/>
          <w:sz w:val="24"/>
          <w:szCs w:val="24"/>
        </w:rPr>
        <w:t>;</w:t>
      </w:r>
    </w:p>
    <w:p w:rsidR="008537C4" w:rsidRPr="00C801EC"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C801EC">
        <w:rPr>
          <w:rFonts w:ascii="PT Astra Serif" w:hAnsi="PT Astra Serif"/>
          <w:sz w:val="24"/>
          <w:szCs w:val="24"/>
        </w:rPr>
        <w:t>3.</w:t>
      </w:r>
      <w:r w:rsidRPr="00C801EC">
        <w:rPr>
          <w:rFonts w:ascii="PT Astra Serif" w:hAnsi="PT Astra Serif"/>
          <w:sz w:val="24"/>
          <w:szCs w:val="24"/>
        </w:rPr>
        <w:tab/>
        <w:t xml:space="preserve">Т.И. </w:t>
      </w:r>
      <w:proofErr w:type="spellStart"/>
      <w:r w:rsidRPr="00C801EC">
        <w:rPr>
          <w:rFonts w:ascii="PT Astra Serif" w:hAnsi="PT Astra Serif"/>
          <w:sz w:val="24"/>
          <w:szCs w:val="24"/>
        </w:rPr>
        <w:t>Долгодворова</w:t>
      </w:r>
      <w:proofErr w:type="spellEnd"/>
      <w:r w:rsidRPr="00C801EC">
        <w:rPr>
          <w:rFonts w:ascii="PT Astra Serif" w:hAnsi="PT Astra Serif"/>
          <w:sz w:val="24"/>
          <w:szCs w:val="24"/>
        </w:rPr>
        <w:t xml:space="preserve"> - заместитель главы города </w:t>
      </w:r>
      <w:proofErr w:type="spellStart"/>
      <w:r w:rsidRPr="00C801EC">
        <w:rPr>
          <w:rFonts w:ascii="PT Astra Serif" w:hAnsi="PT Astra Serif"/>
          <w:sz w:val="24"/>
          <w:szCs w:val="24"/>
        </w:rPr>
        <w:t>Югорска</w:t>
      </w:r>
      <w:proofErr w:type="spellEnd"/>
      <w:r w:rsidRPr="00C801EC">
        <w:rPr>
          <w:rFonts w:ascii="PT Astra Serif" w:hAnsi="PT Astra Serif"/>
          <w:sz w:val="24"/>
          <w:szCs w:val="24"/>
        </w:rPr>
        <w:t>;</w:t>
      </w:r>
    </w:p>
    <w:p w:rsidR="008537C4" w:rsidRPr="00C801EC"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C801EC">
        <w:rPr>
          <w:rFonts w:ascii="PT Astra Serif" w:hAnsi="PT Astra Serif"/>
          <w:sz w:val="24"/>
          <w:szCs w:val="24"/>
        </w:rPr>
        <w:t>4.</w:t>
      </w:r>
      <w:r w:rsidRPr="00C801EC">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801EC">
        <w:rPr>
          <w:rFonts w:ascii="PT Astra Serif" w:hAnsi="PT Astra Serif"/>
          <w:sz w:val="24"/>
          <w:szCs w:val="24"/>
        </w:rPr>
        <w:t>Югорска</w:t>
      </w:r>
      <w:proofErr w:type="spellEnd"/>
      <w:r w:rsidRPr="00C801EC">
        <w:rPr>
          <w:rFonts w:ascii="PT Astra Serif" w:hAnsi="PT Astra Serif"/>
          <w:sz w:val="24"/>
          <w:szCs w:val="24"/>
        </w:rPr>
        <w:t>;</w:t>
      </w:r>
    </w:p>
    <w:p w:rsidR="008537C4" w:rsidRPr="00C801EC"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C801EC">
        <w:rPr>
          <w:rFonts w:ascii="PT Astra Serif" w:hAnsi="PT Astra Serif"/>
          <w:sz w:val="24"/>
          <w:szCs w:val="24"/>
        </w:rPr>
        <w:t>5.</w:t>
      </w:r>
      <w:r w:rsidRPr="00C801EC">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801EC">
        <w:rPr>
          <w:rFonts w:ascii="PT Astra Serif" w:hAnsi="PT Astra Serif"/>
          <w:sz w:val="24"/>
          <w:szCs w:val="24"/>
        </w:rPr>
        <w:t>Югорска</w:t>
      </w:r>
      <w:proofErr w:type="spellEnd"/>
    </w:p>
    <w:p w:rsidR="008537C4" w:rsidRPr="00890DB3"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C801EC">
        <w:rPr>
          <w:rFonts w:ascii="PT Astra Serif" w:hAnsi="PT Astra Serif"/>
          <w:sz w:val="24"/>
          <w:szCs w:val="24"/>
        </w:rPr>
        <w:t>Всего присутствовали 5 членов комиссии из 8.</w:t>
      </w:r>
    </w:p>
    <w:p w:rsidR="00916783" w:rsidRPr="00914C47" w:rsidRDefault="00916783" w:rsidP="00916783">
      <w:pPr>
        <w:tabs>
          <w:tab w:val="left" w:pos="0"/>
          <w:tab w:val="left" w:pos="426"/>
        </w:tabs>
        <w:autoSpaceDE w:val="0"/>
        <w:autoSpaceDN w:val="0"/>
        <w:adjustRightInd w:val="0"/>
        <w:ind w:right="142"/>
        <w:jc w:val="both"/>
        <w:rPr>
          <w:rFonts w:ascii="PT Astra Serif" w:hAnsi="PT Astra Serif"/>
          <w:sz w:val="24"/>
          <w:szCs w:val="24"/>
        </w:rPr>
      </w:pPr>
      <w:r w:rsidRPr="00914C47">
        <w:rPr>
          <w:rFonts w:ascii="PT Astra Serif" w:hAnsi="PT Astra Serif"/>
          <w:sz w:val="24"/>
          <w:szCs w:val="24"/>
        </w:rPr>
        <w:t xml:space="preserve">Представитель заказчика: </w:t>
      </w:r>
      <w:r w:rsidRPr="00914C47">
        <w:rPr>
          <w:color w:val="000000"/>
          <w:sz w:val="24"/>
          <w:szCs w:val="24"/>
        </w:rPr>
        <w:t>Климова Ольга Евгеньевна, специалист по закупкам муниципального бюджетного учреждения спортивная школа олимпийского резерва «Центр Югорского спорта»</w:t>
      </w:r>
      <w:r w:rsidRPr="00914C47">
        <w:rPr>
          <w:rFonts w:ascii="PT Astra Serif" w:hAnsi="PT Astra Serif"/>
          <w:sz w:val="24"/>
          <w:szCs w:val="24"/>
        </w:rPr>
        <w:t xml:space="preserve">.  </w:t>
      </w:r>
    </w:p>
    <w:p w:rsidR="00916783" w:rsidRPr="00914C47" w:rsidRDefault="00916783" w:rsidP="00916783">
      <w:pPr>
        <w:tabs>
          <w:tab w:val="left" w:pos="0"/>
          <w:tab w:val="left" w:pos="426"/>
        </w:tabs>
        <w:autoSpaceDE w:val="0"/>
        <w:autoSpaceDN w:val="0"/>
        <w:adjustRightInd w:val="0"/>
        <w:ind w:right="142"/>
        <w:jc w:val="both"/>
        <w:rPr>
          <w:sz w:val="24"/>
          <w:szCs w:val="24"/>
        </w:rPr>
      </w:pPr>
      <w:r w:rsidRPr="00914C47">
        <w:rPr>
          <w:rFonts w:ascii="PT Astra Serif" w:hAnsi="PT Astra Serif"/>
          <w:sz w:val="24"/>
          <w:szCs w:val="24"/>
        </w:rPr>
        <w:t xml:space="preserve">1. Наименование аукциона: аукцион </w:t>
      </w:r>
      <w:r w:rsidRPr="00914C47">
        <w:rPr>
          <w:sz w:val="24"/>
          <w:szCs w:val="24"/>
        </w:rPr>
        <w:t>в электронной форме № 01873000058200001</w:t>
      </w:r>
      <w:r>
        <w:rPr>
          <w:sz w:val="24"/>
          <w:szCs w:val="24"/>
        </w:rPr>
        <w:t>08</w:t>
      </w:r>
      <w:r w:rsidRPr="00914C47">
        <w:rPr>
          <w:sz w:val="24"/>
          <w:szCs w:val="24"/>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горюче-смазочных материалов.</w:t>
      </w:r>
    </w:p>
    <w:p w:rsidR="00916783" w:rsidRPr="00914C47" w:rsidRDefault="00916783" w:rsidP="00916783">
      <w:pPr>
        <w:jc w:val="both"/>
        <w:rPr>
          <w:sz w:val="24"/>
          <w:szCs w:val="24"/>
        </w:rPr>
      </w:pPr>
      <w:r w:rsidRPr="00914C47">
        <w:rPr>
          <w:sz w:val="24"/>
          <w:szCs w:val="24"/>
        </w:rPr>
        <w:t xml:space="preserve">Номер извещения о проведении торгов на официальном сайте – </w:t>
      </w:r>
      <w:hyperlink r:id="rId6" w:history="1">
        <w:r w:rsidRPr="00914C47">
          <w:rPr>
            <w:rStyle w:val="a3"/>
            <w:sz w:val="24"/>
            <w:szCs w:val="24"/>
          </w:rPr>
          <w:t>http://zakupki.gov.ru/</w:t>
        </w:r>
      </w:hyperlink>
      <w:r w:rsidRPr="00914C47">
        <w:rPr>
          <w:sz w:val="24"/>
          <w:szCs w:val="24"/>
        </w:rPr>
        <w:t>, код аукциона 01873000058200001</w:t>
      </w:r>
      <w:r>
        <w:rPr>
          <w:sz w:val="24"/>
          <w:szCs w:val="24"/>
        </w:rPr>
        <w:t>08</w:t>
      </w:r>
      <w:r w:rsidRPr="00914C47">
        <w:rPr>
          <w:sz w:val="24"/>
          <w:szCs w:val="24"/>
        </w:rPr>
        <w:t>.</w:t>
      </w:r>
    </w:p>
    <w:p w:rsidR="00916783" w:rsidRPr="00914C47" w:rsidRDefault="00916783" w:rsidP="00916783">
      <w:pPr>
        <w:widowControl/>
        <w:autoSpaceDE w:val="0"/>
        <w:autoSpaceDN w:val="0"/>
        <w:adjustRightInd w:val="0"/>
        <w:ind w:right="-2"/>
        <w:jc w:val="both"/>
        <w:rPr>
          <w:sz w:val="24"/>
          <w:szCs w:val="24"/>
        </w:rPr>
      </w:pPr>
      <w:r w:rsidRPr="00914C47">
        <w:rPr>
          <w:sz w:val="24"/>
          <w:szCs w:val="24"/>
        </w:rPr>
        <w:t>Идентификационный код закупки:</w:t>
      </w:r>
      <w:r w:rsidRPr="00914C47">
        <w:rPr>
          <w:color w:val="000000"/>
          <w:sz w:val="24"/>
          <w:szCs w:val="24"/>
          <w:shd w:val="clear" w:color="auto" w:fill="F5F5F5"/>
        </w:rPr>
        <w:t xml:space="preserve"> 203862200213586220100100100010000000</w:t>
      </w:r>
      <w:r w:rsidRPr="00914C47">
        <w:rPr>
          <w:sz w:val="24"/>
          <w:szCs w:val="24"/>
        </w:rPr>
        <w:t>.</w:t>
      </w:r>
    </w:p>
    <w:p w:rsidR="00916783" w:rsidRPr="00914C47" w:rsidRDefault="00916783" w:rsidP="00916783">
      <w:pPr>
        <w:keepNext/>
        <w:keepLines/>
        <w:suppressLineNumbers/>
        <w:suppressAutoHyphens/>
        <w:jc w:val="both"/>
        <w:rPr>
          <w:color w:val="000000"/>
          <w:sz w:val="24"/>
          <w:szCs w:val="24"/>
          <w:u w:val="single"/>
        </w:rPr>
      </w:pPr>
      <w:r w:rsidRPr="00914C47">
        <w:rPr>
          <w:rFonts w:ascii="PT Astra Serif" w:hAnsi="PT Astra Serif"/>
          <w:sz w:val="24"/>
          <w:szCs w:val="24"/>
        </w:rPr>
        <w:t xml:space="preserve">2. Заказчик: </w:t>
      </w:r>
      <w:r w:rsidRPr="00914C47">
        <w:rPr>
          <w:color w:val="000000"/>
          <w:sz w:val="24"/>
          <w:szCs w:val="24"/>
        </w:rPr>
        <w:t>Муниципальное бюджетное учреждение спортивная школа олимпийского резерва «Центр Югорского спорта»</w:t>
      </w:r>
      <w:r w:rsidRPr="00914C47">
        <w:rPr>
          <w:rFonts w:ascii="PT Astra Serif" w:hAnsi="PT Astra Serif"/>
          <w:sz w:val="24"/>
          <w:szCs w:val="24"/>
        </w:rPr>
        <w:t xml:space="preserve">.  </w:t>
      </w:r>
      <w:proofErr w:type="gramStart"/>
      <w:r w:rsidRPr="00914C47">
        <w:rPr>
          <w:rFonts w:ascii="PT Astra Serif" w:hAnsi="PT Astra Serif"/>
          <w:sz w:val="24"/>
          <w:szCs w:val="24"/>
        </w:rPr>
        <w:t xml:space="preserve">Почтовый адрес: </w:t>
      </w:r>
      <w:r w:rsidRPr="00914C47">
        <w:rPr>
          <w:color w:val="000000"/>
          <w:sz w:val="24"/>
          <w:szCs w:val="24"/>
        </w:rPr>
        <w:t xml:space="preserve">628260, ул. Студенческая, 35, г. Югорск, Ханты - Мансийский автономный округ - Югра, Тюменская область. </w:t>
      </w:r>
      <w:proofErr w:type="gramEnd"/>
    </w:p>
    <w:p w:rsidR="00916783" w:rsidRPr="00914C47" w:rsidRDefault="00916783" w:rsidP="00916783">
      <w:pPr>
        <w:jc w:val="both"/>
        <w:rPr>
          <w:rFonts w:ascii="PT Astra Serif" w:hAnsi="PT Astra Serif"/>
          <w:sz w:val="24"/>
          <w:szCs w:val="24"/>
        </w:rPr>
      </w:pPr>
      <w:r w:rsidRPr="00914C47">
        <w:rPr>
          <w:rFonts w:ascii="PT Astra Serif" w:hAnsi="PT Astra Serif"/>
          <w:sz w:val="24"/>
          <w:szCs w:val="24"/>
        </w:rPr>
        <w:t>3. Процедура рассмотрения первых частей заявок на участие в аукционе была проведена комиссией в 10.00 часов 23 апреля 2020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8537C4">
        <w:rPr>
          <w:sz w:val="24"/>
        </w:rPr>
        <w:t>2</w:t>
      </w:r>
      <w:r w:rsidR="00916783">
        <w:rPr>
          <w:sz w:val="24"/>
        </w:rPr>
        <w:t>3</w:t>
      </w:r>
      <w:r w:rsidRPr="00B37CB1">
        <w:rPr>
          <w:sz w:val="24"/>
        </w:rPr>
        <w:t>.0</w:t>
      </w:r>
      <w:r w:rsidR="008537C4">
        <w:rPr>
          <w:sz w:val="24"/>
        </w:rPr>
        <w:t>4</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57B9B" w:rsidRPr="00B37CB1" w:rsidTr="006F680F">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8537C4" w:rsidP="000473CB">
            <w:pPr>
              <w:spacing w:after="200" w:line="276" w:lineRule="auto"/>
              <w:jc w:val="center"/>
              <w:rPr>
                <w:b/>
                <w:sz w:val="18"/>
                <w:szCs w:val="18"/>
              </w:rPr>
            </w:pPr>
            <w:r>
              <w:rPr>
                <w:b/>
                <w:sz w:val="18"/>
                <w:szCs w:val="18"/>
              </w:rPr>
              <w:t xml:space="preserve">Идентификационный </w:t>
            </w:r>
            <w:r w:rsidR="00E57B9B" w:rsidRPr="00B37CB1">
              <w:rPr>
                <w:b/>
                <w:sz w:val="18"/>
                <w:szCs w:val="18"/>
              </w:rPr>
              <w:t>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B37CB1" w:rsidRDefault="003D3AFB" w:rsidP="000473CB">
            <w:pPr>
              <w:spacing w:after="200" w:line="276" w:lineRule="auto"/>
              <w:jc w:val="center"/>
              <w:rPr>
                <w:b/>
                <w:sz w:val="18"/>
                <w:szCs w:val="18"/>
              </w:rPr>
            </w:pPr>
            <w:r w:rsidRPr="00AC0F20">
              <w:rPr>
                <w:rFonts w:ascii="PT Astra Serif" w:hAnsi="PT Astra Serif"/>
                <w:b/>
                <w:sz w:val="16"/>
                <w:szCs w:val="16"/>
              </w:rPr>
              <w:t xml:space="preserve">Предложение участника аукциона о </w:t>
            </w:r>
            <w:r>
              <w:rPr>
                <w:rFonts w:ascii="PT Astra Serif" w:hAnsi="PT Astra Serif"/>
                <w:b/>
                <w:sz w:val="16"/>
                <w:szCs w:val="16"/>
              </w:rPr>
              <w:t>начальной цене единицы товара</w:t>
            </w:r>
            <w:r w:rsidRPr="00AC0F20">
              <w:rPr>
                <w:rFonts w:ascii="PT Astra Serif" w:hAnsi="PT Astra Serif"/>
                <w:b/>
                <w:sz w:val="16"/>
                <w:szCs w:val="16"/>
              </w:rPr>
              <w:t>, рублей</w:t>
            </w:r>
          </w:p>
        </w:tc>
      </w:tr>
      <w:tr w:rsidR="00916783" w:rsidRPr="00B37CB1" w:rsidTr="006F680F">
        <w:trPr>
          <w:cantSplit/>
          <w:trHeight w:val="284"/>
        </w:trPr>
        <w:tc>
          <w:tcPr>
            <w:tcW w:w="851" w:type="dxa"/>
          </w:tcPr>
          <w:p w:rsidR="00916783" w:rsidRPr="003D3AFB" w:rsidRDefault="00916783" w:rsidP="000473CB">
            <w:pPr>
              <w:spacing w:after="200" w:line="276" w:lineRule="auto"/>
              <w:rPr>
                <w:rFonts w:ascii="PT Astra Serif" w:hAnsi="PT Astra Serif"/>
                <w:sz w:val="22"/>
                <w:szCs w:val="22"/>
              </w:rPr>
            </w:pPr>
            <w:r w:rsidRPr="003D3AFB">
              <w:rPr>
                <w:rFonts w:ascii="PT Astra Serif" w:hAnsi="PT Astra Serif"/>
              </w:rPr>
              <w:t>1</w:t>
            </w:r>
          </w:p>
        </w:tc>
        <w:tc>
          <w:tcPr>
            <w:tcW w:w="1418" w:type="dxa"/>
          </w:tcPr>
          <w:p w:rsidR="00916783" w:rsidRPr="003D3AFB" w:rsidRDefault="00916783" w:rsidP="008E2899">
            <w:pPr>
              <w:rPr>
                <w:rFonts w:ascii="PT Astra Serif" w:hAnsi="PT Astra Serif"/>
                <w:sz w:val="24"/>
                <w:szCs w:val="24"/>
              </w:rPr>
            </w:pPr>
            <w:r w:rsidRPr="003D3AFB">
              <w:rPr>
                <w:rFonts w:ascii="PT Astra Serif" w:hAnsi="PT Astra Serif"/>
              </w:rPr>
              <w:t>223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16783" w:rsidRPr="003D3AFB" w:rsidTr="000473CB">
              <w:tc>
                <w:tcPr>
                  <w:tcW w:w="1563"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916783">
                  <w:pPr>
                    <w:rPr>
                      <w:rFonts w:ascii="PT Astra Serif" w:hAnsi="PT Astra Serif"/>
                      <w:sz w:val="24"/>
                      <w:szCs w:val="24"/>
                    </w:rPr>
                  </w:pPr>
                  <w:r w:rsidRPr="003D3AFB">
                    <w:rPr>
                      <w:rFonts w:ascii="PT Astra Serif" w:hAnsi="PT Astra Serif"/>
                      <w:b/>
                      <w:bCs/>
                    </w:rPr>
                    <w:t>ОБЩЕСТВО С ОГРАНИЧЕННОЙ ОТВЕТСТВЕННОСТЬЮ "СЕЛЕНА"</w:t>
                  </w:r>
                </w:p>
              </w:tc>
            </w:tr>
            <w:tr w:rsidR="00916783" w:rsidRPr="003D3AFB" w:rsidTr="000473CB">
              <w:tc>
                <w:tcPr>
                  <w:tcW w:w="1563"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01.03.2019</w:t>
                  </w:r>
                </w:p>
              </w:tc>
            </w:tr>
            <w:tr w:rsidR="00916783" w:rsidRPr="003D3AFB" w:rsidTr="000473CB">
              <w:tc>
                <w:tcPr>
                  <w:tcW w:w="1563"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146.47</w:t>
                  </w:r>
                </w:p>
              </w:tc>
            </w:tr>
            <w:tr w:rsidR="00916783" w:rsidRPr="003D3AFB" w:rsidTr="000473CB">
              <w:tc>
                <w:tcPr>
                  <w:tcW w:w="1563"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8622001646</w:t>
                  </w:r>
                </w:p>
              </w:tc>
            </w:tr>
            <w:tr w:rsidR="00916783" w:rsidRPr="003D3AFB" w:rsidTr="000473CB">
              <w:tc>
                <w:tcPr>
                  <w:tcW w:w="1563"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862201001</w:t>
                  </w:r>
                </w:p>
              </w:tc>
            </w:tr>
            <w:tr w:rsidR="00916783" w:rsidRPr="003D3AFB" w:rsidTr="000473CB">
              <w:tc>
                <w:tcPr>
                  <w:tcW w:w="1563"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628260, АО ХАНТЫ-МАНСИЙСКИЙ АВТОНОМНЫЙ ОКРУГ - ЮГРА, Г ЮГОРСК, </w:t>
                  </w:r>
                  <w:proofErr w:type="gramStart"/>
                  <w:r w:rsidRPr="003D3AFB">
                    <w:rPr>
                      <w:rFonts w:ascii="PT Astra Serif" w:hAnsi="PT Astra Serif"/>
                    </w:rPr>
                    <w:t>УЛ</w:t>
                  </w:r>
                  <w:proofErr w:type="gramEnd"/>
                  <w:r w:rsidRPr="003D3AFB">
                    <w:rPr>
                      <w:rFonts w:ascii="PT Astra Serif" w:hAnsi="PT Astra Serif"/>
                    </w:rPr>
                    <w:t xml:space="preserve"> МИРА, 77,</w:t>
                  </w:r>
                </w:p>
              </w:tc>
            </w:tr>
            <w:tr w:rsidR="00916783" w:rsidRPr="003D3AFB" w:rsidTr="000473CB">
              <w:tc>
                <w:tcPr>
                  <w:tcW w:w="1563"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Ханты-Мансийский автономный округ - Югра, г. Югорск, ул. Мира д. 77</w:t>
                  </w:r>
                </w:p>
              </w:tc>
            </w:tr>
            <w:tr w:rsidR="00916783" w:rsidRPr="003D3AFB" w:rsidTr="000473CB">
              <w:tc>
                <w:tcPr>
                  <w:tcW w:w="1563" w:type="pct"/>
                  <w:tcBorders>
                    <w:top w:val="single" w:sz="6" w:space="0" w:color="000000"/>
                    <w:left w:val="single" w:sz="6" w:space="0" w:color="000000"/>
                    <w:bottom w:val="single" w:sz="6" w:space="0" w:color="000000"/>
                    <w:right w:val="single" w:sz="6" w:space="0" w:color="000000"/>
                  </w:tcBorders>
                </w:tcPr>
                <w:p w:rsidR="00916783" w:rsidRPr="003D3AFB" w:rsidRDefault="00916783" w:rsidP="008E2899">
                  <w:pPr>
                    <w:rPr>
                      <w:rFonts w:ascii="PT Astra Serif" w:hAnsi="PT Astra Serif"/>
                      <w:sz w:val="24"/>
                      <w:szCs w:val="24"/>
                    </w:rPr>
                  </w:pPr>
                  <w:r w:rsidRPr="003D3AFB">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16783" w:rsidRPr="003D3AFB" w:rsidRDefault="00916783" w:rsidP="008E2899">
                  <w:pPr>
                    <w:rPr>
                      <w:rFonts w:ascii="PT Astra Serif" w:hAnsi="PT Astra Serif"/>
                      <w:sz w:val="24"/>
                      <w:szCs w:val="24"/>
                    </w:rPr>
                  </w:pPr>
                  <w:r w:rsidRPr="003D3AFB">
                    <w:rPr>
                      <w:rFonts w:ascii="PT Astra Serif" w:hAnsi="PT Astra Serif"/>
                    </w:rPr>
                    <w:t>73467528160</w:t>
                  </w:r>
                </w:p>
              </w:tc>
            </w:tr>
          </w:tbl>
          <w:p w:rsidR="00916783" w:rsidRPr="003D3AFB" w:rsidRDefault="00916783" w:rsidP="000473CB">
            <w:pPr>
              <w:jc w:val="both"/>
              <w:rPr>
                <w:rStyle w:val="textspanview"/>
                <w:rFonts w:ascii="PT Astra Serif" w:hAnsi="PT Astra Serif"/>
                <w:color w:val="FF0000"/>
                <w:highlight w:val="yellow"/>
              </w:rPr>
            </w:pPr>
          </w:p>
        </w:tc>
        <w:tc>
          <w:tcPr>
            <w:tcW w:w="1559" w:type="dxa"/>
          </w:tcPr>
          <w:p w:rsidR="00916783" w:rsidRPr="003D3AFB" w:rsidRDefault="00916783" w:rsidP="00916783">
            <w:pPr>
              <w:jc w:val="center"/>
              <w:rPr>
                <w:rFonts w:ascii="PT Astra Serif" w:hAnsi="PT Astra Serif"/>
                <w:sz w:val="24"/>
                <w:szCs w:val="24"/>
              </w:rPr>
            </w:pPr>
            <w:r w:rsidRPr="003D3AFB">
              <w:rPr>
                <w:rFonts w:ascii="PT Astra Serif" w:hAnsi="PT Astra Serif"/>
              </w:rPr>
              <w:t>146.47</w:t>
            </w:r>
          </w:p>
        </w:tc>
      </w:tr>
      <w:tr w:rsidR="00916783" w:rsidRPr="00B37CB1" w:rsidTr="006F680F">
        <w:trPr>
          <w:cantSplit/>
          <w:trHeight w:val="284"/>
        </w:trPr>
        <w:tc>
          <w:tcPr>
            <w:tcW w:w="851" w:type="dxa"/>
          </w:tcPr>
          <w:p w:rsidR="00916783" w:rsidRPr="003D3AFB" w:rsidRDefault="00916783" w:rsidP="000473CB">
            <w:pPr>
              <w:spacing w:after="200" w:line="276" w:lineRule="auto"/>
              <w:rPr>
                <w:rFonts w:ascii="PT Astra Serif" w:hAnsi="PT Astra Serif"/>
              </w:rPr>
            </w:pPr>
            <w:r w:rsidRPr="003D3AFB">
              <w:rPr>
                <w:rFonts w:ascii="PT Astra Serif" w:hAnsi="PT Astra Serif"/>
              </w:rPr>
              <w:lastRenderedPageBreak/>
              <w:t>2</w:t>
            </w:r>
          </w:p>
        </w:tc>
        <w:tc>
          <w:tcPr>
            <w:tcW w:w="1418" w:type="dxa"/>
          </w:tcPr>
          <w:p w:rsidR="00916783" w:rsidRPr="003D3AFB" w:rsidRDefault="00916783" w:rsidP="008E2899">
            <w:pPr>
              <w:rPr>
                <w:rFonts w:ascii="PT Astra Serif" w:hAnsi="PT Astra Serif"/>
                <w:sz w:val="24"/>
                <w:szCs w:val="24"/>
              </w:rPr>
            </w:pPr>
            <w:r w:rsidRPr="003D3AFB">
              <w:rPr>
                <w:rFonts w:ascii="PT Astra Serif" w:hAnsi="PT Astra Serif"/>
              </w:rPr>
              <w:t>208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16783" w:rsidRPr="003D3AFB" w:rsidTr="000473CB">
              <w:tc>
                <w:tcPr>
                  <w:tcW w:w="1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916783">
                  <w:pPr>
                    <w:rPr>
                      <w:rFonts w:ascii="PT Astra Serif" w:hAnsi="PT Astra Serif"/>
                      <w:sz w:val="24"/>
                      <w:szCs w:val="24"/>
                    </w:rPr>
                  </w:pPr>
                  <w:r w:rsidRPr="003D3AFB">
                    <w:rPr>
                      <w:rFonts w:ascii="PT Astra Serif" w:hAnsi="PT Astra Serif"/>
                      <w:b/>
                      <w:bCs/>
                    </w:rPr>
                    <w:t>ОБЩЕСТВО С ОГРАНИЧЕННОЙ ОТВЕТСТВЕННОСТЬЮ "ЮГОРСКПРОДУКТ-ОЙЛ"</w:t>
                  </w:r>
                </w:p>
              </w:tc>
            </w:tr>
            <w:tr w:rsidR="00916783" w:rsidRPr="003D3AFB" w:rsidTr="000473CB">
              <w:tc>
                <w:tcPr>
                  <w:tcW w:w="1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04.04.2019</w:t>
                  </w:r>
                </w:p>
              </w:tc>
            </w:tr>
            <w:tr w:rsidR="00916783" w:rsidRPr="003D3AFB" w:rsidTr="000473CB">
              <w:tc>
                <w:tcPr>
                  <w:tcW w:w="1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148.11</w:t>
                  </w:r>
                </w:p>
              </w:tc>
            </w:tr>
            <w:tr w:rsidR="00916783" w:rsidRPr="003D3AFB" w:rsidTr="000473CB">
              <w:tc>
                <w:tcPr>
                  <w:tcW w:w="1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8622002230</w:t>
                  </w:r>
                </w:p>
              </w:tc>
            </w:tr>
            <w:tr w:rsidR="00916783" w:rsidRPr="003D3AFB" w:rsidTr="000473CB">
              <w:tc>
                <w:tcPr>
                  <w:tcW w:w="1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862201001</w:t>
                  </w:r>
                </w:p>
              </w:tc>
            </w:tr>
            <w:tr w:rsidR="00916783" w:rsidRPr="003D3AFB" w:rsidTr="000473CB">
              <w:tc>
                <w:tcPr>
                  <w:tcW w:w="1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628260, АО ХАНТЫ-МАНСИЙСКИЙ АВТОНОМНЫЙ ОКРУГ - ЮГРА86, Г ЮГОРСК, </w:t>
                  </w:r>
                  <w:proofErr w:type="gramStart"/>
                  <w:r w:rsidRPr="003D3AFB">
                    <w:rPr>
                      <w:rFonts w:ascii="PT Astra Serif" w:hAnsi="PT Astra Serif"/>
                    </w:rPr>
                    <w:t>УЛ</w:t>
                  </w:r>
                  <w:proofErr w:type="gramEnd"/>
                  <w:r w:rsidRPr="003D3AFB">
                    <w:rPr>
                      <w:rFonts w:ascii="PT Astra Serif" w:hAnsi="PT Astra Serif"/>
                    </w:rPr>
                    <w:t xml:space="preserve"> ГАСТЕЛЛО, ДОМ 27/1, ОФИС 33</w:t>
                  </w:r>
                </w:p>
              </w:tc>
            </w:tr>
            <w:tr w:rsidR="00916783" w:rsidRPr="003D3AFB" w:rsidTr="000473CB">
              <w:tc>
                <w:tcPr>
                  <w:tcW w:w="1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16783" w:rsidRPr="003D3AFB" w:rsidRDefault="00916783" w:rsidP="008E2899">
                  <w:pPr>
                    <w:rPr>
                      <w:rFonts w:ascii="PT Astra Serif" w:hAnsi="PT Astra Serif"/>
                      <w:sz w:val="24"/>
                      <w:szCs w:val="24"/>
                    </w:rPr>
                  </w:pPr>
                  <w:r w:rsidRPr="003D3AFB">
                    <w:rPr>
                      <w:rFonts w:ascii="PT Astra Serif" w:hAnsi="PT Astra Serif"/>
                    </w:rPr>
                    <w:t xml:space="preserve">628260, ХМАО-Югра, </w:t>
                  </w:r>
                  <w:proofErr w:type="spellStart"/>
                  <w:r w:rsidRPr="003D3AFB">
                    <w:rPr>
                      <w:rFonts w:ascii="PT Astra Serif" w:hAnsi="PT Astra Serif"/>
                    </w:rPr>
                    <w:t>г</w:t>
                  </w:r>
                  <w:proofErr w:type="gramStart"/>
                  <w:r w:rsidRPr="003D3AFB">
                    <w:rPr>
                      <w:rFonts w:ascii="PT Astra Serif" w:hAnsi="PT Astra Serif"/>
                    </w:rPr>
                    <w:t>.Ю</w:t>
                  </w:r>
                  <w:proofErr w:type="gramEnd"/>
                  <w:r w:rsidRPr="003D3AFB">
                    <w:rPr>
                      <w:rFonts w:ascii="PT Astra Serif" w:hAnsi="PT Astra Serif"/>
                    </w:rPr>
                    <w:t>горск</w:t>
                  </w:r>
                  <w:proofErr w:type="spellEnd"/>
                  <w:r w:rsidRPr="003D3AFB">
                    <w:rPr>
                      <w:rFonts w:ascii="PT Astra Serif" w:hAnsi="PT Astra Serif"/>
                    </w:rPr>
                    <w:t xml:space="preserve">, </w:t>
                  </w:r>
                  <w:proofErr w:type="spellStart"/>
                  <w:r w:rsidRPr="003D3AFB">
                    <w:rPr>
                      <w:rFonts w:ascii="PT Astra Serif" w:hAnsi="PT Astra Serif"/>
                    </w:rPr>
                    <w:t>ул.Гастелло</w:t>
                  </w:r>
                  <w:proofErr w:type="spellEnd"/>
                  <w:r w:rsidRPr="003D3AFB">
                    <w:rPr>
                      <w:rFonts w:ascii="PT Astra Serif" w:hAnsi="PT Astra Serif"/>
                    </w:rPr>
                    <w:t>, 27/1, оф.33</w:t>
                  </w:r>
                </w:p>
              </w:tc>
            </w:tr>
            <w:tr w:rsidR="00916783" w:rsidRPr="003D3AFB" w:rsidTr="000473CB">
              <w:tc>
                <w:tcPr>
                  <w:tcW w:w="1500" w:type="pct"/>
                  <w:tcBorders>
                    <w:top w:val="single" w:sz="6" w:space="0" w:color="000000"/>
                    <w:left w:val="single" w:sz="6" w:space="0" w:color="000000"/>
                    <w:bottom w:val="single" w:sz="6" w:space="0" w:color="000000"/>
                    <w:right w:val="single" w:sz="6" w:space="0" w:color="000000"/>
                  </w:tcBorders>
                </w:tcPr>
                <w:p w:rsidR="00916783" w:rsidRPr="003D3AFB" w:rsidRDefault="00916783" w:rsidP="008E2899">
                  <w:pPr>
                    <w:rPr>
                      <w:rFonts w:ascii="PT Astra Serif" w:hAnsi="PT Astra Serif"/>
                      <w:sz w:val="24"/>
                      <w:szCs w:val="24"/>
                    </w:rPr>
                  </w:pPr>
                  <w:r w:rsidRPr="003D3AFB">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16783" w:rsidRPr="003D3AFB" w:rsidRDefault="00916783" w:rsidP="008E2899">
                  <w:pPr>
                    <w:rPr>
                      <w:rFonts w:ascii="PT Astra Serif" w:hAnsi="PT Astra Serif"/>
                      <w:sz w:val="24"/>
                      <w:szCs w:val="24"/>
                    </w:rPr>
                  </w:pPr>
                  <w:r w:rsidRPr="003D3AFB">
                    <w:rPr>
                      <w:rFonts w:ascii="PT Astra Serif" w:hAnsi="PT Astra Serif"/>
                    </w:rPr>
                    <w:t>73467528224</w:t>
                  </w:r>
                </w:p>
              </w:tc>
            </w:tr>
          </w:tbl>
          <w:p w:rsidR="00916783" w:rsidRPr="003D3AFB" w:rsidRDefault="00916783" w:rsidP="000473CB">
            <w:pPr>
              <w:rPr>
                <w:rFonts w:ascii="PT Astra Serif" w:hAnsi="PT Astra Serif"/>
                <w:highlight w:val="yellow"/>
              </w:rPr>
            </w:pPr>
          </w:p>
        </w:tc>
        <w:tc>
          <w:tcPr>
            <w:tcW w:w="1559" w:type="dxa"/>
          </w:tcPr>
          <w:p w:rsidR="00916783" w:rsidRPr="003D3AFB" w:rsidRDefault="00916783" w:rsidP="00916783">
            <w:pPr>
              <w:jc w:val="center"/>
              <w:rPr>
                <w:rFonts w:ascii="PT Astra Serif" w:hAnsi="PT Astra Serif"/>
                <w:sz w:val="24"/>
                <w:szCs w:val="24"/>
              </w:rPr>
            </w:pPr>
            <w:r w:rsidRPr="003D3AFB">
              <w:rPr>
                <w:rFonts w:ascii="PT Astra Serif" w:hAnsi="PT Astra Serif"/>
              </w:rPr>
              <w:t>148.11</w:t>
            </w:r>
          </w:p>
        </w:tc>
      </w:tr>
    </w:tbl>
    <w:p w:rsidR="00E57B9B" w:rsidRDefault="00E57B9B" w:rsidP="00E57B9B">
      <w:pPr>
        <w:suppressAutoHyphens/>
        <w:ind w:left="-142"/>
        <w:jc w:val="both"/>
        <w:rPr>
          <w:sz w:val="24"/>
        </w:rPr>
      </w:pPr>
    </w:p>
    <w:p w:rsidR="00E57B9B" w:rsidRPr="003D3AFB" w:rsidRDefault="00E57B9B" w:rsidP="00E57B9B">
      <w:pPr>
        <w:suppressAutoHyphens/>
        <w:jc w:val="both"/>
        <w:rPr>
          <w:rFonts w:ascii="PT Astra Serif" w:hAnsi="PT Astra Serif"/>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3D3AFB">
        <w:rPr>
          <w:rFonts w:ascii="PT Astra Serif" w:hAnsi="PT Astra Serif"/>
          <w:sz w:val="24"/>
          <w:szCs w:val="24"/>
        </w:rPr>
        <w:t>электронной форме:</w:t>
      </w:r>
    </w:p>
    <w:p w:rsidR="00E57B9B" w:rsidRPr="003D3AFB" w:rsidRDefault="00E57B9B" w:rsidP="00E57B9B">
      <w:pPr>
        <w:suppressAutoHyphens/>
        <w:jc w:val="both"/>
        <w:rPr>
          <w:rFonts w:ascii="PT Astra Serif" w:hAnsi="PT Astra Serif"/>
          <w:bCs/>
          <w:sz w:val="24"/>
          <w:szCs w:val="24"/>
        </w:rPr>
      </w:pPr>
      <w:r w:rsidRPr="003D3AFB">
        <w:rPr>
          <w:rFonts w:ascii="PT Astra Serif" w:hAnsi="PT Astra Serif"/>
          <w:sz w:val="24"/>
          <w:szCs w:val="24"/>
        </w:rPr>
        <w:t xml:space="preserve">- </w:t>
      </w:r>
      <w:r w:rsidR="003D3AFB" w:rsidRPr="003D3AFB">
        <w:rPr>
          <w:rFonts w:ascii="PT Astra Serif" w:hAnsi="PT Astra Serif"/>
          <w:bCs/>
          <w:sz w:val="24"/>
          <w:szCs w:val="24"/>
        </w:rPr>
        <w:t>ОБЩЕСТВО С ОГРАНИЧЕННОЙ ОТВЕТСТВЕННОСТЬЮ "СЕЛЕНА"</w:t>
      </w:r>
      <w:r w:rsidRPr="003D3AFB">
        <w:rPr>
          <w:rFonts w:ascii="PT Astra Serif" w:hAnsi="PT Astra Serif"/>
          <w:bCs/>
          <w:sz w:val="24"/>
          <w:szCs w:val="24"/>
        </w:rPr>
        <w:t>;</w:t>
      </w:r>
    </w:p>
    <w:p w:rsidR="00E57B9B" w:rsidRPr="003D3AFB" w:rsidRDefault="00E57B9B" w:rsidP="00E57B9B">
      <w:pPr>
        <w:suppressAutoHyphens/>
        <w:jc w:val="both"/>
        <w:rPr>
          <w:rFonts w:ascii="PT Astra Serif" w:hAnsi="PT Astra Serif"/>
          <w:bCs/>
          <w:sz w:val="24"/>
          <w:szCs w:val="24"/>
        </w:rPr>
      </w:pPr>
      <w:r w:rsidRPr="003D3AFB">
        <w:rPr>
          <w:rFonts w:ascii="PT Astra Serif" w:hAnsi="PT Astra Serif"/>
          <w:bCs/>
          <w:sz w:val="24"/>
          <w:szCs w:val="24"/>
        </w:rPr>
        <w:t xml:space="preserve">- </w:t>
      </w:r>
      <w:r w:rsidR="003D3AFB" w:rsidRPr="003D3AFB">
        <w:rPr>
          <w:rFonts w:ascii="PT Astra Serif" w:hAnsi="PT Astra Serif"/>
          <w:bCs/>
          <w:sz w:val="24"/>
          <w:szCs w:val="24"/>
        </w:rPr>
        <w:t>ОБЩЕСТВО С ОГРАНИЧЕННОЙ ОТВЕТСТВЕННОСТЬЮ "ЮГОРСКПРОДУКТ-ОЙЛ"</w:t>
      </w:r>
      <w:r w:rsidRPr="003D3AFB">
        <w:rPr>
          <w:rFonts w:ascii="PT Astra Serif" w:hAnsi="PT Astra Serif"/>
          <w:bCs/>
          <w:sz w:val="24"/>
          <w:szCs w:val="24"/>
        </w:rPr>
        <w:t>.</w:t>
      </w:r>
    </w:p>
    <w:p w:rsidR="003D3AFB" w:rsidRDefault="00E57B9B" w:rsidP="003D3AFB">
      <w:pPr>
        <w:suppressAutoHyphens/>
        <w:jc w:val="both"/>
        <w:rPr>
          <w:rFonts w:ascii="PT Astra Serif" w:hAnsi="PT Astra Serif"/>
          <w:sz w:val="24"/>
          <w:szCs w:val="24"/>
        </w:rPr>
      </w:pPr>
      <w:r w:rsidRPr="003D3AFB">
        <w:rPr>
          <w:sz w:val="24"/>
        </w:rPr>
        <w:t xml:space="preserve">6. В результате рассмотрения вторых частей заявок и на основании протокола проведения аукциона в </w:t>
      </w:r>
      <w:r w:rsidRPr="003D3AFB">
        <w:rPr>
          <w:rFonts w:ascii="PT Astra Serif" w:hAnsi="PT Astra Serif"/>
          <w:sz w:val="24"/>
          <w:szCs w:val="24"/>
        </w:rPr>
        <w:t xml:space="preserve">электронной форме от </w:t>
      </w:r>
      <w:r w:rsidR="008537C4" w:rsidRPr="003D3AFB">
        <w:rPr>
          <w:rFonts w:ascii="PT Astra Serif" w:hAnsi="PT Astra Serif"/>
          <w:sz w:val="24"/>
          <w:szCs w:val="24"/>
        </w:rPr>
        <w:t>2</w:t>
      </w:r>
      <w:r w:rsidR="003D3AFB" w:rsidRPr="003D3AFB">
        <w:rPr>
          <w:rFonts w:ascii="PT Astra Serif" w:hAnsi="PT Astra Serif"/>
          <w:sz w:val="24"/>
          <w:szCs w:val="24"/>
        </w:rPr>
        <w:t>3</w:t>
      </w:r>
      <w:r w:rsidR="008537C4" w:rsidRPr="003D3AFB">
        <w:rPr>
          <w:rFonts w:ascii="PT Astra Serif" w:hAnsi="PT Astra Serif"/>
          <w:sz w:val="24"/>
          <w:szCs w:val="24"/>
        </w:rPr>
        <w:t>.04.2020</w:t>
      </w:r>
      <w:r w:rsidRPr="003D3AFB">
        <w:rPr>
          <w:rFonts w:ascii="PT Astra Serif" w:hAnsi="PT Astra Serif"/>
          <w:color w:val="FF0000"/>
          <w:sz w:val="24"/>
          <w:szCs w:val="24"/>
        </w:rPr>
        <w:t xml:space="preserve"> </w:t>
      </w:r>
      <w:r w:rsidRPr="003D3AFB">
        <w:rPr>
          <w:rFonts w:ascii="PT Astra Serif" w:hAnsi="PT Astra Serif"/>
          <w:sz w:val="24"/>
          <w:szCs w:val="24"/>
        </w:rPr>
        <w:t xml:space="preserve">победителем  аукциона в электронной форме признается </w:t>
      </w:r>
      <w:r w:rsidR="003D3AFB" w:rsidRPr="003D3AFB">
        <w:rPr>
          <w:rFonts w:ascii="PT Astra Serif" w:hAnsi="PT Astra Serif"/>
          <w:bCs/>
          <w:sz w:val="24"/>
          <w:szCs w:val="24"/>
        </w:rPr>
        <w:t>ОБЩЕСТВО С ОГРАНИЧЕННОЙ ОТВЕТСТВЕННОСТЬЮ "СЕЛЕНА"</w:t>
      </w:r>
      <w:r w:rsidR="003D3AFB" w:rsidRPr="003D3AFB">
        <w:rPr>
          <w:rFonts w:ascii="PT Astra Serif" w:hAnsi="PT Astra Serif"/>
          <w:sz w:val="24"/>
          <w:szCs w:val="24"/>
        </w:rPr>
        <w:t>,  с максимальным значением цены договора 180000.00 рублей и ценой единицы товара 146.47 рублей.</w:t>
      </w:r>
      <w:r w:rsidR="003D3AFB">
        <w:rPr>
          <w:rFonts w:ascii="PT Astra Serif" w:hAnsi="PT Astra Serif"/>
          <w:sz w:val="24"/>
          <w:szCs w:val="24"/>
        </w:rPr>
        <w:t xml:space="preserve"> </w:t>
      </w:r>
    </w:p>
    <w:p w:rsidR="00E57B9B" w:rsidRPr="002709CD" w:rsidRDefault="00E57B9B" w:rsidP="002709CD">
      <w:pPr>
        <w:tabs>
          <w:tab w:val="left" w:pos="426"/>
          <w:tab w:val="left" w:pos="567"/>
        </w:tabs>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064" w:type="dxa"/>
        <w:tblInd w:w="250" w:type="dxa"/>
        <w:tblLayout w:type="fixed"/>
        <w:tblLook w:val="01E0" w:firstRow="1" w:lastRow="1" w:firstColumn="1" w:lastColumn="1" w:noHBand="0" w:noVBand="0"/>
      </w:tblPr>
      <w:tblGrid>
        <w:gridCol w:w="4253"/>
        <w:gridCol w:w="2477"/>
        <w:gridCol w:w="3334"/>
      </w:tblGrid>
      <w:tr w:rsidR="00E57B9B" w:rsidRPr="00B37CB1" w:rsidTr="006F680F">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64EAD" w:rsidRPr="002709CD" w:rsidTr="006F680F">
        <w:tc>
          <w:tcPr>
            <w:tcW w:w="4253" w:type="dxa"/>
            <w:tcBorders>
              <w:top w:val="single" w:sz="4" w:space="0" w:color="auto"/>
              <w:left w:val="single" w:sz="4" w:space="0" w:color="auto"/>
              <w:bottom w:val="single" w:sz="4" w:space="0" w:color="auto"/>
              <w:right w:val="single" w:sz="4" w:space="0" w:color="auto"/>
            </w:tcBorders>
          </w:tcPr>
          <w:p w:rsidR="00464EAD" w:rsidRPr="002709CD" w:rsidRDefault="00464EAD" w:rsidP="000473CB">
            <w:pPr>
              <w:jc w:val="both"/>
              <w:rPr>
                <w:noProof/>
                <w:sz w:val="16"/>
                <w:szCs w:val="16"/>
              </w:rPr>
            </w:pPr>
            <w:r w:rsidRPr="002709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709CD" w:rsidRDefault="00464EAD" w:rsidP="000473CB">
            <w:pPr>
              <w:jc w:val="center"/>
              <w:rPr>
                <w:sz w:val="16"/>
                <w:szCs w:val="16"/>
              </w:rPr>
            </w:pPr>
            <w:r w:rsidRPr="002709C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09CD" w:rsidRDefault="00464EAD" w:rsidP="00A3133B">
            <w:pPr>
              <w:spacing w:after="60" w:line="276" w:lineRule="auto"/>
              <w:jc w:val="center"/>
              <w:rPr>
                <w:rFonts w:ascii="PT Astra Serif" w:hAnsi="PT Astra Serif"/>
                <w:noProof/>
                <w:sz w:val="24"/>
                <w:szCs w:val="24"/>
                <w:lang w:eastAsia="en-US"/>
              </w:rPr>
            </w:pPr>
            <w:r w:rsidRPr="002709CD">
              <w:rPr>
                <w:rFonts w:ascii="PT Astra Serif" w:hAnsi="PT Astra Serif"/>
                <w:noProof/>
                <w:sz w:val="24"/>
                <w:szCs w:val="24"/>
                <w:lang w:eastAsia="en-US"/>
              </w:rPr>
              <w:t>С.Д.Голин</w:t>
            </w:r>
          </w:p>
        </w:tc>
      </w:tr>
      <w:tr w:rsidR="00464EAD" w:rsidRPr="002709CD" w:rsidTr="006F680F">
        <w:tc>
          <w:tcPr>
            <w:tcW w:w="4253" w:type="dxa"/>
            <w:tcBorders>
              <w:top w:val="single" w:sz="4" w:space="0" w:color="auto"/>
              <w:left w:val="single" w:sz="4" w:space="0" w:color="auto"/>
              <w:bottom w:val="single" w:sz="4" w:space="0" w:color="auto"/>
              <w:right w:val="single" w:sz="4" w:space="0" w:color="auto"/>
            </w:tcBorders>
          </w:tcPr>
          <w:p w:rsidR="00464EAD" w:rsidRPr="002709CD" w:rsidRDefault="00464EAD" w:rsidP="000473CB">
            <w:pPr>
              <w:jc w:val="both"/>
              <w:rPr>
                <w:noProof/>
                <w:sz w:val="16"/>
                <w:szCs w:val="16"/>
              </w:rPr>
            </w:pPr>
            <w:r w:rsidRPr="002709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709CD" w:rsidRDefault="00464EAD" w:rsidP="000473CB">
            <w:pPr>
              <w:jc w:val="center"/>
              <w:rPr>
                <w:sz w:val="16"/>
                <w:szCs w:val="16"/>
              </w:rPr>
            </w:pPr>
            <w:r w:rsidRPr="002709C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09CD" w:rsidRDefault="00464EAD" w:rsidP="00A3133B">
            <w:pPr>
              <w:spacing w:line="276" w:lineRule="auto"/>
              <w:jc w:val="center"/>
              <w:rPr>
                <w:rFonts w:ascii="PT Astra Serif" w:hAnsi="PT Astra Serif"/>
                <w:sz w:val="24"/>
                <w:szCs w:val="24"/>
                <w:lang w:eastAsia="en-US"/>
              </w:rPr>
            </w:pPr>
            <w:r w:rsidRPr="002709CD">
              <w:rPr>
                <w:rFonts w:ascii="PT Astra Serif" w:hAnsi="PT Astra Serif"/>
                <w:sz w:val="24"/>
                <w:szCs w:val="24"/>
                <w:lang w:eastAsia="en-US"/>
              </w:rPr>
              <w:t xml:space="preserve">В.А. </w:t>
            </w:r>
            <w:proofErr w:type="spellStart"/>
            <w:r w:rsidRPr="002709CD">
              <w:rPr>
                <w:rFonts w:ascii="PT Astra Serif" w:hAnsi="PT Astra Serif"/>
                <w:sz w:val="24"/>
                <w:szCs w:val="24"/>
                <w:lang w:eastAsia="en-US"/>
              </w:rPr>
              <w:t>Климин</w:t>
            </w:r>
            <w:proofErr w:type="spellEnd"/>
          </w:p>
        </w:tc>
      </w:tr>
      <w:tr w:rsidR="00464EAD" w:rsidRPr="002709CD" w:rsidTr="006F680F">
        <w:tc>
          <w:tcPr>
            <w:tcW w:w="4253" w:type="dxa"/>
            <w:tcBorders>
              <w:top w:val="single" w:sz="4" w:space="0" w:color="auto"/>
              <w:left w:val="single" w:sz="4" w:space="0" w:color="auto"/>
              <w:bottom w:val="single" w:sz="4" w:space="0" w:color="auto"/>
              <w:right w:val="single" w:sz="4" w:space="0" w:color="auto"/>
            </w:tcBorders>
          </w:tcPr>
          <w:p w:rsidR="00464EAD" w:rsidRPr="002709CD" w:rsidRDefault="00464EAD" w:rsidP="006B5A31">
            <w:pPr>
              <w:jc w:val="both"/>
              <w:rPr>
                <w:noProof/>
                <w:sz w:val="16"/>
                <w:szCs w:val="16"/>
              </w:rPr>
            </w:pPr>
            <w:r w:rsidRPr="002709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709CD" w:rsidRDefault="00464EAD" w:rsidP="000473CB">
            <w:pPr>
              <w:jc w:val="center"/>
              <w:rPr>
                <w:sz w:val="16"/>
                <w:szCs w:val="16"/>
              </w:rPr>
            </w:pPr>
            <w:r w:rsidRPr="002709C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09CD" w:rsidRDefault="00464EAD" w:rsidP="00A3133B">
            <w:pPr>
              <w:spacing w:line="276" w:lineRule="auto"/>
              <w:jc w:val="center"/>
              <w:rPr>
                <w:rFonts w:ascii="PT Astra Serif" w:hAnsi="PT Astra Serif"/>
                <w:sz w:val="24"/>
                <w:szCs w:val="24"/>
                <w:lang w:eastAsia="en-US"/>
              </w:rPr>
            </w:pPr>
            <w:r w:rsidRPr="002709CD">
              <w:rPr>
                <w:rFonts w:ascii="PT Astra Serif" w:hAnsi="PT Astra Serif"/>
                <w:sz w:val="24"/>
                <w:szCs w:val="24"/>
                <w:lang w:eastAsia="en-US"/>
              </w:rPr>
              <w:t xml:space="preserve">Т.И. </w:t>
            </w:r>
            <w:proofErr w:type="spellStart"/>
            <w:r w:rsidRPr="002709CD">
              <w:rPr>
                <w:rFonts w:ascii="PT Astra Serif" w:hAnsi="PT Astra Serif"/>
                <w:sz w:val="24"/>
                <w:szCs w:val="24"/>
                <w:lang w:eastAsia="en-US"/>
              </w:rPr>
              <w:t>Долгодворова</w:t>
            </w:r>
            <w:proofErr w:type="spellEnd"/>
          </w:p>
        </w:tc>
      </w:tr>
      <w:tr w:rsidR="00464EAD" w:rsidRPr="002709CD" w:rsidTr="006F680F">
        <w:tc>
          <w:tcPr>
            <w:tcW w:w="4253" w:type="dxa"/>
            <w:tcBorders>
              <w:top w:val="single" w:sz="4" w:space="0" w:color="auto"/>
              <w:left w:val="single" w:sz="4" w:space="0" w:color="auto"/>
              <w:bottom w:val="single" w:sz="4" w:space="0" w:color="auto"/>
              <w:right w:val="single" w:sz="4" w:space="0" w:color="auto"/>
            </w:tcBorders>
          </w:tcPr>
          <w:p w:rsidR="00464EAD" w:rsidRPr="002709CD" w:rsidRDefault="00464EAD" w:rsidP="006B5A31">
            <w:pPr>
              <w:jc w:val="both"/>
              <w:rPr>
                <w:noProof/>
                <w:sz w:val="16"/>
                <w:szCs w:val="16"/>
              </w:rPr>
            </w:pPr>
            <w:r w:rsidRPr="002709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709CD" w:rsidRDefault="00464EAD" w:rsidP="000473CB">
            <w:pPr>
              <w:jc w:val="center"/>
              <w:rPr>
                <w:sz w:val="16"/>
                <w:szCs w:val="16"/>
              </w:rPr>
            </w:pPr>
            <w:r w:rsidRPr="002709C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09CD" w:rsidRDefault="00464EAD" w:rsidP="00A3133B">
            <w:pPr>
              <w:spacing w:line="276" w:lineRule="auto"/>
              <w:jc w:val="center"/>
              <w:rPr>
                <w:rFonts w:ascii="PT Astra Serif" w:hAnsi="PT Astra Serif"/>
                <w:sz w:val="24"/>
                <w:szCs w:val="24"/>
                <w:lang w:eastAsia="en-US"/>
              </w:rPr>
            </w:pPr>
            <w:r w:rsidRPr="002709CD">
              <w:rPr>
                <w:rFonts w:ascii="PT Astra Serif" w:hAnsi="PT Astra Serif"/>
                <w:sz w:val="24"/>
                <w:szCs w:val="24"/>
                <w:lang w:eastAsia="en-US"/>
              </w:rPr>
              <w:t>А.Т. Абдуллаев</w:t>
            </w:r>
          </w:p>
        </w:tc>
      </w:tr>
      <w:tr w:rsidR="00464EAD" w:rsidRPr="002709CD" w:rsidTr="006F680F">
        <w:tc>
          <w:tcPr>
            <w:tcW w:w="4253" w:type="dxa"/>
            <w:tcBorders>
              <w:top w:val="single" w:sz="4" w:space="0" w:color="auto"/>
              <w:left w:val="single" w:sz="4" w:space="0" w:color="auto"/>
              <w:bottom w:val="single" w:sz="4" w:space="0" w:color="auto"/>
              <w:right w:val="single" w:sz="4" w:space="0" w:color="auto"/>
            </w:tcBorders>
          </w:tcPr>
          <w:p w:rsidR="00464EAD" w:rsidRPr="002709CD" w:rsidRDefault="00464EAD" w:rsidP="006B5A31">
            <w:pPr>
              <w:jc w:val="both"/>
              <w:rPr>
                <w:noProof/>
                <w:sz w:val="16"/>
                <w:szCs w:val="16"/>
              </w:rPr>
            </w:pPr>
            <w:r w:rsidRPr="002709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709CD" w:rsidRDefault="00464EAD" w:rsidP="000473CB">
            <w:pPr>
              <w:jc w:val="center"/>
              <w:rPr>
                <w:sz w:val="16"/>
                <w:szCs w:val="16"/>
              </w:rPr>
            </w:pPr>
            <w:r w:rsidRPr="002709C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09CD" w:rsidRDefault="00464EAD" w:rsidP="00A3133B">
            <w:pPr>
              <w:spacing w:line="276" w:lineRule="auto"/>
              <w:jc w:val="center"/>
              <w:rPr>
                <w:rFonts w:ascii="PT Astra Serif" w:hAnsi="PT Astra Serif"/>
                <w:sz w:val="24"/>
                <w:szCs w:val="24"/>
                <w:lang w:eastAsia="en-US"/>
              </w:rPr>
            </w:pPr>
            <w:r w:rsidRPr="002709CD">
              <w:rPr>
                <w:rFonts w:ascii="PT Astra Serif" w:hAnsi="PT Astra Serif"/>
                <w:sz w:val="24"/>
                <w:szCs w:val="24"/>
                <w:lang w:eastAsia="en-US"/>
              </w:rPr>
              <w:t>Н.Б. Захарова</w:t>
            </w:r>
          </w:p>
        </w:tc>
      </w:tr>
    </w:tbl>
    <w:p w:rsidR="00E57B9B" w:rsidRPr="002709CD" w:rsidRDefault="00E57B9B" w:rsidP="00E57B9B">
      <w:pPr>
        <w:suppressAutoHyphens/>
        <w:jc w:val="both"/>
        <w:rPr>
          <w:sz w:val="22"/>
          <w:szCs w:val="22"/>
        </w:rPr>
      </w:pPr>
    </w:p>
    <w:p w:rsidR="00464EAD" w:rsidRPr="002709CD" w:rsidRDefault="00464EAD" w:rsidP="00464EAD">
      <w:pPr>
        <w:ind w:left="142"/>
        <w:jc w:val="both"/>
        <w:rPr>
          <w:rFonts w:ascii="PT Astra Serif" w:hAnsi="PT Astra Serif"/>
          <w:b/>
          <w:sz w:val="24"/>
          <w:szCs w:val="24"/>
        </w:rPr>
      </w:pPr>
      <w:r w:rsidRPr="002709CD">
        <w:rPr>
          <w:rFonts w:ascii="PT Astra Serif" w:hAnsi="PT Astra Serif"/>
          <w:b/>
          <w:sz w:val="24"/>
          <w:szCs w:val="24"/>
        </w:rPr>
        <w:t xml:space="preserve">Председатель комиссии:                                                                </w:t>
      </w:r>
      <w:r w:rsidRPr="002709CD">
        <w:rPr>
          <w:rFonts w:ascii="PT Astra Serif" w:hAnsi="PT Astra Serif"/>
          <w:b/>
          <w:sz w:val="24"/>
          <w:szCs w:val="24"/>
        </w:rPr>
        <w:tab/>
      </w:r>
      <w:r w:rsidRPr="002709CD">
        <w:rPr>
          <w:rFonts w:ascii="PT Astra Serif" w:hAnsi="PT Astra Serif"/>
          <w:b/>
          <w:sz w:val="24"/>
          <w:szCs w:val="24"/>
        </w:rPr>
        <w:tab/>
        <w:t xml:space="preserve">С.Д. </w:t>
      </w:r>
      <w:proofErr w:type="spellStart"/>
      <w:r w:rsidRPr="002709CD">
        <w:rPr>
          <w:rFonts w:ascii="PT Astra Serif" w:hAnsi="PT Astra Serif"/>
          <w:b/>
          <w:sz w:val="24"/>
          <w:szCs w:val="24"/>
        </w:rPr>
        <w:t>Голин</w:t>
      </w:r>
      <w:proofErr w:type="spellEnd"/>
    </w:p>
    <w:p w:rsidR="00464EAD" w:rsidRPr="002709CD" w:rsidRDefault="00464EAD" w:rsidP="00464EAD">
      <w:pPr>
        <w:ind w:left="142"/>
        <w:jc w:val="both"/>
        <w:rPr>
          <w:rFonts w:ascii="PT Astra Serif" w:hAnsi="PT Astra Serif"/>
          <w:b/>
          <w:sz w:val="24"/>
          <w:szCs w:val="24"/>
        </w:rPr>
      </w:pPr>
    </w:p>
    <w:p w:rsidR="00464EAD" w:rsidRPr="002709CD" w:rsidRDefault="00464EAD" w:rsidP="00464EAD">
      <w:pPr>
        <w:ind w:left="142" w:right="849"/>
        <w:jc w:val="both"/>
        <w:rPr>
          <w:rFonts w:ascii="PT Astra Serif" w:hAnsi="PT Astra Serif"/>
          <w:b/>
          <w:sz w:val="24"/>
          <w:szCs w:val="24"/>
        </w:rPr>
      </w:pPr>
      <w:r w:rsidRPr="002709CD">
        <w:rPr>
          <w:rFonts w:ascii="PT Astra Serif" w:hAnsi="PT Astra Serif"/>
          <w:b/>
          <w:sz w:val="24"/>
          <w:szCs w:val="24"/>
        </w:rPr>
        <w:t xml:space="preserve">Члены  комиссии                                                                                                                         </w:t>
      </w:r>
    </w:p>
    <w:p w:rsidR="00464EAD" w:rsidRPr="002709CD" w:rsidRDefault="00464EAD" w:rsidP="00464EAD">
      <w:pPr>
        <w:ind w:right="849"/>
        <w:jc w:val="right"/>
        <w:rPr>
          <w:rFonts w:ascii="PT Astra Serif" w:hAnsi="PT Astra Serif"/>
          <w:sz w:val="24"/>
          <w:szCs w:val="24"/>
        </w:rPr>
      </w:pPr>
      <w:r w:rsidRPr="002709CD">
        <w:rPr>
          <w:rFonts w:ascii="PT Astra Serif" w:hAnsi="PT Astra Serif"/>
          <w:sz w:val="24"/>
          <w:szCs w:val="24"/>
        </w:rPr>
        <w:t xml:space="preserve">___________________В.А. </w:t>
      </w:r>
      <w:proofErr w:type="spellStart"/>
      <w:r w:rsidRPr="002709CD">
        <w:rPr>
          <w:rFonts w:ascii="PT Astra Serif" w:hAnsi="PT Astra Serif"/>
          <w:sz w:val="24"/>
          <w:szCs w:val="24"/>
        </w:rPr>
        <w:t>Климин</w:t>
      </w:r>
      <w:proofErr w:type="spellEnd"/>
    </w:p>
    <w:p w:rsidR="00464EAD" w:rsidRPr="002709CD" w:rsidRDefault="00464EAD" w:rsidP="00464EAD">
      <w:pPr>
        <w:ind w:right="849"/>
        <w:jc w:val="right"/>
        <w:rPr>
          <w:rFonts w:ascii="PT Astra Serif" w:hAnsi="PT Astra Serif"/>
          <w:sz w:val="24"/>
          <w:szCs w:val="24"/>
        </w:rPr>
      </w:pPr>
      <w:r w:rsidRPr="002709CD">
        <w:rPr>
          <w:rFonts w:ascii="PT Astra Serif" w:hAnsi="PT Astra Serif"/>
          <w:sz w:val="24"/>
          <w:szCs w:val="24"/>
        </w:rPr>
        <w:t xml:space="preserve">_________________Т.И. </w:t>
      </w:r>
      <w:proofErr w:type="spellStart"/>
      <w:r w:rsidRPr="002709CD">
        <w:rPr>
          <w:rFonts w:ascii="PT Astra Serif" w:hAnsi="PT Astra Serif"/>
          <w:sz w:val="24"/>
          <w:szCs w:val="24"/>
        </w:rPr>
        <w:t>Долгодворова</w:t>
      </w:r>
      <w:proofErr w:type="spellEnd"/>
    </w:p>
    <w:p w:rsidR="00464EAD" w:rsidRPr="002709CD" w:rsidRDefault="00464EAD" w:rsidP="00464EAD">
      <w:pPr>
        <w:ind w:right="849"/>
        <w:jc w:val="right"/>
        <w:rPr>
          <w:rFonts w:ascii="PT Astra Serif" w:hAnsi="PT Astra Serif"/>
          <w:sz w:val="24"/>
          <w:szCs w:val="24"/>
        </w:rPr>
      </w:pPr>
      <w:r w:rsidRPr="002709CD">
        <w:rPr>
          <w:rFonts w:ascii="PT Astra Serif" w:hAnsi="PT Astra Serif"/>
          <w:sz w:val="24"/>
          <w:szCs w:val="24"/>
        </w:rPr>
        <w:t>___________________А.Т. Абдуллаев</w:t>
      </w:r>
    </w:p>
    <w:p w:rsidR="00464EAD" w:rsidRPr="002709CD" w:rsidRDefault="00464EAD" w:rsidP="002709CD">
      <w:pPr>
        <w:ind w:right="849"/>
        <w:jc w:val="right"/>
        <w:rPr>
          <w:rFonts w:ascii="PT Astra Serif" w:hAnsi="PT Astra Serif"/>
          <w:sz w:val="24"/>
          <w:szCs w:val="24"/>
        </w:rPr>
      </w:pPr>
      <w:r w:rsidRPr="002709CD">
        <w:rPr>
          <w:rFonts w:ascii="PT Astra Serif" w:hAnsi="PT Astra Serif"/>
          <w:sz w:val="24"/>
          <w:szCs w:val="24"/>
        </w:rPr>
        <w:t>_____________________Н.Б. Захарова</w:t>
      </w:r>
    </w:p>
    <w:p w:rsidR="00E57B9B" w:rsidRPr="006B16C1" w:rsidRDefault="00E57B9B" w:rsidP="00E57B9B">
      <w:pPr>
        <w:rPr>
          <w:sz w:val="24"/>
          <w:szCs w:val="24"/>
        </w:rPr>
      </w:pPr>
      <w:r w:rsidRPr="002709CD">
        <w:rPr>
          <w:sz w:val="24"/>
          <w:szCs w:val="24"/>
        </w:rPr>
        <w:t xml:space="preserve"> Представитель заказчика:                                                 </w:t>
      </w:r>
      <w:r w:rsidR="003D3AFB" w:rsidRPr="002709CD">
        <w:rPr>
          <w:sz w:val="24"/>
          <w:szCs w:val="24"/>
        </w:rPr>
        <w:t xml:space="preserve">      </w:t>
      </w:r>
      <w:r w:rsidRPr="002709CD">
        <w:rPr>
          <w:sz w:val="24"/>
          <w:szCs w:val="24"/>
        </w:rPr>
        <w:t xml:space="preserve">   __________________</w:t>
      </w:r>
      <w:r w:rsidR="00ED7E10" w:rsidRPr="002709CD">
        <w:rPr>
          <w:sz w:val="24"/>
          <w:szCs w:val="24"/>
        </w:rPr>
        <w:t>О.</w:t>
      </w:r>
      <w:r w:rsidR="003D3AFB" w:rsidRPr="002709CD">
        <w:rPr>
          <w:sz w:val="24"/>
          <w:szCs w:val="24"/>
        </w:rPr>
        <w:t>Е. Климова</w:t>
      </w:r>
    </w:p>
    <w:p w:rsidR="006F680F" w:rsidRDefault="006F680F" w:rsidP="009C4F4C">
      <w:pPr>
        <w:ind w:right="-66"/>
        <w:jc w:val="right"/>
        <w:rPr>
          <w:sz w:val="18"/>
          <w:szCs w:val="18"/>
        </w:rPr>
      </w:pPr>
    </w:p>
    <w:p w:rsidR="009C4F4C" w:rsidRDefault="006F680F" w:rsidP="009C4F4C">
      <w:pPr>
        <w:ind w:right="-66"/>
        <w:jc w:val="right"/>
        <w:rPr>
          <w:sz w:val="18"/>
          <w:szCs w:val="18"/>
        </w:rPr>
      </w:pPr>
      <w:r>
        <w:rPr>
          <w:sz w:val="18"/>
          <w:szCs w:val="18"/>
        </w:rPr>
        <w:lastRenderedPageBreak/>
        <w:t xml:space="preserve">Приложение </w:t>
      </w:r>
    </w:p>
    <w:p w:rsidR="009C4F4C" w:rsidRDefault="009C4F4C" w:rsidP="009C4F4C">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9C4F4C" w:rsidRDefault="009C4F4C" w:rsidP="006F680F">
      <w:pPr>
        <w:tabs>
          <w:tab w:val="left" w:pos="3930"/>
          <w:tab w:val="right" w:pos="9355"/>
        </w:tabs>
        <w:ind w:right="-66"/>
        <w:jc w:val="right"/>
        <w:rPr>
          <w:sz w:val="18"/>
          <w:szCs w:val="18"/>
          <w:u w:val="single"/>
        </w:rPr>
      </w:pPr>
      <w:r>
        <w:rPr>
          <w:sz w:val="18"/>
          <w:szCs w:val="18"/>
        </w:rPr>
        <w:t>от «</w:t>
      </w:r>
      <w:r w:rsidR="006F680F">
        <w:rPr>
          <w:sz w:val="18"/>
          <w:szCs w:val="18"/>
        </w:rPr>
        <w:t>23</w:t>
      </w:r>
      <w:r>
        <w:rPr>
          <w:sz w:val="18"/>
          <w:szCs w:val="18"/>
        </w:rPr>
        <w:t>» апрел</w:t>
      </w:r>
      <w:r w:rsidR="006F680F">
        <w:rPr>
          <w:sz w:val="18"/>
          <w:szCs w:val="18"/>
        </w:rPr>
        <w:t>я 2020 г. № 0187300005820000108</w:t>
      </w:r>
      <w:r w:rsidRPr="006F680F">
        <w:rPr>
          <w:sz w:val="18"/>
          <w:szCs w:val="18"/>
        </w:rPr>
        <w:t>-3</w:t>
      </w:r>
    </w:p>
    <w:p w:rsidR="006F680F" w:rsidRPr="006F680F" w:rsidRDefault="006F680F" w:rsidP="006F680F">
      <w:pPr>
        <w:tabs>
          <w:tab w:val="left" w:pos="3930"/>
          <w:tab w:val="right" w:pos="9355"/>
        </w:tabs>
        <w:ind w:right="-66"/>
        <w:jc w:val="right"/>
        <w:rPr>
          <w:sz w:val="18"/>
          <w:szCs w:val="18"/>
        </w:rPr>
      </w:pPr>
    </w:p>
    <w:p w:rsidR="009C4F4C" w:rsidRDefault="009C4F4C" w:rsidP="009C4F4C">
      <w:pPr>
        <w:pStyle w:val="a4"/>
        <w:spacing w:after="0"/>
        <w:jc w:val="center"/>
        <w:rPr>
          <w:sz w:val="24"/>
          <w:szCs w:val="24"/>
          <w:lang w:eastAsia="ar-SA"/>
        </w:rPr>
      </w:pPr>
      <w:r>
        <w:rPr>
          <w:sz w:val="24"/>
          <w:szCs w:val="24"/>
          <w:lang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горюче-смазочных материалов.</w:t>
      </w:r>
    </w:p>
    <w:p w:rsidR="009C4F4C" w:rsidRDefault="009C4F4C" w:rsidP="006F680F">
      <w:pPr>
        <w:pStyle w:val="a4"/>
        <w:spacing w:after="0"/>
        <w:rPr>
          <w:sz w:val="24"/>
          <w:szCs w:val="24"/>
          <w:lang w:eastAsia="x-none"/>
        </w:rPr>
      </w:pPr>
      <w:r>
        <w:rPr>
          <w:sz w:val="24"/>
          <w:szCs w:val="24"/>
          <w:lang w:eastAsia="ar-SA"/>
        </w:rPr>
        <w:t>Заказчик МБУ СШОР «Центр Югорского спорта»</w:t>
      </w:r>
    </w:p>
    <w:tbl>
      <w:tblPr>
        <w:tblW w:w="5188" w:type="pct"/>
        <w:tblInd w:w="-398" w:type="dxa"/>
        <w:tblCellMar>
          <w:top w:w="28" w:type="dxa"/>
          <w:left w:w="28" w:type="dxa"/>
          <w:bottom w:w="28" w:type="dxa"/>
          <w:right w:w="28" w:type="dxa"/>
        </w:tblCellMar>
        <w:tblLook w:val="04A0" w:firstRow="1" w:lastRow="0" w:firstColumn="1" w:lastColumn="0" w:noHBand="0" w:noVBand="1"/>
      </w:tblPr>
      <w:tblGrid>
        <w:gridCol w:w="5240"/>
        <w:gridCol w:w="1560"/>
        <w:gridCol w:w="2218"/>
        <w:gridCol w:w="2218"/>
      </w:tblGrid>
      <w:tr w:rsidR="006F680F" w:rsidTr="006F680F">
        <w:trPr>
          <w:cantSplit/>
          <w:trHeight w:val="221"/>
        </w:trPr>
        <w:tc>
          <w:tcPr>
            <w:tcW w:w="2332" w:type="pct"/>
            <w:vMerge w:val="restart"/>
            <w:tcBorders>
              <w:top w:val="single" w:sz="8" w:space="0" w:color="000000"/>
              <w:left w:val="single" w:sz="8" w:space="0" w:color="000000"/>
              <w:right w:val="nil"/>
            </w:tcBorders>
            <w:vAlign w:val="center"/>
          </w:tcPr>
          <w:p w:rsidR="006F680F" w:rsidRDefault="006F680F">
            <w:pPr>
              <w:widowControl/>
              <w:suppressAutoHyphens/>
              <w:snapToGrid w:val="0"/>
              <w:ind w:left="294" w:hanging="294"/>
              <w:jc w:val="center"/>
              <w:rPr>
                <w:b/>
                <w:color w:val="000000"/>
                <w:sz w:val="18"/>
                <w:szCs w:val="18"/>
                <w:lang w:eastAsia="ar-SA"/>
              </w:rPr>
            </w:pPr>
            <w:r>
              <w:rPr>
                <w:b/>
                <w:color w:val="000000"/>
                <w:sz w:val="18"/>
                <w:szCs w:val="18"/>
                <w:lang w:eastAsia="ar-SA"/>
              </w:rPr>
              <w:t>Показатель</w:t>
            </w:r>
            <w:r>
              <w:rPr>
                <w:b/>
              </w:rPr>
              <w:t xml:space="preserve"> </w:t>
            </w:r>
          </w:p>
          <w:p w:rsidR="006F680F" w:rsidRDefault="006F680F" w:rsidP="00EA03A8">
            <w:pPr>
              <w:suppressAutoHyphens/>
              <w:snapToGrid w:val="0"/>
              <w:ind w:left="294" w:hanging="294"/>
              <w:jc w:val="center"/>
              <w:rPr>
                <w:color w:val="000000"/>
                <w:sz w:val="18"/>
                <w:szCs w:val="18"/>
                <w:lang w:eastAsia="ar-SA"/>
              </w:rPr>
            </w:pPr>
          </w:p>
        </w:tc>
        <w:tc>
          <w:tcPr>
            <w:tcW w:w="694" w:type="pct"/>
            <w:vMerge w:val="restart"/>
            <w:tcBorders>
              <w:top w:val="single" w:sz="8" w:space="0" w:color="000000"/>
              <w:left w:val="single" w:sz="8" w:space="0" w:color="000000"/>
              <w:right w:val="nil"/>
            </w:tcBorders>
            <w:vAlign w:val="center"/>
          </w:tcPr>
          <w:p w:rsidR="006F680F" w:rsidRDefault="006F680F" w:rsidP="00015120">
            <w:pPr>
              <w:suppressAutoHyphens/>
              <w:snapToGrid w:val="0"/>
              <w:jc w:val="center"/>
              <w:rPr>
                <w:color w:val="000000"/>
                <w:sz w:val="18"/>
                <w:szCs w:val="18"/>
                <w:lang w:eastAsia="ar-SA"/>
              </w:rPr>
            </w:pPr>
            <w:r>
              <w:rPr>
                <w:b/>
                <w:color w:val="000000"/>
                <w:sz w:val="18"/>
                <w:szCs w:val="18"/>
                <w:lang w:eastAsia="ar-SA"/>
              </w:rPr>
              <w:t>Обязательные требования</w:t>
            </w:r>
          </w:p>
        </w:tc>
        <w:tc>
          <w:tcPr>
            <w:tcW w:w="1974" w:type="pct"/>
            <w:gridSpan w:val="2"/>
            <w:tcBorders>
              <w:top w:val="single" w:sz="8" w:space="0" w:color="000000"/>
              <w:left w:val="single" w:sz="8" w:space="0" w:color="000000"/>
              <w:bottom w:val="single" w:sz="8" w:space="0" w:color="000000"/>
              <w:right w:val="single" w:sz="8" w:space="0" w:color="000000"/>
            </w:tcBorders>
            <w:vAlign w:val="center"/>
          </w:tcPr>
          <w:p w:rsidR="006F680F" w:rsidRDefault="006F680F">
            <w:pPr>
              <w:widowControl/>
              <w:suppressAutoHyphens/>
              <w:jc w:val="center"/>
              <w:rPr>
                <w:color w:val="000000"/>
                <w:sz w:val="18"/>
                <w:szCs w:val="18"/>
                <w:lang w:eastAsia="ar-SA"/>
              </w:rPr>
            </w:pPr>
            <w:r>
              <w:rPr>
                <w:color w:val="000000"/>
                <w:sz w:val="18"/>
                <w:szCs w:val="18"/>
                <w:lang w:eastAsia="ar-SA"/>
              </w:rPr>
              <w:t>Идентификационный номер заявки</w:t>
            </w:r>
          </w:p>
        </w:tc>
      </w:tr>
      <w:tr w:rsidR="006F680F" w:rsidTr="006F680F">
        <w:trPr>
          <w:cantSplit/>
          <w:trHeight w:val="212"/>
        </w:trPr>
        <w:tc>
          <w:tcPr>
            <w:tcW w:w="2332" w:type="pct"/>
            <w:vMerge/>
            <w:tcBorders>
              <w:left w:val="single" w:sz="8" w:space="0" w:color="000000"/>
              <w:right w:val="nil"/>
            </w:tcBorders>
            <w:vAlign w:val="center"/>
          </w:tcPr>
          <w:p w:rsidR="006F680F" w:rsidRDefault="006F680F" w:rsidP="00EA03A8">
            <w:pPr>
              <w:suppressAutoHyphens/>
              <w:snapToGrid w:val="0"/>
              <w:ind w:left="294" w:hanging="294"/>
              <w:jc w:val="center"/>
              <w:rPr>
                <w:color w:val="000000"/>
                <w:sz w:val="18"/>
                <w:szCs w:val="18"/>
                <w:lang w:eastAsia="ar-SA"/>
              </w:rPr>
            </w:pPr>
          </w:p>
        </w:tc>
        <w:tc>
          <w:tcPr>
            <w:tcW w:w="694" w:type="pct"/>
            <w:vMerge/>
            <w:tcBorders>
              <w:left w:val="single" w:sz="8" w:space="0" w:color="000000"/>
              <w:right w:val="nil"/>
            </w:tcBorders>
            <w:vAlign w:val="center"/>
          </w:tcPr>
          <w:p w:rsidR="006F680F" w:rsidRDefault="006F680F" w:rsidP="00015120">
            <w:pPr>
              <w:suppressAutoHyphens/>
              <w:snapToGrid w:val="0"/>
              <w:jc w:val="center"/>
              <w:rPr>
                <w:color w:val="000000"/>
                <w:sz w:val="18"/>
                <w:szCs w:val="18"/>
                <w:lang w:eastAsia="ar-SA"/>
              </w:rPr>
            </w:pPr>
          </w:p>
        </w:tc>
        <w:tc>
          <w:tcPr>
            <w:tcW w:w="987" w:type="pct"/>
            <w:tcBorders>
              <w:top w:val="single" w:sz="8" w:space="0" w:color="000000"/>
              <w:left w:val="single" w:sz="8" w:space="0" w:color="000000"/>
              <w:bottom w:val="single" w:sz="8" w:space="0" w:color="000000"/>
              <w:right w:val="single" w:sz="8" w:space="0" w:color="000000"/>
            </w:tcBorders>
            <w:vAlign w:val="center"/>
          </w:tcPr>
          <w:p w:rsidR="006F680F" w:rsidRDefault="006F680F" w:rsidP="00285BBD">
            <w:pPr>
              <w:widowControl/>
              <w:suppressAutoHyphens/>
              <w:jc w:val="center"/>
              <w:rPr>
                <w:color w:val="000000"/>
                <w:sz w:val="18"/>
                <w:szCs w:val="18"/>
                <w:lang w:eastAsia="ar-SA"/>
              </w:rPr>
            </w:pPr>
            <w:r>
              <w:rPr>
                <w:color w:val="000000"/>
                <w:sz w:val="18"/>
                <w:szCs w:val="18"/>
                <w:lang w:eastAsia="ar-SA"/>
              </w:rPr>
              <w:t>223</w:t>
            </w:r>
          </w:p>
        </w:tc>
        <w:tc>
          <w:tcPr>
            <w:tcW w:w="987" w:type="pct"/>
            <w:tcBorders>
              <w:top w:val="single" w:sz="8" w:space="0" w:color="000000"/>
              <w:left w:val="single" w:sz="8" w:space="0" w:color="000000"/>
              <w:bottom w:val="single" w:sz="8" w:space="0" w:color="000000"/>
              <w:right w:val="single" w:sz="8" w:space="0" w:color="000000"/>
            </w:tcBorders>
            <w:vAlign w:val="center"/>
          </w:tcPr>
          <w:p w:rsidR="006F680F" w:rsidRDefault="006F680F" w:rsidP="00285BBD">
            <w:pPr>
              <w:widowControl/>
              <w:suppressAutoHyphens/>
              <w:jc w:val="center"/>
              <w:rPr>
                <w:color w:val="000000"/>
                <w:sz w:val="18"/>
                <w:szCs w:val="18"/>
                <w:lang w:eastAsia="ar-SA"/>
              </w:rPr>
            </w:pPr>
            <w:r>
              <w:rPr>
                <w:color w:val="000000"/>
                <w:sz w:val="18"/>
                <w:szCs w:val="18"/>
                <w:lang w:eastAsia="ar-SA"/>
              </w:rPr>
              <w:t>208</w:t>
            </w:r>
          </w:p>
        </w:tc>
      </w:tr>
      <w:tr w:rsidR="006F680F" w:rsidTr="006F680F">
        <w:trPr>
          <w:cantSplit/>
          <w:trHeight w:val="930"/>
        </w:trPr>
        <w:tc>
          <w:tcPr>
            <w:tcW w:w="2332" w:type="pct"/>
            <w:vMerge/>
            <w:tcBorders>
              <w:left w:val="single" w:sz="8" w:space="0" w:color="000000"/>
              <w:bottom w:val="single" w:sz="8" w:space="0" w:color="000000"/>
              <w:right w:val="nil"/>
            </w:tcBorders>
            <w:vAlign w:val="center"/>
          </w:tcPr>
          <w:p w:rsidR="006F680F" w:rsidRDefault="006F680F">
            <w:pPr>
              <w:widowControl/>
              <w:suppressAutoHyphens/>
              <w:snapToGrid w:val="0"/>
              <w:ind w:left="294" w:hanging="294"/>
              <w:jc w:val="center"/>
              <w:rPr>
                <w:b/>
                <w:color w:val="000000"/>
                <w:sz w:val="18"/>
                <w:szCs w:val="18"/>
                <w:lang w:eastAsia="ar-SA"/>
              </w:rPr>
            </w:pPr>
          </w:p>
        </w:tc>
        <w:tc>
          <w:tcPr>
            <w:tcW w:w="694" w:type="pct"/>
            <w:vMerge/>
            <w:tcBorders>
              <w:left w:val="single" w:sz="8" w:space="0" w:color="000000"/>
              <w:bottom w:val="single" w:sz="8" w:space="0" w:color="000000"/>
              <w:right w:val="nil"/>
            </w:tcBorders>
            <w:vAlign w:val="center"/>
            <w:hideMark/>
          </w:tcPr>
          <w:p w:rsidR="006F680F" w:rsidRDefault="006F680F">
            <w:pPr>
              <w:widowControl/>
              <w:suppressAutoHyphens/>
              <w:snapToGrid w:val="0"/>
              <w:jc w:val="center"/>
              <w:rPr>
                <w:b/>
                <w:color w:val="000000"/>
                <w:sz w:val="18"/>
                <w:szCs w:val="18"/>
                <w:lang w:eastAsia="ar-SA"/>
              </w:rPr>
            </w:pPr>
          </w:p>
        </w:tc>
        <w:tc>
          <w:tcPr>
            <w:tcW w:w="987" w:type="pct"/>
            <w:tcBorders>
              <w:top w:val="nil"/>
              <w:left w:val="single" w:sz="8" w:space="0" w:color="000000"/>
              <w:bottom w:val="single" w:sz="8" w:space="0" w:color="000000"/>
              <w:right w:val="single" w:sz="4" w:space="0" w:color="auto"/>
            </w:tcBorders>
            <w:vAlign w:val="center"/>
            <w:hideMark/>
          </w:tcPr>
          <w:p w:rsidR="006F680F" w:rsidRPr="006F680F" w:rsidRDefault="006F680F">
            <w:pPr>
              <w:widowControl/>
              <w:suppressAutoHyphens/>
              <w:jc w:val="center"/>
              <w:rPr>
                <w:color w:val="000000"/>
                <w:sz w:val="18"/>
                <w:szCs w:val="18"/>
                <w:lang w:eastAsia="ar-SA"/>
              </w:rPr>
            </w:pPr>
            <w:r w:rsidRPr="006F680F">
              <w:rPr>
                <w:color w:val="000000"/>
                <w:sz w:val="18"/>
                <w:szCs w:val="18"/>
                <w:lang w:eastAsia="ar-SA"/>
              </w:rPr>
              <w:t>ОБЩЕСТВО С ОГРАНИЧЕННОЙ ОТВЕТСТВЕННОСТЬЮ "СЕЛЕНА",</w:t>
            </w:r>
          </w:p>
          <w:p w:rsidR="006F680F" w:rsidRDefault="006F680F" w:rsidP="006F680F">
            <w:pPr>
              <w:widowControl/>
              <w:suppressAutoHyphens/>
              <w:jc w:val="center"/>
              <w:rPr>
                <w:b/>
                <w:color w:val="000000"/>
                <w:sz w:val="18"/>
                <w:szCs w:val="18"/>
                <w:lang w:eastAsia="ar-SA"/>
              </w:rPr>
            </w:pPr>
            <w:r w:rsidRPr="006F680F">
              <w:rPr>
                <w:color w:val="000000"/>
                <w:sz w:val="18"/>
                <w:szCs w:val="18"/>
                <w:lang w:eastAsia="ar-SA"/>
              </w:rPr>
              <w:t>г</w:t>
            </w:r>
            <w:r>
              <w:rPr>
                <w:color w:val="000000"/>
                <w:sz w:val="18"/>
                <w:szCs w:val="18"/>
                <w:lang w:eastAsia="ar-SA"/>
              </w:rPr>
              <w:t xml:space="preserve">. </w:t>
            </w:r>
            <w:r w:rsidRPr="006F680F">
              <w:rPr>
                <w:color w:val="000000"/>
                <w:sz w:val="18"/>
                <w:szCs w:val="18"/>
                <w:lang w:eastAsia="ar-SA"/>
              </w:rPr>
              <w:t>Югорск</w:t>
            </w:r>
          </w:p>
        </w:tc>
        <w:tc>
          <w:tcPr>
            <w:tcW w:w="987" w:type="pct"/>
            <w:tcBorders>
              <w:top w:val="nil"/>
              <w:left w:val="single" w:sz="8" w:space="0" w:color="000000"/>
              <w:bottom w:val="single" w:sz="8" w:space="0" w:color="000000"/>
              <w:right w:val="single" w:sz="4" w:space="0" w:color="auto"/>
            </w:tcBorders>
            <w:vAlign w:val="center"/>
            <w:hideMark/>
          </w:tcPr>
          <w:p w:rsidR="006F680F" w:rsidRDefault="006F680F">
            <w:pPr>
              <w:widowControl/>
              <w:suppressAutoHyphens/>
              <w:jc w:val="center"/>
              <w:rPr>
                <w:b/>
                <w:bCs/>
                <w:color w:val="333333"/>
                <w:sz w:val="18"/>
                <w:szCs w:val="18"/>
              </w:rPr>
            </w:pPr>
            <w:r>
              <w:rPr>
                <w:b/>
                <w:bCs/>
                <w:color w:val="333333"/>
                <w:sz w:val="18"/>
                <w:szCs w:val="18"/>
              </w:rPr>
              <w:t>ОБЩЕСТВО С ОГРАНИЧЕННОЙ ОТВЕТСТВЕННОСТЬЮ "ЮГОРСКПРОДУКТ-ОЙЛ"</w:t>
            </w:r>
            <w:r>
              <w:rPr>
                <w:b/>
                <w:bCs/>
                <w:color w:val="333333"/>
                <w:sz w:val="18"/>
                <w:szCs w:val="18"/>
              </w:rPr>
              <w:br/>
            </w:r>
            <w:r w:rsidRPr="006F680F">
              <w:rPr>
                <w:color w:val="000000"/>
                <w:sz w:val="18"/>
                <w:szCs w:val="18"/>
                <w:lang w:eastAsia="ar-SA"/>
              </w:rPr>
              <w:t>г</w:t>
            </w:r>
            <w:r>
              <w:rPr>
                <w:color w:val="000000"/>
                <w:sz w:val="18"/>
                <w:szCs w:val="18"/>
                <w:lang w:eastAsia="ar-SA"/>
              </w:rPr>
              <w:t xml:space="preserve">. </w:t>
            </w:r>
            <w:r w:rsidRPr="006F680F">
              <w:rPr>
                <w:color w:val="000000"/>
                <w:sz w:val="18"/>
                <w:szCs w:val="18"/>
                <w:lang w:eastAsia="ar-SA"/>
              </w:rPr>
              <w:t>Югорск</w:t>
            </w:r>
          </w:p>
        </w:tc>
      </w:tr>
      <w:tr w:rsidR="009C4F4C" w:rsidTr="006F680F">
        <w:trPr>
          <w:cantSplit/>
          <w:trHeight w:val="1134"/>
        </w:trPr>
        <w:tc>
          <w:tcPr>
            <w:tcW w:w="2332" w:type="pct"/>
            <w:tcBorders>
              <w:top w:val="nil"/>
              <w:left w:val="single" w:sz="8" w:space="0" w:color="000000"/>
              <w:bottom w:val="single" w:sz="8" w:space="0" w:color="000000"/>
              <w:right w:val="nil"/>
            </w:tcBorders>
            <w:vAlign w:val="center"/>
            <w:hideMark/>
          </w:tcPr>
          <w:p w:rsidR="009C4F4C" w:rsidRDefault="009C4F4C">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694" w:type="pct"/>
            <w:tcBorders>
              <w:top w:val="nil"/>
              <w:left w:val="single" w:sz="8" w:space="0" w:color="000000"/>
              <w:bottom w:val="single" w:sz="8" w:space="0" w:color="000000"/>
              <w:right w:val="nil"/>
            </w:tcBorders>
            <w:vAlign w:val="center"/>
            <w:hideMark/>
          </w:tcPr>
          <w:p w:rsidR="009C4F4C" w:rsidRDefault="009C4F4C">
            <w:pPr>
              <w:widowControl/>
              <w:suppressAutoHyphens/>
              <w:snapToGrid w:val="0"/>
              <w:jc w:val="center"/>
              <w:rPr>
                <w:color w:val="000000"/>
                <w:sz w:val="18"/>
                <w:szCs w:val="18"/>
                <w:lang w:eastAsia="ar-SA"/>
              </w:rPr>
            </w:pPr>
            <w:r>
              <w:rPr>
                <w:color w:val="000000"/>
                <w:sz w:val="18"/>
                <w:szCs w:val="18"/>
                <w:lang w:eastAsia="ar-SA"/>
              </w:rPr>
              <w:t>декларация</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sz w:val="16"/>
                <w:szCs w:val="16"/>
                <w:lang w:eastAsia="ar-SA"/>
              </w:rPr>
            </w:pPr>
            <w:r>
              <w:rPr>
                <w:color w:val="000000"/>
                <w:sz w:val="16"/>
                <w:szCs w:val="16"/>
                <w:lang w:eastAsia="ar-SA"/>
              </w:rPr>
              <w:t>Информация продекларирована</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sz w:val="16"/>
                <w:szCs w:val="16"/>
                <w:lang w:eastAsia="ar-SA"/>
              </w:rPr>
            </w:pPr>
            <w:r>
              <w:rPr>
                <w:color w:val="000000"/>
                <w:sz w:val="16"/>
                <w:szCs w:val="16"/>
                <w:lang w:eastAsia="ar-SA"/>
              </w:rPr>
              <w:t>Информация продекларирована</w:t>
            </w:r>
          </w:p>
        </w:tc>
      </w:tr>
      <w:tr w:rsidR="009C4F4C" w:rsidTr="006F680F">
        <w:trPr>
          <w:cantSplit/>
          <w:trHeight w:val="568"/>
        </w:trPr>
        <w:tc>
          <w:tcPr>
            <w:tcW w:w="2332" w:type="pct"/>
            <w:tcBorders>
              <w:top w:val="nil"/>
              <w:left w:val="single" w:sz="8" w:space="0" w:color="000000"/>
              <w:bottom w:val="single" w:sz="8" w:space="0" w:color="000000"/>
              <w:right w:val="nil"/>
            </w:tcBorders>
            <w:vAlign w:val="center"/>
            <w:hideMark/>
          </w:tcPr>
          <w:p w:rsidR="009C4F4C" w:rsidRDefault="009C4F4C">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694" w:type="pct"/>
            <w:tcBorders>
              <w:top w:val="nil"/>
              <w:left w:val="single" w:sz="8" w:space="0" w:color="000000"/>
              <w:bottom w:val="single" w:sz="8" w:space="0" w:color="000000"/>
              <w:right w:val="nil"/>
            </w:tcBorders>
            <w:vAlign w:val="center"/>
            <w:hideMark/>
          </w:tcPr>
          <w:p w:rsidR="009C4F4C" w:rsidRDefault="009C4F4C">
            <w:pPr>
              <w:widowControl/>
              <w:suppressAutoHyphens/>
              <w:snapToGrid w:val="0"/>
              <w:jc w:val="center"/>
              <w:rPr>
                <w:color w:val="000000"/>
                <w:sz w:val="18"/>
                <w:szCs w:val="18"/>
                <w:lang w:eastAsia="ar-SA"/>
              </w:rPr>
            </w:pPr>
            <w:r>
              <w:rPr>
                <w:color w:val="000000"/>
                <w:sz w:val="18"/>
                <w:szCs w:val="18"/>
                <w:lang w:eastAsia="ar-SA"/>
              </w:rPr>
              <w:t>декларация</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sz w:val="16"/>
                <w:szCs w:val="16"/>
                <w:lang w:eastAsia="ar-SA"/>
              </w:rPr>
            </w:pPr>
            <w:r>
              <w:rPr>
                <w:color w:val="000000"/>
                <w:sz w:val="16"/>
                <w:szCs w:val="16"/>
                <w:lang w:eastAsia="ar-SA"/>
              </w:rPr>
              <w:t>Информация продекларирована</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sz w:val="16"/>
                <w:szCs w:val="16"/>
                <w:lang w:eastAsia="ar-SA"/>
              </w:rPr>
            </w:pPr>
            <w:r>
              <w:rPr>
                <w:color w:val="000000"/>
                <w:sz w:val="16"/>
                <w:szCs w:val="16"/>
                <w:lang w:eastAsia="ar-SA"/>
              </w:rPr>
              <w:t>Информация продекларирована</w:t>
            </w:r>
          </w:p>
        </w:tc>
      </w:tr>
      <w:tr w:rsidR="009C4F4C" w:rsidTr="006F680F">
        <w:trPr>
          <w:cantSplit/>
          <w:trHeight w:val="1134"/>
        </w:trPr>
        <w:tc>
          <w:tcPr>
            <w:tcW w:w="2332" w:type="pct"/>
            <w:tcBorders>
              <w:top w:val="nil"/>
              <w:left w:val="single" w:sz="8" w:space="0" w:color="000000"/>
              <w:bottom w:val="single" w:sz="8" w:space="0" w:color="000000"/>
              <w:right w:val="nil"/>
            </w:tcBorders>
            <w:vAlign w:val="center"/>
            <w:hideMark/>
          </w:tcPr>
          <w:p w:rsidR="009C4F4C" w:rsidRDefault="009C4F4C">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94" w:type="pct"/>
            <w:tcBorders>
              <w:top w:val="nil"/>
              <w:left w:val="single" w:sz="8" w:space="0" w:color="000000"/>
              <w:bottom w:val="single" w:sz="8" w:space="0" w:color="000000"/>
              <w:right w:val="nil"/>
            </w:tcBorders>
            <w:vAlign w:val="center"/>
            <w:hideMark/>
          </w:tcPr>
          <w:p w:rsidR="009C4F4C" w:rsidRDefault="009C4F4C">
            <w:pPr>
              <w:widowControl/>
              <w:suppressAutoHyphens/>
              <w:snapToGrid w:val="0"/>
              <w:jc w:val="center"/>
              <w:rPr>
                <w:color w:val="000000"/>
                <w:sz w:val="18"/>
                <w:szCs w:val="18"/>
                <w:lang w:eastAsia="ar-SA"/>
              </w:rPr>
            </w:pPr>
            <w:r>
              <w:rPr>
                <w:color w:val="000000"/>
                <w:sz w:val="18"/>
                <w:szCs w:val="18"/>
                <w:lang w:eastAsia="ar-SA"/>
              </w:rPr>
              <w:t>декларация</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sz w:val="16"/>
                <w:szCs w:val="16"/>
                <w:lang w:eastAsia="ar-SA"/>
              </w:rPr>
            </w:pPr>
            <w:r>
              <w:rPr>
                <w:color w:val="000000"/>
                <w:sz w:val="16"/>
                <w:szCs w:val="16"/>
                <w:lang w:eastAsia="ar-SA"/>
              </w:rPr>
              <w:t>Информация продекларирована</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sz w:val="16"/>
                <w:szCs w:val="16"/>
                <w:lang w:eastAsia="ar-SA"/>
              </w:rPr>
            </w:pPr>
            <w:r>
              <w:rPr>
                <w:color w:val="000000"/>
                <w:sz w:val="16"/>
                <w:szCs w:val="16"/>
                <w:lang w:eastAsia="ar-SA"/>
              </w:rPr>
              <w:t>Информация продекларирована</w:t>
            </w:r>
          </w:p>
        </w:tc>
      </w:tr>
      <w:tr w:rsidR="009C4F4C" w:rsidTr="006F680F">
        <w:trPr>
          <w:cantSplit/>
          <w:trHeight w:val="1134"/>
        </w:trPr>
        <w:tc>
          <w:tcPr>
            <w:tcW w:w="2332"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4F4C" w:rsidRDefault="009C4F4C">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94" w:type="pct"/>
            <w:tcBorders>
              <w:top w:val="nil"/>
              <w:left w:val="single" w:sz="4" w:space="0" w:color="auto"/>
              <w:bottom w:val="single" w:sz="8" w:space="0" w:color="000000"/>
              <w:right w:val="nil"/>
            </w:tcBorders>
            <w:vAlign w:val="center"/>
            <w:hideMark/>
          </w:tcPr>
          <w:p w:rsidR="009C4F4C" w:rsidRDefault="009C4F4C">
            <w:pPr>
              <w:widowControl/>
              <w:suppressAutoHyphens/>
              <w:snapToGrid w:val="0"/>
              <w:jc w:val="center"/>
              <w:rPr>
                <w:color w:val="000000"/>
                <w:sz w:val="18"/>
                <w:szCs w:val="18"/>
                <w:lang w:eastAsia="ar-SA"/>
              </w:rPr>
            </w:pPr>
            <w:r>
              <w:rPr>
                <w:color w:val="000000"/>
                <w:sz w:val="18"/>
                <w:szCs w:val="18"/>
                <w:lang w:eastAsia="ar-SA"/>
              </w:rPr>
              <w:t>декларация</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sz w:val="16"/>
                <w:szCs w:val="16"/>
                <w:lang w:eastAsia="ar-SA"/>
              </w:rPr>
            </w:pPr>
            <w:r>
              <w:rPr>
                <w:color w:val="000000"/>
                <w:sz w:val="16"/>
                <w:szCs w:val="16"/>
                <w:lang w:eastAsia="ar-SA"/>
              </w:rPr>
              <w:t>Информация продекларирована</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sz w:val="16"/>
                <w:szCs w:val="16"/>
                <w:lang w:eastAsia="ar-SA"/>
              </w:rPr>
            </w:pPr>
            <w:r>
              <w:rPr>
                <w:color w:val="000000"/>
                <w:sz w:val="16"/>
                <w:szCs w:val="16"/>
                <w:lang w:eastAsia="ar-SA"/>
              </w:rPr>
              <w:t>Информация продекларирована</w:t>
            </w:r>
          </w:p>
        </w:tc>
      </w:tr>
      <w:tr w:rsidR="009C4F4C" w:rsidTr="006F680F">
        <w:trPr>
          <w:cantSplit/>
          <w:trHeight w:val="1134"/>
        </w:trPr>
        <w:tc>
          <w:tcPr>
            <w:tcW w:w="2332" w:type="pct"/>
            <w:tcBorders>
              <w:top w:val="nil"/>
              <w:left w:val="single" w:sz="8" w:space="0" w:color="000000"/>
              <w:bottom w:val="single" w:sz="8" w:space="0" w:color="000000"/>
              <w:right w:val="nil"/>
            </w:tcBorders>
            <w:vAlign w:val="center"/>
            <w:hideMark/>
          </w:tcPr>
          <w:p w:rsidR="009C4F4C" w:rsidRDefault="009C4F4C">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94" w:type="pct"/>
            <w:tcBorders>
              <w:top w:val="nil"/>
              <w:left w:val="single" w:sz="8" w:space="0" w:color="000000"/>
              <w:bottom w:val="single" w:sz="8" w:space="0" w:color="000000"/>
              <w:right w:val="nil"/>
            </w:tcBorders>
            <w:vAlign w:val="center"/>
            <w:hideMark/>
          </w:tcPr>
          <w:p w:rsidR="009C4F4C" w:rsidRDefault="009C4F4C">
            <w:pPr>
              <w:widowControl/>
              <w:suppressAutoHyphens/>
              <w:snapToGrid w:val="0"/>
              <w:jc w:val="center"/>
              <w:rPr>
                <w:color w:val="000000"/>
                <w:sz w:val="16"/>
                <w:szCs w:val="16"/>
                <w:lang w:eastAsia="ar-SA"/>
              </w:rPr>
            </w:pPr>
            <w:r>
              <w:rPr>
                <w:color w:val="000000"/>
                <w:sz w:val="16"/>
                <w:szCs w:val="16"/>
                <w:lang w:eastAsia="ar-SA"/>
              </w:rPr>
              <w:t>декларация</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b/>
                <w:sz w:val="16"/>
                <w:szCs w:val="16"/>
                <w:lang w:eastAsia="ar-SA"/>
              </w:rPr>
            </w:pPr>
            <w:r>
              <w:rPr>
                <w:color w:val="000000"/>
                <w:sz w:val="16"/>
                <w:szCs w:val="16"/>
                <w:lang w:eastAsia="ar-SA"/>
              </w:rPr>
              <w:t>Информация продекларирована</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widowControl/>
              <w:suppressAutoHyphens/>
              <w:jc w:val="center"/>
              <w:rPr>
                <w:b/>
                <w:sz w:val="16"/>
                <w:szCs w:val="16"/>
                <w:lang w:eastAsia="ar-SA"/>
              </w:rPr>
            </w:pPr>
            <w:r>
              <w:rPr>
                <w:color w:val="000000"/>
                <w:sz w:val="16"/>
                <w:szCs w:val="16"/>
                <w:lang w:eastAsia="ar-SA"/>
              </w:rPr>
              <w:t>Информация продекларирована</w:t>
            </w:r>
          </w:p>
        </w:tc>
      </w:tr>
      <w:tr w:rsidR="009C4F4C" w:rsidTr="006F680F">
        <w:trPr>
          <w:cantSplit/>
          <w:trHeight w:val="1134"/>
        </w:trPr>
        <w:tc>
          <w:tcPr>
            <w:tcW w:w="2332" w:type="pct"/>
            <w:tcBorders>
              <w:top w:val="nil"/>
              <w:left w:val="single" w:sz="8" w:space="0" w:color="000000"/>
              <w:bottom w:val="single" w:sz="8" w:space="0" w:color="000000"/>
              <w:right w:val="nil"/>
            </w:tcBorders>
            <w:vAlign w:val="center"/>
            <w:hideMark/>
          </w:tcPr>
          <w:p w:rsidR="009C4F4C" w:rsidRDefault="009C4F4C">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694" w:type="pct"/>
            <w:tcBorders>
              <w:top w:val="nil"/>
              <w:left w:val="single" w:sz="8" w:space="0" w:color="000000"/>
              <w:bottom w:val="single" w:sz="8" w:space="0" w:color="000000"/>
              <w:right w:val="nil"/>
            </w:tcBorders>
            <w:vAlign w:val="center"/>
            <w:hideMark/>
          </w:tcPr>
          <w:p w:rsidR="009C4F4C" w:rsidRDefault="009C4F4C">
            <w:pPr>
              <w:widowControl/>
              <w:suppressAutoHyphens/>
              <w:jc w:val="center"/>
              <w:rPr>
                <w:sz w:val="18"/>
                <w:szCs w:val="18"/>
                <w:lang w:eastAsia="ar-SA"/>
              </w:rPr>
            </w:pPr>
            <w:r>
              <w:rPr>
                <w:color w:val="000000"/>
                <w:sz w:val="18"/>
                <w:szCs w:val="18"/>
                <w:lang w:eastAsia="ar-SA"/>
              </w:rPr>
              <w:t>отсутствие</w:t>
            </w:r>
          </w:p>
        </w:tc>
        <w:tc>
          <w:tcPr>
            <w:tcW w:w="987" w:type="pct"/>
            <w:tcBorders>
              <w:top w:val="nil"/>
              <w:left w:val="single" w:sz="8" w:space="0" w:color="000000"/>
              <w:bottom w:val="single" w:sz="4" w:space="0" w:color="auto"/>
              <w:right w:val="single" w:sz="4" w:space="0" w:color="auto"/>
            </w:tcBorders>
            <w:vAlign w:val="center"/>
            <w:hideMark/>
          </w:tcPr>
          <w:p w:rsidR="009C4F4C" w:rsidRDefault="009C4F4C">
            <w:pPr>
              <w:widowControl/>
              <w:suppressAutoHyphens/>
              <w:jc w:val="center"/>
              <w:rPr>
                <w:sz w:val="18"/>
                <w:szCs w:val="18"/>
                <w:lang w:eastAsia="ar-SA"/>
              </w:rPr>
            </w:pPr>
            <w:r>
              <w:rPr>
                <w:color w:val="000000"/>
                <w:sz w:val="18"/>
                <w:szCs w:val="18"/>
                <w:lang w:eastAsia="ar-SA"/>
              </w:rPr>
              <w:t>Информация отсутствует</w:t>
            </w:r>
          </w:p>
        </w:tc>
        <w:tc>
          <w:tcPr>
            <w:tcW w:w="987" w:type="pct"/>
            <w:tcBorders>
              <w:top w:val="nil"/>
              <w:left w:val="single" w:sz="8" w:space="0" w:color="000000"/>
              <w:bottom w:val="single" w:sz="4" w:space="0" w:color="auto"/>
              <w:right w:val="single" w:sz="4" w:space="0" w:color="auto"/>
            </w:tcBorders>
            <w:vAlign w:val="center"/>
            <w:hideMark/>
          </w:tcPr>
          <w:p w:rsidR="009C4F4C" w:rsidRDefault="009C4F4C">
            <w:pPr>
              <w:widowControl/>
              <w:suppressAutoHyphens/>
              <w:jc w:val="center"/>
              <w:rPr>
                <w:sz w:val="18"/>
                <w:szCs w:val="18"/>
                <w:lang w:eastAsia="ar-SA"/>
              </w:rPr>
            </w:pPr>
            <w:r>
              <w:rPr>
                <w:color w:val="000000"/>
                <w:sz w:val="18"/>
                <w:szCs w:val="18"/>
                <w:lang w:eastAsia="ar-SA"/>
              </w:rPr>
              <w:t>Информация отсутствует</w:t>
            </w:r>
          </w:p>
        </w:tc>
      </w:tr>
      <w:tr w:rsidR="009C4F4C" w:rsidTr="006F680F">
        <w:trPr>
          <w:cantSplit/>
          <w:trHeight w:val="1134"/>
        </w:trPr>
        <w:tc>
          <w:tcPr>
            <w:tcW w:w="2332" w:type="pct"/>
            <w:tcBorders>
              <w:top w:val="nil"/>
              <w:left w:val="single" w:sz="8" w:space="0" w:color="000000"/>
              <w:bottom w:val="single" w:sz="8" w:space="0" w:color="000000"/>
              <w:right w:val="nil"/>
            </w:tcBorders>
            <w:hideMark/>
          </w:tcPr>
          <w:p w:rsidR="009C4F4C" w:rsidRDefault="009C4F4C">
            <w:pPr>
              <w:snapToGrid w:val="0"/>
              <w:rPr>
                <w:color w:val="000000"/>
                <w:sz w:val="18"/>
                <w:szCs w:val="18"/>
              </w:rPr>
            </w:pPr>
            <w:r>
              <w:rPr>
                <w:color w:val="000000"/>
                <w:kern w:val="2"/>
                <w:sz w:val="18"/>
                <w:szCs w:val="18"/>
              </w:rPr>
              <w:t xml:space="preserve">   7. принадлежность участника закупки к субъектам малого предпринимательства или социально ориентированным некоммерческим организациям</w:t>
            </w:r>
          </w:p>
        </w:tc>
        <w:tc>
          <w:tcPr>
            <w:tcW w:w="694" w:type="pct"/>
            <w:tcBorders>
              <w:top w:val="nil"/>
              <w:left w:val="single" w:sz="8" w:space="0" w:color="000000"/>
              <w:bottom w:val="single" w:sz="8" w:space="0" w:color="000000"/>
              <w:right w:val="nil"/>
            </w:tcBorders>
            <w:vAlign w:val="center"/>
            <w:hideMark/>
          </w:tcPr>
          <w:p w:rsidR="009C4F4C" w:rsidRDefault="009C4F4C">
            <w:pPr>
              <w:snapToGrid w:val="0"/>
              <w:ind w:left="105" w:right="120"/>
              <w:jc w:val="center"/>
              <w:rPr>
                <w:color w:val="000000"/>
                <w:sz w:val="18"/>
                <w:szCs w:val="18"/>
              </w:rPr>
            </w:pPr>
            <w:r>
              <w:rPr>
                <w:color w:val="000000"/>
                <w:sz w:val="16"/>
                <w:szCs w:val="16"/>
                <w:lang w:eastAsia="ar-SA"/>
              </w:rPr>
              <w:t>декларация</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snapToGrid w:val="0"/>
              <w:jc w:val="center"/>
              <w:rPr>
                <w:color w:val="000000"/>
                <w:sz w:val="18"/>
                <w:szCs w:val="18"/>
              </w:rPr>
            </w:pPr>
            <w:r>
              <w:rPr>
                <w:color w:val="000000"/>
                <w:sz w:val="16"/>
                <w:szCs w:val="16"/>
                <w:lang w:eastAsia="ar-SA"/>
              </w:rPr>
              <w:t>Информация продекларирована</w:t>
            </w:r>
          </w:p>
        </w:tc>
        <w:tc>
          <w:tcPr>
            <w:tcW w:w="987" w:type="pct"/>
            <w:tcBorders>
              <w:top w:val="nil"/>
              <w:left w:val="single" w:sz="8" w:space="0" w:color="000000"/>
              <w:bottom w:val="single" w:sz="8" w:space="0" w:color="000000"/>
              <w:right w:val="single" w:sz="4" w:space="0" w:color="auto"/>
            </w:tcBorders>
            <w:vAlign w:val="center"/>
            <w:hideMark/>
          </w:tcPr>
          <w:p w:rsidR="009C4F4C" w:rsidRDefault="009C4F4C">
            <w:pPr>
              <w:snapToGrid w:val="0"/>
              <w:jc w:val="center"/>
              <w:rPr>
                <w:color w:val="000000"/>
                <w:sz w:val="18"/>
                <w:szCs w:val="18"/>
              </w:rPr>
            </w:pPr>
            <w:r>
              <w:rPr>
                <w:color w:val="000000"/>
                <w:sz w:val="16"/>
                <w:szCs w:val="16"/>
                <w:lang w:eastAsia="ar-SA"/>
              </w:rPr>
              <w:t>Информация продекларирована</w:t>
            </w:r>
          </w:p>
        </w:tc>
      </w:tr>
      <w:tr w:rsidR="009C4F4C" w:rsidTr="006F680F">
        <w:trPr>
          <w:cantSplit/>
          <w:trHeight w:val="1134"/>
        </w:trPr>
        <w:tc>
          <w:tcPr>
            <w:tcW w:w="2332" w:type="pct"/>
            <w:tcBorders>
              <w:top w:val="nil"/>
              <w:left w:val="single" w:sz="8" w:space="0" w:color="000000"/>
              <w:bottom w:val="single" w:sz="4" w:space="0" w:color="auto"/>
              <w:right w:val="nil"/>
            </w:tcBorders>
            <w:vAlign w:val="center"/>
            <w:hideMark/>
          </w:tcPr>
          <w:p w:rsidR="009C4F4C" w:rsidRDefault="009C4F4C">
            <w:pPr>
              <w:snapToGrid w:val="0"/>
              <w:jc w:val="both"/>
              <w:rPr>
                <w:color w:val="000000"/>
                <w:kern w:val="2"/>
                <w:sz w:val="18"/>
                <w:szCs w:val="18"/>
              </w:rPr>
            </w:pPr>
            <w:r>
              <w:rPr>
                <w:color w:val="000000"/>
                <w:sz w:val="18"/>
                <w:szCs w:val="18"/>
                <w:lang w:eastAsia="ar-SA"/>
              </w:rPr>
              <w:t xml:space="preserve">   8. Объем предоставленных документов и сведений для участия в аукционе</w:t>
            </w:r>
          </w:p>
        </w:tc>
        <w:tc>
          <w:tcPr>
            <w:tcW w:w="694" w:type="pct"/>
            <w:tcBorders>
              <w:top w:val="nil"/>
              <w:left w:val="single" w:sz="8" w:space="0" w:color="000000"/>
              <w:bottom w:val="single" w:sz="4" w:space="0" w:color="auto"/>
              <w:right w:val="nil"/>
            </w:tcBorders>
            <w:vAlign w:val="center"/>
            <w:hideMark/>
          </w:tcPr>
          <w:p w:rsidR="009C4F4C" w:rsidRDefault="009C4F4C">
            <w:pPr>
              <w:widowControl/>
              <w:suppressAutoHyphens/>
              <w:snapToGrid w:val="0"/>
              <w:jc w:val="center"/>
              <w:rPr>
                <w:color w:val="000000"/>
                <w:sz w:val="16"/>
                <w:szCs w:val="16"/>
                <w:lang w:eastAsia="ar-SA"/>
              </w:rPr>
            </w:pPr>
            <w:r>
              <w:rPr>
                <w:color w:val="000000"/>
                <w:sz w:val="18"/>
                <w:szCs w:val="18"/>
                <w:lang w:eastAsia="ar-SA"/>
              </w:rPr>
              <w:t>в объеме, указанном  в  документации  об  аукционе</w:t>
            </w:r>
          </w:p>
        </w:tc>
        <w:tc>
          <w:tcPr>
            <w:tcW w:w="987" w:type="pct"/>
            <w:tcBorders>
              <w:top w:val="single" w:sz="4" w:space="0" w:color="auto"/>
              <w:left w:val="single" w:sz="8" w:space="0" w:color="000000"/>
              <w:bottom w:val="single" w:sz="4" w:space="0" w:color="auto"/>
              <w:right w:val="single" w:sz="4" w:space="0" w:color="auto"/>
            </w:tcBorders>
            <w:vAlign w:val="center"/>
            <w:hideMark/>
          </w:tcPr>
          <w:p w:rsidR="009C4F4C" w:rsidRDefault="009C4F4C">
            <w:pPr>
              <w:widowControl/>
              <w:suppressAutoHyphens/>
              <w:jc w:val="center"/>
              <w:rPr>
                <w:b/>
                <w:sz w:val="16"/>
                <w:szCs w:val="16"/>
                <w:lang w:eastAsia="ar-SA"/>
              </w:rPr>
            </w:pPr>
            <w:r>
              <w:rPr>
                <w:color w:val="000000"/>
                <w:sz w:val="18"/>
                <w:szCs w:val="18"/>
                <w:lang w:eastAsia="ar-SA"/>
              </w:rPr>
              <w:t>Предоставлено в полном объеме</w:t>
            </w:r>
          </w:p>
        </w:tc>
        <w:tc>
          <w:tcPr>
            <w:tcW w:w="987" w:type="pct"/>
            <w:tcBorders>
              <w:top w:val="single" w:sz="4" w:space="0" w:color="auto"/>
              <w:left w:val="single" w:sz="8" w:space="0" w:color="000000"/>
              <w:bottom w:val="single" w:sz="8" w:space="0" w:color="000000"/>
              <w:right w:val="single" w:sz="4" w:space="0" w:color="auto"/>
            </w:tcBorders>
            <w:vAlign w:val="center"/>
            <w:hideMark/>
          </w:tcPr>
          <w:p w:rsidR="009C4F4C" w:rsidRDefault="009C4F4C">
            <w:pPr>
              <w:widowControl/>
              <w:suppressAutoHyphens/>
              <w:jc w:val="center"/>
              <w:rPr>
                <w:b/>
                <w:sz w:val="16"/>
                <w:szCs w:val="16"/>
                <w:lang w:eastAsia="ar-SA"/>
              </w:rPr>
            </w:pPr>
            <w:r>
              <w:rPr>
                <w:color w:val="000000"/>
                <w:sz w:val="18"/>
                <w:szCs w:val="18"/>
                <w:lang w:eastAsia="ar-SA"/>
              </w:rPr>
              <w:t>Предоставлено в полном объеме</w:t>
            </w:r>
          </w:p>
        </w:tc>
      </w:tr>
      <w:tr w:rsidR="009C4F4C" w:rsidTr="006F680F">
        <w:trPr>
          <w:cantSplit/>
          <w:trHeight w:val="403"/>
        </w:trPr>
        <w:tc>
          <w:tcPr>
            <w:tcW w:w="2332" w:type="pct"/>
            <w:tcBorders>
              <w:top w:val="nil"/>
              <w:left w:val="single" w:sz="8" w:space="0" w:color="000000"/>
              <w:bottom w:val="single" w:sz="4" w:space="0" w:color="auto"/>
              <w:right w:val="nil"/>
            </w:tcBorders>
            <w:vAlign w:val="center"/>
          </w:tcPr>
          <w:p w:rsidR="009C4F4C" w:rsidRPr="009C4F4C" w:rsidRDefault="006F2596" w:rsidP="009C4F4C">
            <w:pPr>
              <w:autoSpaceDE w:val="0"/>
              <w:autoSpaceDN w:val="0"/>
              <w:adjustRightInd w:val="0"/>
              <w:rPr>
                <w:sz w:val="16"/>
                <w:szCs w:val="16"/>
              </w:rPr>
            </w:pPr>
            <w:r>
              <w:rPr>
                <w:sz w:val="16"/>
                <w:szCs w:val="16"/>
              </w:rPr>
              <w:t>9.</w:t>
            </w:r>
            <w:r w:rsidR="009C4F4C" w:rsidRPr="009C4F4C">
              <w:rPr>
                <w:sz w:val="16"/>
                <w:szCs w:val="16"/>
              </w:rPr>
              <w:t>Максимальное значение цены договора –180 000,00 руб.</w:t>
            </w:r>
          </w:p>
          <w:p w:rsidR="009C4F4C" w:rsidRPr="009C4F4C" w:rsidRDefault="009C4F4C" w:rsidP="009C4F4C">
            <w:pPr>
              <w:autoSpaceDE w:val="0"/>
              <w:autoSpaceDN w:val="0"/>
              <w:adjustRightInd w:val="0"/>
              <w:rPr>
                <w:sz w:val="16"/>
                <w:szCs w:val="16"/>
              </w:rPr>
            </w:pPr>
            <w:r w:rsidRPr="009C4F4C">
              <w:rPr>
                <w:sz w:val="16"/>
                <w:szCs w:val="16"/>
              </w:rPr>
              <w:t>Начальная цена единицы</w:t>
            </w:r>
          </w:p>
          <w:p w:rsidR="009C4F4C" w:rsidRDefault="009C4F4C" w:rsidP="009C4F4C">
            <w:pPr>
              <w:snapToGrid w:val="0"/>
              <w:rPr>
                <w:color w:val="000000"/>
                <w:sz w:val="18"/>
                <w:szCs w:val="18"/>
                <w:lang w:eastAsia="ar-SA"/>
              </w:rPr>
            </w:pPr>
            <w:r w:rsidRPr="009C4F4C">
              <w:rPr>
                <w:sz w:val="16"/>
                <w:szCs w:val="16"/>
              </w:rPr>
              <w:t>товара – 164,54 руб.</w:t>
            </w:r>
          </w:p>
        </w:tc>
        <w:tc>
          <w:tcPr>
            <w:tcW w:w="694" w:type="pct"/>
            <w:tcBorders>
              <w:top w:val="nil"/>
              <w:left w:val="single" w:sz="8" w:space="0" w:color="000000"/>
              <w:bottom w:val="single" w:sz="4" w:space="0" w:color="auto"/>
              <w:right w:val="nil"/>
            </w:tcBorders>
            <w:vAlign w:val="center"/>
          </w:tcPr>
          <w:p w:rsidR="009C4F4C" w:rsidRDefault="009C4F4C">
            <w:pPr>
              <w:widowControl/>
              <w:suppressAutoHyphens/>
              <w:snapToGrid w:val="0"/>
              <w:jc w:val="center"/>
              <w:rPr>
                <w:color w:val="000000"/>
                <w:sz w:val="18"/>
                <w:szCs w:val="18"/>
                <w:lang w:eastAsia="ar-SA"/>
              </w:rPr>
            </w:pPr>
          </w:p>
        </w:tc>
        <w:tc>
          <w:tcPr>
            <w:tcW w:w="987" w:type="pct"/>
            <w:tcBorders>
              <w:top w:val="single" w:sz="4" w:space="0" w:color="auto"/>
              <w:left w:val="single" w:sz="8" w:space="0" w:color="000000"/>
              <w:bottom w:val="single" w:sz="4" w:space="0" w:color="auto"/>
              <w:right w:val="single" w:sz="4" w:space="0" w:color="auto"/>
            </w:tcBorders>
            <w:vAlign w:val="center"/>
          </w:tcPr>
          <w:p w:rsidR="009C4F4C" w:rsidRDefault="009C4F4C">
            <w:pPr>
              <w:widowControl/>
              <w:suppressAutoHyphens/>
              <w:jc w:val="center"/>
              <w:rPr>
                <w:color w:val="000000"/>
                <w:sz w:val="18"/>
                <w:szCs w:val="18"/>
                <w:lang w:eastAsia="ar-SA"/>
              </w:rPr>
            </w:pPr>
          </w:p>
        </w:tc>
        <w:tc>
          <w:tcPr>
            <w:tcW w:w="987" w:type="pct"/>
            <w:tcBorders>
              <w:top w:val="single" w:sz="4" w:space="0" w:color="auto"/>
              <w:left w:val="single" w:sz="8" w:space="0" w:color="000000"/>
              <w:bottom w:val="single" w:sz="8" w:space="0" w:color="000000"/>
              <w:right w:val="single" w:sz="4" w:space="0" w:color="auto"/>
            </w:tcBorders>
            <w:vAlign w:val="center"/>
          </w:tcPr>
          <w:p w:rsidR="009C4F4C" w:rsidRDefault="009C4F4C">
            <w:pPr>
              <w:widowControl/>
              <w:suppressAutoHyphens/>
              <w:jc w:val="center"/>
              <w:rPr>
                <w:color w:val="000000"/>
                <w:sz w:val="18"/>
                <w:szCs w:val="18"/>
                <w:lang w:eastAsia="ar-SA"/>
              </w:rPr>
            </w:pPr>
          </w:p>
        </w:tc>
      </w:tr>
      <w:tr w:rsidR="009C4F4C" w:rsidTr="006F680F">
        <w:trPr>
          <w:cantSplit/>
          <w:trHeight w:val="430"/>
        </w:trPr>
        <w:tc>
          <w:tcPr>
            <w:tcW w:w="3026" w:type="pct"/>
            <w:gridSpan w:val="2"/>
            <w:tcBorders>
              <w:top w:val="single" w:sz="4" w:space="0" w:color="auto"/>
              <w:left w:val="single" w:sz="4" w:space="0" w:color="auto"/>
              <w:bottom w:val="single" w:sz="4" w:space="0" w:color="auto"/>
              <w:right w:val="single" w:sz="4" w:space="0" w:color="auto"/>
            </w:tcBorders>
            <w:vAlign w:val="center"/>
            <w:hideMark/>
          </w:tcPr>
          <w:p w:rsidR="009C4F4C" w:rsidRDefault="009C4F4C" w:rsidP="006F2596">
            <w:pPr>
              <w:widowControl/>
              <w:suppressAutoHyphens/>
              <w:snapToGrid w:val="0"/>
              <w:ind w:right="120"/>
              <w:rPr>
                <w:sz w:val="18"/>
                <w:szCs w:val="18"/>
                <w:lang w:eastAsia="ar-SA"/>
              </w:rPr>
            </w:pPr>
            <w:r>
              <w:rPr>
                <w:sz w:val="18"/>
                <w:szCs w:val="18"/>
                <w:lang w:eastAsia="ar-SA"/>
              </w:rPr>
              <w:t xml:space="preserve">  </w:t>
            </w:r>
            <w:r w:rsidR="006F2596">
              <w:rPr>
                <w:sz w:val="18"/>
                <w:szCs w:val="18"/>
                <w:lang w:eastAsia="ar-SA"/>
              </w:rPr>
              <w:t>10</w:t>
            </w:r>
            <w:r>
              <w:rPr>
                <w:sz w:val="18"/>
                <w:szCs w:val="18"/>
                <w:lang w:eastAsia="ar-SA"/>
              </w:rPr>
              <w:t>. Цена единицы товара, предложенная участником</w:t>
            </w:r>
          </w:p>
        </w:tc>
        <w:tc>
          <w:tcPr>
            <w:tcW w:w="987" w:type="pct"/>
            <w:tcBorders>
              <w:top w:val="single" w:sz="4" w:space="0" w:color="auto"/>
              <w:left w:val="single" w:sz="4" w:space="0" w:color="auto"/>
              <w:bottom w:val="single" w:sz="4" w:space="0" w:color="auto"/>
              <w:right w:val="single" w:sz="4" w:space="0" w:color="auto"/>
            </w:tcBorders>
            <w:vAlign w:val="center"/>
            <w:hideMark/>
          </w:tcPr>
          <w:p w:rsidR="009C4F4C" w:rsidRDefault="009C4F4C">
            <w:pPr>
              <w:widowControl/>
              <w:suppressAutoHyphens/>
              <w:snapToGrid w:val="0"/>
              <w:ind w:left="105" w:right="120"/>
              <w:jc w:val="center"/>
              <w:rPr>
                <w:sz w:val="18"/>
                <w:szCs w:val="18"/>
                <w:lang w:eastAsia="ar-SA"/>
              </w:rPr>
            </w:pPr>
            <w:r>
              <w:rPr>
                <w:sz w:val="18"/>
                <w:szCs w:val="18"/>
                <w:lang w:eastAsia="ar-SA"/>
              </w:rPr>
              <w:t>146,47</w:t>
            </w:r>
          </w:p>
        </w:tc>
        <w:tc>
          <w:tcPr>
            <w:tcW w:w="987" w:type="pct"/>
            <w:tcBorders>
              <w:top w:val="single" w:sz="4" w:space="0" w:color="auto"/>
              <w:left w:val="single" w:sz="4" w:space="0" w:color="auto"/>
              <w:bottom w:val="single" w:sz="4" w:space="0" w:color="auto"/>
              <w:right w:val="single" w:sz="4" w:space="0" w:color="auto"/>
            </w:tcBorders>
            <w:vAlign w:val="center"/>
            <w:hideMark/>
          </w:tcPr>
          <w:p w:rsidR="009C4F4C" w:rsidRDefault="009C4F4C">
            <w:pPr>
              <w:widowControl/>
              <w:suppressAutoHyphens/>
              <w:snapToGrid w:val="0"/>
              <w:ind w:left="105" w:right="120"/>
              <w:jc w:val="center"/>
              <w:rPr>
                <w:sz w:val="18"/>
                <w:szCs w:val="18"/>
                <w:lang w:eastAsia="ar-SA"/>
              </w:rPr>
            </w:pPr>
            <w:r>
              <w:rPr>
                <w:sz w:val="18"/>
                <w:szCs w:val="18"/>
                <w:lang w:eastAsia="ar-SA"/>
              </w:rPr>
              <w:t>148,11</w:t>
            </w:r>
          </w:p>
        </w:tc>
      </w:tr>
      <w:tr w:rsidR="009C4F4C" w:rsidTr="006F680F">
        <w:trPr>
          <w:cantSplit/>
          <w:trHeight w:val="367"/>
        </w:trPr>
        <w:tc>
          <w:tcPr>
            <w:tcW w:w="3026" w:type="pct"/>
            <w:gridSpan w:val="2"/>
            <w:tcBorders>
              <w:top w:val="single" w:sz="4" w:space="0" w:color="auto"/>
              <w:left w:val="single" w:sz="4" w:space="0" w:color="auto"/>
              <w:bottom w:val="single" w:sz="4" w:space="0" w:color="auto"/>
              <w:right w:val="single" w:sz="4" w:space="0" w:color="auto"/>
            </w:tcBorders>
            <w:vAlign w:val="center"/>
            <w:hideMark/>
          </w:tcPr>
          <w:p w:rsidR="009C4F4C" w:rsidRDefault="009C4F4C" w:rsidP="006F2596">
            <w:pPr>
              <w:widowControl/>
              <w:suppressAutoHyphens/>
              <w:snapToGrid w:val="0"/>
              <w:ind w:left="105" w:right="120"/>
              <w:rPr>
                <w:sz w:val="18"/>
                <w:szCs w:val="18"/>
                <w:lang w:eastAsia="ar-SA"/>
              </w:rPr>
            </w:pPr>
            <w:r>
              <w:rPr>
                <w:sz w:val="18"/>
                <w:szCs w:val="18"/>
                <w:lang w:eastAsia="ar-SA"/>
              </w:rPr>
              <w:t>1</w:t>
            </w:r>
            <w:r w:rsidR="006F2596">
              <w:rPr>
                <w:sz w:val="18"/>
                <w:szCs w:val="18"/>
                <w:lang w:eastAsia="ar-SA"/>
              </w:rPr>
              <w:t>1</w:t>
            </w:r>
            <w:r>
              <w:rPr>
                <w:sz w:val="18"/>
                <w:szCs w:val="18"/>
                <w:lang w:eastAsia="ar-SA"/>
              </w:rPr>
              <w:t>. Номер по ранжированию по итогам аукциона</w:t>
            </w:r>
          </w:p>
        </w:tc>
        <w:tc>
          <w:tcPr>
            <w:tcW w:w="987" w:type="pct"/>
            <w:tcBorders>
              <w:top w:val="single" w:sz="4" w:space="0" w:color="auto"/>
              <w:left w:val="single" w:sz="4" w:space="0" w:color="auto"/>
              <w:bottom w:val="single" w:sz="4" w:space="0" w:color="auto"/>
              <w:right w:val="single" w:sz="4" w:space="0" w:color="auto"/>
            </w:tcBorders>
            <w:vAlign w:val="center"/>
            <w:hideMark/>
          </w:tcPr>
          <w:p w:rsidR="009C4F4C" w:rsidRDefault="009C4F4C">
            <w:pPr>
              <w:widowControl/>
              <w:suppressAutoHyphens/>
              <w:snapToGrid w:val="0"/>
              <w:ind w:left="105" w:right="120"/>
              <w:jc w:val="center"/>
              <w:rPr>
                <w:color w:val="FF0000"/>
                <w:sz w:val="18"/>
                <w:szCs w:val="18"/>
                <w:lang w:eastAsia="ar-SA"/>
              </w:rPr>
            </w:pPr>
            <w:r>
              <w:rPr>
                <w:sz w:val="18"/>
                <w:szCs w:val="18"/>
                <w:lang w:eastAsia="ar-SA"/>
              </w:rPr>
              <w:t>1</w:t>
            </w:r>
          </w:p>
        </w:tc>
        <w:tc>
          <w:tcPr>
            <w:tcW w:w="987" w:type="pct"/>
            <w:tcBorders>
              <w:top w:val="single" w:sz="4" w:space="0" w:color="auto"/>
              <w:left w:val="single" w:sz="4" w:space="0" w:color="auto"/>
              <w:bottom w:val="single" w:sz="4" w:space="0" w:color="auto"/>
              <w:right w:val="single" w:sz="4" w:space="0" w:color="auto"/>
            </w:tcBorders>
            <w:vAlign w:val="center"/>
            <w:hideMark/>
          </w:tcPr>
          <w:p w:rsidR="009C4F4C" w:rsidRDefault="009C4F4C">
            <w:pPr>
              <w:widowControl/>
              <w:suppressAutoHyphens/>
              <w:snapToGrid w:val="0"/>
              <w:ind w:left="105" w:right="120"/>
              <w:jc w:val="center"/>
              <w:rPr>
                <w:color w:val="FF0000"/>
                <w:sz w:val="18"/>
                <w:szCs w:val="18"/>
                <w:lang w:eastAsia="ar-SA"/>
              </w:rPr>
            </w:pPr>
            <w:r>
              <w:rPr>
                <w:sz w:val="18"/>
                <w:szCs w:val="18"/>
                <w:lang w:eastAsia="ar-SA"/>
              </w:rPr>
              <w:t>2</w:t>
            </w:r>
          </w:p>
        </w:tc>
      </w:tr>
    </w:tbl>
    <w:p w:rsidR="0082139F" w:rsidRPr="00E57B9B" w:rsidRDefault="0082139F" w:rsidP="00E57B9B">
      <w:bookmarkStart w:id="0" w:name="_GoBack"/>
      <w:bookmarkEnd w:id="0"/>
    </w:p>
    <w:sectPr w:rsidR="0082139F" w:rsidRPr="00E57B9B" w:rsidSect="002709CD">
      <w:pgSz w:w="11906" w:h="16838"/>
      <w:pgMar w:top="142"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6628"/>
    <w:rsid w:val="001F1B3D"/>
    <w:rsid w:val="001F34FD"/>
    <w:rsid w:val="002041ED"/>
    <w:rsid w:val="002709CD"/>
    <w:rsid w:val="002940E0"/>
    <w:rsid w:val="002B7AEA"/>
    <w:rsid w:val="003323DB"/>
    <w:rsid w:val="003931C5"/>
    <w:rsid w:val="003D3AFB"/>
    <w:rsid w:val="00434334"/>
    <w:rsid w:val="00463208"/>
    <w:rsid w:val="00464EAD"/>
    <w:rsid w:val="004944D4"/>
    <w:rsid w:val="004B165A"/>
    <w:rsid w:val="004F74D3"/>
    <w:rsid w:val="00502251"/>
    <w:rsid w:val="005354DD"/>
    <w:rsid w:val="0055415B"/>
    <w:rsid w:val="00601EB4"/>
    <w:rsid w:val="00653A86"/>
    <w:rsid w:val="006578A9"/>
    <w:rsid w:val="006637FA"/>
    <w:rsid w:val="00685808"/>
    <w:rsid w:val="006B5A31"/>
    <w:rsid w:val="006D77ED"/>
    <w:rsid w:val="006E5349"/>
    <w:rsid w:val="006E5F45"/>
    <w:rsid w:val="006F2596"/>
    <w:rsid w:val="006F680F"/>
    <w:rsid w:val="007559E0"/>
    <w:rsid w:val="007C7A6D"/>
    <w:rsid w:val="0081120E"/>
    <w:rsid w:val="0082139F"/>
    <w:rsid w:val="00846B7A"/>
    <w:rsid w:val="008537C4"/>
    <w:rsid w:val="008F161B"/>
    <w:rsid w:val="00916783"/>
    <w:rsid w:val="009C280A"/>
    <w:rsid w:val="009C4F4C"/>
    <w:rsid w:val="00A06F56"/>
    <w:rsid w:val="00A61028"/>
    <w:rsid w:val="00A979EA"/>
    <w:rsid w:val="00AF1FBB"/>
    <w:rsid w:val="00B33CD8"/>
    <w:rsid w:val="00BB06F0"/>
    <w:rsid w:val="00BC6A5A"/>
    <w:rsid w:val="00C06827"/>
    <w:rsid w:val="00C36995"/>
    <w:rsid w:val="00C630A4"/>
    <w:rsid w:val="00C717BA"/>
    <w:rsid w:val="00C801EC"/>
    <w:rsid w:val="00C96912"/>
    <w:rsid w:val="00CE1F4B"/>
    <w:rsid w:val="00D526DF"/>
    <w:rsid w:val="00D5310B"/>
    <w:rsid w:val="00D65F9C"/>
    <w:rsid w:val="00D85260"/>
    <w:rsid w:val="00E10822"/>
    <w:rsid w:val="00E20A9D"/>
    <w:rsid w:val="00E57B9B"/>
    <w:rsid w:val="00E6199A"/>
    <w:rsid w:val="00E926C8"/>
    <w:rsid w:val="00EB245B"/>
    <w:rsid w:val="00EC3ABC"/>
    <w:rsid w:val="00ED7E10"/>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Болдырева Оксана Владиславовна</cp:lastModifiedBy>
  <cp:revision>3</cp:revision>
  <cp:lastPrinted>2020-04-24T10:18:00Z</cp:lastPrinted>
  <dcterms:created xsi:type="dcterms:W3CDTF">2020-04-24T05:42:00Z</dcterms:created>
  <dcterms:modified xsi:type="dcterms:W3CDTF">2020-04-24T10:19:00Z</dcterms:modified>
</cp:coreProperties>
</file>