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2"/>
        <w:gridCol w:w="299"/>
        <w:gridCol w:w="450"/>
        <w:gridCol w:w="1436"/>
        <w:gridCol w:w="348"/>
        <w:gridCol w:w="2705"/>
        <w:gridCol w:w="1264"/>
        <w:gridCol w:w="386"/>
        <w:gridCol w:w="147"/>
        <w:gridCol w:w="153"/>
        <w:gridCol w:w="929"/>
        <w:gridCol w:w="419"/>
        <w:gridCol w:w="898"/>
        <w:gridCol w:w="1050"/>
        <w:gridCol w:w="148"/>
        <w:gridCol w:w="1050"/>
        <w:gridCol w:w="1796"/>
        <w:gridCol w:w="1671"/>
      </w:tblGrid>
      <w:tr w:rsidR="00054F13" w:rsidRPr="00B6560E" w:rsidTr="00054F13">
        <w:trPr>
          <w:trHeight w:val="432"/>
        </w:trPr>
        <w:tc>
          <w:tcPr>
            <w:tcW w:w="154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54F13" w:rsidRPr="00B6560E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 мясной продукции</w:t>
            </w:r>
          </w:p>
        </w:tc>
      </w:tr>
      <w:tr w:rsidR="00054F13" w:rsidTr="00054F13">
        <w:trPr>
          <w:trHeight w:val="288"/>
        </w:trPr>
        <w:tc>
          <w:tcPr>
            <w:tcW w:w="15481" w:type="dxa"/>
            <w:gridSpan w:val="18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C344DA" w:rsidRPr="00C34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компьютерной и офисной техники</w:t>
            </w:r>
          </w:p>
        </w:tc>
      </w:tr>
      <w:tr w:rsidR="00054F13" w:rsidTr="00054F13">
        <w:trPr>
          <w:trHeight w:val="288"/>
        </w:trPr>
        <w:tc>
          <w:tcPr>
            <w:tcW w:w="15481" w:type="dxa"/>
            <w:gridSpan w:val="18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054F13" w:rsidTr="0016163A">
        <w:trPr>
          <w:trHeight w:val="828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054F13" w:rsidTr="0016163A">
        <w:trPr>
          <w:trHeight w:val="300"/>
        </w:trPr>
        <w:tc>
          <w:tcPr>
            <w:tcW w:w="6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F13" w:rsidTr="0016163A">
        <w:trPr>
          <w:trHeight w:val="300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4F13" w:rsidRPr="00746839" w:rsidTr="0016163A">
        <w:trPr>
          <w:trHeight w:val="79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0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9828F6" w:rsidP="004C4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Ноутбук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552" w:rsidRPr="006E1204" w:rsidRDefault="00B00552" w:rsidP="00B00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4059"/>
              </w:rPr>
            </w:pPr>
            <w:r w:rsidRPr="00B00552">
              <w:rPr>
                <w:rFonts w:ascii="Roboto" w:eastAsia="Times New Roman" w:hAnsi="Roboto" w:cs="Arial"/>
                <w:color w:val="334059"/>
              </w:rPr>
              <w:t>И</w:t>
            </w:r>
            <w:r w:rsidRPr="006E1204">
              <w:rPr>
                <w:rFonts w:ascii="Times New Roman" w:eastAsia="Times New Roman" w:hAnsi="Times New Roman" w:cs="Times New Roman"/>
                <w:color w:val="334059"/>
              </w:rPr>
              <w:t xml:space="preserve">нструмент взаимодействия с интерактивной доской: Маркер;   Ладонь ;   Ластик ;   Палец;   </w:t>
            </w:r>
          </w:p>
          <w:p w:rsidR="00B00552" w:rsidRPr="006E1204" w:rsidRDefault="00B00552" w:rsidP="00B00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4059"/>
              </w:rPr>
            </w:pPr>
            <w:r w:rsidRPr="006E1204">
              <w:rPr>
                <w:rFonts w:ascii="Times New Roman" w:eastAsia="Times New Roman" w:hAnsi="Times New Roman" w:cs="Times New Roman"/>
                <w:color w:val="334059"/>
              </w:rPr>
              <w:t>Количество точек касания: ≥ 10 (</w:t>
            </w:r>
            <w:proofErr w:type="spellStart"/>
            <w:proofErr w:type="gramStart"/>
            <w:r w:rsidRPr="006E1204">
              <w:rPr>
                <w:rFonts w:ascii="Times New Roman" w:eastAsia="Times New Roman" w:hAnsi="Times New Roman" w:cs="Times New Roman"/>
                <w:color w:val="334059"/>
              </w:rPr>
              <w:t>шт</w:t>
            </w:r>
            <w:proofErr w:type="spellEnd"/>
            <w:proofErr w:type="gramEnd"/>
            <w:r w:rsidRPr="006E1204">
              <w:rPr>
                <w:rFonts w:ascii="Times New Roman" w:eastAsia="Times New Roman" w:hAnsi="Times New Roman" w:cs="Times New Roman"/>
                <w:color w:val="334059"/>
              </w:rPr>
              <w:t xml:space="preserve">);   </w:t>
            </w:r>
          </w:p>
          <w:p w:rsidR="00B00552" w:rsidRPr="006E1204" w:rsidRDefault="00B00552" w:rsidP="00B00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4059"/>
              </w:rPr>
            </w:pPr>
            <w:r w:rsidRPr="006E1204">
              <w:rPr>
                <w:rFonts w:ascii="Times New Roman" w:eastAsia="Times New Roman" w:hAnsi="Times New Roman" w:cs="Times New Roman"/>
                <w:color w:val="334059"/>
              </w:rPr>
              <w:t>Размер диагонали активной зоны:   ≥ 75  и  &lt; 80 (дюйм</w:t>
            </w:r>
            <w:r w:rsidR="009828F6" w:rsidRPr="006E1204">
              <w:rPr>
                <w:rFonts w:ascii="Times New Roman" w:eastAsia="Times New Roman" w:hAnsi="Times New Roman" w:cs="Times New Roman"/>
                <w:color w:val="334059"/>
              </w:rPr>
              <w:t xml:space="preserve">); </w:t>
            </w:r>
          </w:p>
          <w:p w:rsidR="009828F6" w:rsidRPr="006E1204" w:rsidRDefault="009828F6" w:rsidP="0098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4059"/>
              </w:rPr>
            </w:pP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Разрешение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вэб-камеры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: больше или равно 1,00</w:t>
            </w:r>
            <w:r w:rsidRPr="006E1204">
              <w:rPr>
                <w:rFonts w:ascii="Times New Roman" w:eastAsia="Times New Roman" w:hAnsi="Times New Roman" w:cs="Times New Roman"/>
                <w:color w:val="334059"/>
              </w:rPr>
              <w:t xml:space="preserve"> и </w:t>
            </w: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меньше 3,00; Емкость батареи, мА/ч: больше или равно 4 000,00. Наличие модулей и интерфейсов: HDMI. Наличие модулей и интерфейсов: RJ-45. Беспроводная связь: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Bluetooth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, USB,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Wi-Fi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Тип оперативной памяти: DDR4. Объем накопителя: Больше или равно 500,00 гигабайт. Частота процессора: Больше или равно 3,00 гигагерц. Количество ядер процессора: больше или равно 4,00 шт. Тип матрицы: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TN+film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Разрешение экрана: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Full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HD. </w:t>
            </w:r>
            <w:r w:rsidRPr="006E1204">
              <w:rPr>
                <w:rFonts w:ascii="Times New Roman" w:hAnsi="Times New Roman" w:cs="Times New Roman"/>
              </w:rPr>
              <w:t xml:space="preserve">Тип накопителя: </w:t>
            </w: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SSD, Объем оперативной памяти: </w:t>
            </w:r>
            <w:r w:rsidR="006E1204"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Больше или равно 8,00 гигабайт. Размер диагонали Больше или равно 15,00 Дюйм </w:t>
            </w:r>
          </w:p>
          <w:p w:rsidR="00054F13" w:rsidRPr="009828F6" w:rsidRDefault="00054F13" w:rsidP="009828F6">
            <w:pPr>
              <w:spacing w:after="0" w:line="240" w:lineRule="auto"/>
              <w:rPr>
                <w:rFonts w:eastAsia="Times New Roman" w:cs="Arial"/>
                <w:color w:val="334059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66718,61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67678,59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62398,63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65598,63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1639965,75</w:t>
            </w:r>
          </w:p>
        </w:tc>
      </w:tr>
      <w:tr w:rsidR="00054F13" w:rsidRPr="00746839" w:rsidTr="0016163A">
        <w:trPr>
          <w:trHeight w:val="1068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CE0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E1204" w:rsidP="004C4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Монитор, подключаемый к компьютеру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04" w:rsidRPr="006E1204" w:rsidRDefault="006E1204" w:rsidP="006E1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встроенной акустической системы – да. Наличие встроенных динамиков – да. </w:t>
            </w:r>
            <w:r w:rsidRPr="006E1204">
              <w:rPr>
                <w:rFonts w:ascii="Times New Roman" w:hAnsi="Times New Roman" w:cs="Times New Roman"/>
              </w:rPr>
              <w:br/>
              <w:t xml:space="preserve">Наличие функции регулировки наклона – да. </w:t>
            </w: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функции регулировки по высоте – да. Наличие функции поворотного экрана – да. Интерфейс подключения – VGA. Интерфейс подключения – HDMI. </w:t>
            </w:r>
            <w:r w:rsidRPr="006E1204">
              <w:rPr>
                <w:rFonts w:ascii="Times New Roman" w:hAnsi="Times New Roman" w:cs="Times New Roman"/>
              </w:rPr>
              <w:br/>
              <w:t xml:space="preserve">Максимальная частота обновления (смена кадров) - </w:t>
            </w:r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Больше или равно 60,00 Герц. Разрешение экрана - </w:t>
            </w:r>
            <w:proofErr w:type="spellStart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Full</w:t>
            </w:r>
            <w:proofErr w:type="spellEnd"/>
            <w:r w:rsidRPr="006E120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HD. Формат изображения - 16:9. Размер диагонали - Больше или равно 21,00 Дюйм. Тип матрицы – IPS. Размер диагонали - Больше или равно 21,00 Дюйм.</w:t>
            </w:r>
          </w:p>
          <w:p w:rsidR="006E1204" w:rsidRPr="006E1204" w:rsidRDefault="006E1204" w:rsidP="006E1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4F13" w:rsidRPr="006B580C" w:rsidRDefault="00054F13" w:rsidP="006E12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13898,61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14098,59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12998,70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A923F8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13665,30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409959,00</w:t>
            </w:r>
          </w:p>
        </w:tc>
      </w:tr>
      <w:tr w:rsidR="00054F13" w:rsidRPr="00746839" w:rsidTr="0016163A">
        <w:trPr>
          <w:trHeight w:val="368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054F13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E0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1350E2" w:rsidRDefault="006E1204" w:rsidP="004C4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Клавиатура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6B580C" w:rsidRDefault="006E1204" w:rsidP="004C4F2D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Тип подключения</w:t>
            </w:r>
            <w:r w:rsidR="00CE0F3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 xml:space="preserve"> - </w:t>
            </w:r>
            <w:proofErr w:type="gramStart"/>
            <w:r w:rsidR="00CE0F3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648,70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681,97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20459,10</w:t>
            </w:r>
          </w:p>
        </w:tc>
      </w:tr>
      <w:tr w:rsidR="00054F13" w:rsidRPr="00746839" w:rsidTr="0016163A">
        <w:trPr>
          <w:trHeight w:val="43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CE0F3D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6B580C" w:rsidRDefault="00CE0F3D" w:rsidP="004C4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Мышь компьютерная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6B580C" w:rsidRDefault="00CE0F3D" w:rsidP="004C4F2D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 xml:space="preserve">Тип подключения - </w:t>
            </w:r>
            <w:proofErr w:type="gramStart"/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Pr="00746839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625,50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615,00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13" w:rsidRDefault="006B68E2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15375,00</w:t>
            </w:r>
          </w:p>
        </w:tc>
      </w:tr>
      <w:tr w:rsidR="00C3601F" w:rsidRPr="00746839" w:rsidTr="0016163A">
        <w:trPr>
          <w:trHeight w:val="43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A53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Мышь компьютерная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A53F66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 xml:space="preserve">Тип подключения - </w:t>
            </w:r>
            <w:proofErr w:type="gramStart"/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Проводная</w:t>
            </w:r>
            <w:proofErr w:type="gramEnd"/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A5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C3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273,3323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8199,97</w:t>
            </w:r>
          </w:p>
        </w:tc>
      </w:tr>
      <w:tr w:rsidR="00C3601F" w:rsidRPr="00746839" w:rsidTr="0016163A">
        <w:trPr>
          <w:trHeight w:val="27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4C4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Проектор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6D" w:rsidRDefault="004C769C" w:rsidP="00D1296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Проектор.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r w:rsidR="00D1296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Срок службы (лампы) - больше 10 000,00 часов. Наличие возможности коррекции изображения/ сдвига объектива – да. Масштабирование – ручное. Максимальное проекционное расстояние - Больше или равно 1,50 метров и меньше 2,00. Тип источника света - </w:t>
            </w:r>
            <w:proofErr w:type="spellStart"/>
            <w:r w:rsidR="00D1296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Laser-LED</w:t>
            </w:r>
            <w:proofErr w:type="spellEnd"/>
            <w:r w:rsidR="00D1296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</w:t>
            </w:r>
            <w:r w:rsidR="00D1296D">
              <w:rPr>
                <w:rFonts w:ascii="Times New Roman" w:hAnsi="Times New Roman" w:cs="Times New Roman"/>
              </w:rPr>
              <w:br/>
              <w:t xml:space="preserve">Контрастность - </w:t>
            </w:r>
            <w:r w:rsidR="00D1296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≥ 3000:1 и &lt; 10000:1</w:t>
            </w:r>
            <w:r w:rsidR="00D1296D">
              <w:rPr>
                <w:rFonts w:ascii="Times New Roman" w:hAnsi="Times New Roman" w:cs="Times New Roman"/>
              </w:rPr>
              <w:t xml:space="preserve">. </w:t>
            </w:r>
          </w:p>
          <w:p w:rsidR="00D1296D" w:rsidRDefault="00D1296D" w:rsidP="00D1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Яркость - Больше или равно 4 000,00 и Меньше 5 000,00 люмен. Максимальный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lastRenderedPageBreak/>
              <w:t>формат изображения: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16:9. Технология проецирования –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LCD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Тип проектора - Стационарный</w:t>
            </w:r>
          </w:p>
          <w:p w:rsidR="00C3601F" w:rsidRPr="00CF08CF" w:rsidRDefault="00C3601F" w:rsidP="00CF0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746839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26788,59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24698,70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25965,30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441410,10</w:t>
            </w:r>
          </w:p>
        </w:tc>
      </w:tr>
      <w:tr w:rsidR="00C3601F" w:rsidRPr="00746839" w:rsidTr="0016163A">
        <w:trPr>
          <w:trHeight w:val="2717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4C4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Интерактивная доска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CF0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Формат изображения - 4:3.</w:t>
            </w:r>
          </w:p>
          <w:p w:rsidR="00C3601F" w:rsidRDefault="00C3601F" w:rsidP="00CF0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Инструмент взаимодействия с интерактивной доской – маркер, палец, ластик, ладонь. </w:t>
            </w:r>
          </w:p>
          <w:p w:rsidR="00C3601F" w:rsidRPr="0016163A" w:rsidRDefault="00C3601F" w:rsidP="00CF0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Количество точек касания - больше или равно 10,00 штук. </w:t>
            </w:r>
            <w:r w:rsidRPr="0016163A">
              <w:rPr>
                <w:rFonts w:ascii="Times New Roman" w:hAnsi="Times New Roman" w:cs="Times New Roman"/>
              </w:rPr>
              <w:br/>
              <w:t xml:space="preserve">Размер диагонали активной зоны - </w:t>
            </w:r>
          </w:p>
          <w:tbl>
            <w:tblPr>
              <w:tblW w:w="1986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11"/>
              <w:gridCol w:w="5952"/>
            </w:tblGrid>
            <w:tr w:rsidR="00C3601F" w:rsidRPr="00CF08CF" w:rsidTr="00CF08CF">
              <w:tc>
                <w:tcPr>
                  <w:tcW w:w="13911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C3601F" w:rsidRPr="0016163A" w:rsidRDefault="00C3601F" w:rsidP="00CF0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08CF">
                    <w:rPr>
                      <w:rFonts w:ascii="Times New Roman" w:eastAsia="Times New Roman" w:hAnsi="Times New Roman" w:cs="Times New Roman"/>
                    </w:rPr>
                    <w:t>Больше или равно 75,00</w:t>
                  </w:r>
                  <w:r w:rsidRPr="0016163A">
                    <w:rPr>
                      <w:rFonts w:ascii="Times New Roman" w:eastAsia="Times New Roman" w:hAnsi="Times New Roman" w:cs="Times New Roman"/>
                    </w:rPr>
                    <w:t xml:space="preserve"> и м</w:t>
                  </w:r>
                  <w:r w:rsidRPr="00CF08CF">
                    <w:rPr>
                      <w:rFonts w:ascii="Times New Roman" w:eastAsia="Times New Roman" w:hAnsi="Times New Roman" w:cs="Times New Roman"/>
                    </w:rPr>
                    <w:t>еньше 80,00</w:t>
                  </w:r>
                </w:p>
                <w:p w:rsidR="00C3601F" w:rsidRPr="0016163A" w:rsidRDefault="00C3601F" w:rsidP="00CF08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5F5F5"/>
                    </w:rPr>
                  </w:pPr>
                  <w:r w:rsidRPr="0016163A">
                    <w:rPr>
                      <w:rFonts w:ascii="Times New Roman" w:eastAsia="Times New Roman" w:hAnsi="Times New Roman" w:cs="Times New Roman"/>
                    </w:rPr>
                    <w:t>дюймов.</w:t>
                  </w:r>
                  <w:r w:rsidRPr="0016163A">
                    <w:rPr>
                      <w:rFonts w:ascii="Times New Roman" w:hAnsi="Times New Roman" w:cs="Times New Roman"/>
                      <w:color w:val="000000"/>
                      <w:shd w:val="clear" w:color="auto" w:fill="F5F5F5"/>
                    </w:rPr>
                    <w:t xml:space="preserve"> </w:t>
                  </w:r>
                </w:p>
                <w:p w:rsidR="00C3601F" w:rsidRPr="00CF08CF" w:rsidRDefault="00C3601F" w:rsidP="00CF0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52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C3601F" w:rsidRPr="00CF08CF" w:rsidRDefault="00C3601F" w:rsidP="00CF0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08CF">
                    <w:rPr>
                      <w:rFonts w:ascii="Times New Roman" w:eastAsia="Times New Roman" w:hAnsi="Times New Roman" w:cs="Times New Roman"/>
                    </w:rPr>
                    <w:t>Дюйм (25,4 мм)</w:t>
                  </w:r>
                </w:p>
              </w:tc>
            </w:tr>
          </w:tbl>
          <w:p w:rsidR="00C3601F" w:rsidRPr="006B580C" w:rsidRDefault="00C3601F" w:rsidP="004C4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746839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46036,80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46699,20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43056,00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45264,00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135792,00</w:t>
            </w:r>
          </w:p>
        </w:tc>
      </w:tr>
      <w:tr w:rsidR="00C3601F" w:rsidRPr="00746839" w:rsidTr="0016163A">
        <w:trPr>
          <w:trHeight w:val="2684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4C4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Принтер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161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дисплея – да. </w:t>
            </w:r>
            <w:r w:rsidRPr="0016163A">
              <w:rPr>
                <w:rFonts w:ascii="Times New Roman" w:hAnsi="Times New Roman" w:cs="Times New Roman"/>
              </w:rPr>
              <w:br/>
              <w:t xml:space="preserve">Наличие двусторонней печати – да. </w:t>
            </w: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Максимальное разрешение, </w:t>
            </w:r>
            <w:proofErr w:type="spellStart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dpi</w:t>
            </w:r>
            <w:proofErr w:type="spellEnd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- 600 </w:t>
            </w:r>
            <w:proofErr w:type="spellStart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х</w:t>
            </w:r>
            <w:proofErr w:type="spellEnd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600. Скорость черно-белой печати, </w:t>
            </w:r>
            <w:proofErr w:type="spellStart"/>
            <w:proofErr w:type="gramStart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стр</w:t>
            </w:r>
            <w:proofErr w:type="spellEnd"/>
            <w:proofErr w:type="gramEnd"/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/мин - больше или равно 20,00 и меньше 30,00 . Способ подключения – USB. Технология печати – лазерная.  </w:t>
            </w:r>
            <w:r w:rsidRPr="0016163A">
              <w:rPr>
                <w:rFonts w:ascii="Times New Roman" w:hAnsi="Times New Roman" w:cs="Times New Roman"/>
              </w:rPr>
              <w:br/>
              <w:t>Максимальный формат печати – А</w:t>
            </w:r>
            <w:proofErr w:type="gramStart"/>
            <w:r w:rsidRPr="0016163A">
              <w:rPr>
                <w:rFonts w:ascii="Times New Roman" w:hAnsi="Times New Roman" w:cs="Times New Roman"/>
              </w:rPr>
              <w:t>4</w:t>
            </w:r>
            <w:proofErr w:type="gramEnd"/>
            <w:r w:rsidRPr="0016163A">
              <w:rPr>
                <w:rFonts w:ascii="Times New Roman" w:hAnsi="Times New Roman" w:cs="Times New Roman"/>
              </w:rPr>
              <w:t xml:space="preserve">. </w:t>
            </w:r>
            <w:r w:rsidRPr="0016163A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Цветность - Черно-Белая. Технология печати – Лазерная.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746839" w:rsidRDefault="00C3601F" w:rsidP="00CF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20987,61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21289,59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19628,70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20635,30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206353,00</w:t>
            </w:r>
          </w:p>
        </w:tc>
      </w:tr>
      <w:tr w:rsidR="00C3601F" w:rsidRPr="00746839" w:rsidTr="0016163A">
        <w:trPr>
          <w:trHeight w:val="1637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4C4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>Многофункциональное устройство (МФУ)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6B580C" w:rsidRDefault="00C3601F" w:rsidP="00860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Наличие разъема USB – да. Наличие модуля WI-FI – да. Наличие факса – да. </w:t>
            </w:r>
            <w:r w:rsidRPr="00860834">
              <w:rPr>
                <w:rFonts w:ascii="Times New Roman" w:hAnsi="Times New Roman" w:cs="Times New Roman"/>
              </w:rPr>
              <w:br/>
              <w:t xml:space="preserve">Возможность двухсторонней печати – да. </w:t>
            </w:r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Количество печати страниц в месяц - Больше или равно 75 000,00 штук. </w:t>
            </w:r>
            <w:r w:rsidRPr="00860834">
              <w:rPr>
                <w:rFonts w:ascii="Times New Roman" w:hAnsi="Times New Roman" w:cs="Times New Roman"/>
              </w:rPr>
              <w:br/>
              <w:t xml:space="preserve">Тип печати – </w:t>
            </w:r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лазерный. </w:t>
            </w:r>
            <w:r w:rsidRPr="00860834">
              <w:rPr>
                <w:rFonts w:ascii="Times New Roman" w:hAnsi="Times New Roman" w:cs="Times New Roman"/>
              </w:rPr>
              <w:br/>
              <w:t xml:space="preserve">Наличие устройства автоподачи сканера – да. </w:t>
            </w:r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Формат печати – А</w:t>
            </w:r>
            <w:proofErr w:type="gramStart"/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4</w:t>
            </w:r>
            <w:proofErr w:type="gramEnd"/>
            <w:r w:rsidRPr="00860834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.  Цветность печати - черно-Белая.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746839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77421,61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78535,59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72408,70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76121,97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304487,87</w:t>
            </w:r>
          </w:p>
        </w:tc>
      </w:tr>
      <w:tr w:rsidR="00C3601F" w:rsidRPr="00373C68" w:rsidTr="0016163A">
        <w:trPr>
          <w:trHeight w:val="300"/>
        </w:trPr>
        <w:tc>
          <w:tcPr>
            <w:tcW w:w="6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601F" w:rsidRPr="00F32780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1F" w:rsidRPr="00860834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83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3 182 001,80</w:t>
            </w:r>
          </w:p>
        </w:tc>
      </w:tr>
      <w:tr w:rsidR="00C3601F" w:rsidTr="0016163A">
        <w:trPr>
          <w:trHeight w:val="288"/>
        </w:trPr>
        <w:tc>
          <w:tcPr>
            <w:tcW w:w="108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3601F" w:rsidTr="00054F13">
        <w:trPr>
          <w:trHeight w:val="688"/>
        </w:trPr>
        <w:tc>
          <w:tcPr>
            <w:tcW w:w="109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C3601F" w:rsidRDefault="00C3601F" w:rsidP="004C4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Pr="00860834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3 182 001</w:t>
            </w: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рублей 80 копеек. </w:t>
            </w: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3601F" w:rsidTr="00054F13">
        <w:trPr>
          <w:trHeight w:val="30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514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20.07.2020г.</w:t>
            </w:r>
          </w:p>
        </w:tc>
      </w:tr>
      <w:tr w:rsidR="00C3601F" w:rsidTr="00054F13">
        <w:trPr>
          <w:trHeight w:val="30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514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20.07.2020г.</w:t>
            </w:r>
          </w:p>
        </w:tc>
      </w:tr>
      <w:tr w:rsidR="00C3601F" w:rsidTr="00054F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14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20.07.2020г.</w:t>
            </w:r>
          </w:p>
        </w:tc>
      </w:tr>
      <w:tr w:rsidR="00C3601F" w:rsidTr="00054F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01F" w:rsidRPr="00F32780" w:rsidTr="00054F13">
        <w:trPr>
          <w:trHeight w:val="300"/>
        </w:trPr>
        <w:tc>
          <w:tcPr>
            <w:tcW w:w="332" w:type="dxa"/>
            <w:tcBorders>
              <w:top w:val="single" w:sz="4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9" w:type="dxa"/>
            <w:gridSpan w:val="17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3601F" w:rsidRPr="00F32780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C3601F" w:rsidTr="00054F13">
        <w:trPr>
          <w:trHeight w:val="83"/>
        </w:trPr>
        <w:tc>
          <w:tcPr>
            <w:tcW w:w="332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9" w:type="dxa"/>
            <w:gridSpan w:val="17"/>
            <w:vMerge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601F" w:rsidTr="00054F13">
        <w:trPr>
          <w:trHeight w:val="300"/>
        </w:trPr>
        <w:tc>
          <w:tcPr>
            <w:tcW w:w="332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9" w:type="dxa"/>
            <w:gridSpan w:val="17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C3601F" w:rsidTr="00054F13">
        <w:trPr>
          <w:trHeight w:val="300"/>
        </w:trPr>
        <w:tc>
          <w:tcPr>
            <w:tcW w:w="332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8" w:type="dxa"/>
            <w:gridSpan w:val="5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04.08.2020г.</w:t>
            </w: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solid" w:color="FFFFFF" w:fill="auto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601F" w:rsidTr="00054F13">
        <w:trPr>
          <w:trHeight w:val="288"/>
        </w:trPr>
        <w:tc>
          <w:tcPr>
            <w:tcW w:w="332" w:type="dxa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5" w:type="dxa"/>
            <w:gridSpan w:val="3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3" w:type="dxa"/>
            <w:gridSpan w:val="2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gridSpan w:val="2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" w:type="dxa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gridSpan w:val="2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7" w:type="dxa"/>
            <w:gridSpan w:val="3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gridSpan w:val="2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6" w:type="dxa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</w:tcPr>
          <w:p w:rsidR="00C3601F" w:rsidRDefault="00C3601F" w:rsidP="004C4F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B1BD1" w:rsidRDefault="009B1BD1"/>
    <w:sectPr w:rsidR="009B1BD1" w:rsidSect="0005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4F13"/>
    <w:rsid w:val="00054F13"/>
    <w:rsid w:val="0016163A"/>
    <w:rsid w:val="004C769C"/>
    <w:rsid w:val="006B68E2"/>
    <w:rsid w:val="006E1204"/>
    <w:rsid w:val="00783487"/>
    <w:rsid w:val="00860834"/>
    <w:rsid w:val="00963ED0"/>
    <w:rsid w:val="009828F6"/>
    <w:rsid w:val="009B1BD1"/>
    <w:rsid w:val="00A923F8"/>
    <w:rsid w:val="00B00552"/>
    <w:rsid w:val="00C344DA"/>
    <w:rsid w:val="00C3601F"/>
    <w:rsid w:val="00CE0F3D"/>
    <w:rsid w:val="00CF08CF"/>
    <w:rsid w:val="00D1296D"/>
    <w:rsid w:val="00E32254"/>
    <w:rsid w:val="00F0366C"/>
    <w:rsid w:val="00F32D15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ts-wrap-contentbodyval2">
    <w:name w:val="lots-wrap-content__body__val2"/>
    <w:basedOn w:val="a0"/>
    <w:rsid w:val="00B0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067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08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002">
                                          <w:marLeft w:val="-235"/>
                                          <w:marRight w:val="-2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06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47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93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FAF5-E68A-419D-9361-E8617B2B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2020-07-29T05:22:00Z</dcterms:created>
  <dcterms:modified xsi:type="dcterms:W3CDTF">2020-08-11T07:21:00Z</dcterms:modified>
</cp:coreProperties>
</file>