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FB" w:rsidRDefault="00D763FB" w:rsidP="00D76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763FB" w:rsidRDefault="00D763FB" w:rsidP="00D76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763FB" w:rsidRDefault="00D763FB" w:rsidP="00D76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763FB" w:rsidRDefault="00D763FB" w:rsidP="00D76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763FB" w:rsidRDefault="00D763FB" w:rsidP="00D763FB">
      <w:pPr>
        <w:jc w:val="center"/>
        <w:rPr>
          <w:rFonts w:ascii="PT Astra Serif" w:hAnsi="PT Astra Serif"/>
          <w:b/>
          <w:sz w:val="24"/>
          <w:szCs w:val="24"/>
        </w:rPr>
      </w:pPr>
    </w:p>
    <w:p w:rsidR="00D763FB" w:rsidRDefault="00D763FB" w:rsidP="00D76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сентября 2022 г.                                                                                    № 0187300005822000193-2</w:t>
      </w:r>
    </w:p>
    <w:p w:rsidR="00D763FB" w:rsidRDefault="00D763FB" w:rsidP="00D763FB">
      <w:pPr>
        <w:jc w:val="both"/>
        <w:rPr>
          <w:rFonts w:ascii="PT Astra Serif" w:hAnsi="PT Astra Serif"/>
          <w:sz w:val="24"/>
          <w:szCs w:val="24"/>
        </w:rPr>
      </w:pP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763FB" w:rsidRDefault="00D763FB" w:rsidP="00D76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763FB" w:rsidRDefault="00D763FB" w:rsidP="00D763F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D763FB" w:rsidRDefault="00D763FB" w:rsidP="00D76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0187300005822000193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(сок) дошкольные группы.</w:t>
      </w:r>
    </w:p>
    <w:p w:rsidR="00D763FB" w:rsidRDefault="00D763FB" w:rsidP="00D76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0187300005822000193. </w:t>
      </w:r>
    </w:p>
    <w:p w:rsidR="00D763FB" w:rsidRDefault="00D763FB" w:rsidP="00D763F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22 38622002625862201001 0056 001 1032 244.</w:t>
      </w:r>
    </w:p>
    <w:p w:rsidR="00D763FB" w:rsidRDefault="00D763FB" w:rsidP="00D763F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D763FB" w:rsidRPr="002F1AC0" w:rsidRDefault="00D763FB" w:rsidP="002F1AC0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2F1AC0">
        <w:rPr>
          <w:rFonts w:ascii="PT Astra Serif" w:hAnsi="PT Astra Serif"/>
          <w:bCs/>
          <w:sz w:val="24"/>
          <w:szCs w:val="24"/>
        </w:rPr>
        <w:t>3. Начальная (максимальная)  цена договора — 84 500 (восемьдесят четыре тысячи пятьсот) рублей 00 копеек.</w:t>
      </w:r>
    </w:p>
    <w:p w:rsidR="00D763FB" w:rsidRDefault="00D763FB" w:rsidP="00D76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48,97).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D763FB" w:rsidTr="00D763F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D763FB" w:rsidTr="00D763FB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Pr="00D763FB" w:rsidRDefault="00D763FB" w:rsidP="00D763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763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81542.50</w:t>
            </w:r>
          </w:p>
        </w:tc>
      </w:tr>
      <w:tr w:rsidR="00D763FB" w:rsidTr="00D763F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Pr="00D763FB" w:rsidRDefault="00D763FB" w:rsidP="00D763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763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81965.00</w:t>
            </w:r>
          </w:p>
        </w:tc>
      </w:tr>
    </w:tbl>
    <w:p w:rsidR="00D763FB" w:rsidRDefault="00D763FB" w:rsidP="00D76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763FB" w:rsidRDefault="00D763FB" w:rsidP="00D763FB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48,97.</w:t>
      </w:r>
    </w:p>
    <w:p w:rsidR="00D763FB" w:rsidRDefault="00D763FB" w:rsidP="00D763F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D763FB" w:rsidTr="00D763FB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763FB" w:rsidTr="00D763F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D763FB" w:rsidTr="00D763F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</w:tbl>
    <w:p w:rsidR="00D763FB" w:rsidRDefault="00D763FB" w:rsidP="00D763F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</w:t>
        </w:r>
        <w:bookmarkStart w:id="0" w:name="_GoBack"/>
        <w:bookmarkEnd w:id="0"/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763FB" w:rsidRDefault="00D763FB" w:rsidP="00D763FB">
      <w:pPr>
        <w:rPr>
          <w:rFonts w:ascii="PT Astra Serif" w:hAnsi="PT Astra Serif"/>
          <w:sz w:val="24"/>
          <w:szCs w:val="24"/>
        </w:rPr>
      </w:pPr>
    </w:p>
    <w:p w:rsidR="00D763FB" w:rsidRDefault="00D763FB" w:rsidP="00D763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763FB" w:rsidRDefault="00D763FB" w:rsidP="00D763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763FB" w:rsidRDefault="00D763FB" w:rsidP="00D763F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D763FB" w:rsidTr="00D763F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63FB" w:rsidTr="00D763F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763FB" w:rsidTr="00D763F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763FB" w:rsidTr="00D763F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763FB" w:rsidTr="00D763F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B" w:rsidRDefault="00D76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763FB" w:rsidRDefault="00D763FB" w:rsidP="00D763FB">
      <w:pPr>
        <w:rPr>
          <w:rFonts w:ascii="PT Astra Serif" w:hAnsi="PT Astra Serif"/>
          <w:b/>
          <w:sz w:val="24"/>
          <w:szCs w:val="24"/>
        </w:rPr>
      </w:pPr>
    </w:p>
    <w:p w:rsidR="00D763FB" w:rsidRDefault="00D763FB" w:rsidP="00D763F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D763FB" w:rsidRDefault="00D763FB" w:rsidP="00D763F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D763FB" w:rsidRDefault="00D763FB" w:rsidP="00D763FB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763FB" w:rsidRDefault="00D763FB" w:rsidP="00D763F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D763FB" w:rsidRDefault="00D763FB" w:rsidP="00D763F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D763FB" w:rsidRDefault="00D763FB" w:rsidP="00D763F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D763FB" w:rsidRDefault="00D763FB" w:rsidP="00D763FB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D763FB" w:rsidRDefault="00D763FB" w:rsidP="00D763FB">
      <w:pPr>
        <w:rPr>
          <w:rFonts w:ascii="PT Astra Serif" w:hAnsi="PT Astra Serif"/>
          <w:sz w:val="24"/>
          <w:szCs w:val="24"/>
          <w:highlight w:val="yellow"/>
        </w:rPr>
      </w:pPr>
    </w:p>
    <w:p w:rsidR="00D763FB" w:rsidRDefault="00D763FB" w:rsidP="00D7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D763FB" w:rsidRDefault="00D763FB" w:rsidP="00D7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763FB" w:rsidRDefault="00D763FB" w:rsidP="00D763FB">
      <w:pPr>
        <w:jc w:val="both"/>
        <w:rPr>
          <w:sz w:val="24"/>
          <w:szCs w:val="24"/>
        </w:rPr>
      </w:pPr>
    </w:p>
    <w:p w:rsidR="00D763FB" w:rsidRDefault="00D763FB" w:rsidP="00D763FB">
      <w:pPr>
        <w:jc w:val="both"/>
        <w:rPr>
          <w:sz w:val="24"/>
          <w:szCs w:val="24"/>
        </w:rPr>
      </w:pPr>
    </w:p>
    <w:p w:rsidR="00D763FB" w:rsidRDefault="00D763FB" w:rsidP="00D763FB"/>
    <w:p w:rsidR="00D763FB" w:rsidRDefault="00D763FB" w:rsidP="00D763FB"/>
    <w:p w:rsidR="00D763FB" w:rsidRDefault="00D763FB" w:rsidP="00D763FB"/>
    <w:p w:rsidR="00D763FB" w:rsidRDefault="00D763FB" w:rsidP="00D763FB"/>
    <w:p w:rsidR="00D763FB" w:rsidRDefault="00D763FB" w:rsidP="00D763FB"/>
    <w:p w:rsidR="00D763FB" w:rsidRDefault="00D763FB" w:rsidP="00D763FB"/>
    <w:p w:rsidR="00B852C7" w:rsidRDefault="00B852C7"/>
    <w:sectPr w:rsidR="00B852C7" w:rsidSect="00D763F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66"/>
    <w:rsid w:val="002A3366"/>
    <w:rsid w:val="002F1AC0"/>
    <w:rsid w:val="00B852C7"/>
    <w:rsid w:val="00D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76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7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76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7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2022-09-06T06:41:00Z</cp:lastPrinted>
  <dcterms:created xsi:type="dcterms:W3CDTF">2022-09-02T10:37:00Z</dcterms:created>
  <dcterms:modified xsi:type="dcterms:W3CDTF">2022-09-06T06:41:00Z</dcterms:modified>
</cp:coreProperties>
</file>