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B6" w:rsidRDefault="00B82DB6" w:rsidP="00B82DB6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  <w:szCs w:val="24"/>
        </w:rPr>
        <w:t>Югорск</w:t>
      </w:r>
      <w:proofErr w:type="spellEnd"/>
    </w:p>
    <w:p w:rsidR="00B82DB6" w:rsidRDefault="00B82DB6" w:rsidP="00B82DB6">
      <w:pPr>
        <w:jc w:val="center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Serif" w:hAnsi="PT Serif"/>
          <w:b/>
          <w:sz w:val="24"/>
          <w:szCs w:val="24"/>
        </w:rPr>
        <w:t>Югорска</w:t>
      </w:r>
      <w:proofErr w:type="spellEnd"/>
    </w:p>
    <w:p w:rsidR="00B82DB6" w:rsidRDefault="00B82DB6" w:rsidP="00B82DB6">
      <w:pPr>
        <w:jc w:val="center"/>
        <w:rPr>
          <w:rFonts w:ascii="PT Serif" w:hAnsi="PT Serif"/>
          <w:b/>
          <w:bCs/>
          <w:sz w:val="24"/>
          <w:szCs w:val="24"/>
        </w:rPr>
      </w:pPr>
      <w:r>
        <w:rPr>
          <w:rFonts w:ascii="PT Serif" w:hAnsi="PT Serif"/>
          <w:b/>
          <w:bCs/>
          <w:sz w:val="24"/>
          <w:szCs w:val="24"/>
        </w:rPr>
        <w:t>ПРОТОКОЛ</w:t>
      </w:r>
    </w:p>
    <w:p w:rsidR="00B82DB6" w:rsidRDefault="00B82DB6" w:rsidP="00B82DB6">
      <w:pPr>
        <w:jc w:val="center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B82DB6" w:rsidRDefault="00B82DB6" w:rsidP="00B82DB6">
      <w:pPr>
        <w:ind w:left="-993"/>
        <w:jc w:val="both"/>
        <w:rPr>
          <w:rFonts w:ascii="PT Serif" w:hAnsi="PT Serif"/>
          <w:sz w:val="24"/>
        </w:rPr>
      </w:pPr>
    </w:p>
    <w:p w:rsidR="00B82DB6" w:rsidRDefault="00B82DB6" w:rsidP="00B82DB6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«</w:t>
      </w:r>
      <w:r>
        <w:rPr>
          <w:rFonts w:ascii="PT Serif" w:hAnsi="PT Serif"/>
          <w:sz w:val="24"/>
        </w:rPr>
        <w:t>02» июля</w:t>
      </w:r>
      <w:r>
        <w:rPr>
          <w:rFonts w:ascii="PT Serif" w:hAnsi="PT Serif"/>
          <w:sz w:val="24"/>
        </w:rPr>
        <w:t xml:space="preserve"> 2019 г.                                                                           </w:t>
      </w:r>
      <w:r>
        <w:rPr>
          <w:rFonts w:ascii="PT Serif" w:hAnsi="PT Serif"/>
          <w:sz w:val="24"/>
        </w:rPr>
        <w:t xml:space="preserve">           № 0187300005819000202</w:t>
      </w:r>
      <w:r>
        <w:rPr>
          <w:rFonts w:ascii="PT Serif" w:hAnsi="PT Serif"/>
          <w:sz w:val="24"/>
        </w:rPr>
        <w:t>-1</w:t>
      </w:r>
    </w:p>
    <w:p w:rsidR="00B82DB6" w:rsidRDefault="00B82DB6" w:rsidP="00B82DB6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ПРИСУТСТВОВАЛИ:</w:t>
      </w:r>
    </w:p>
    <w:p w:rsidR="00B82DB6" w:rsidRDefault="00B82DB6" w:rsidP="00B82DB6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2DB6" w:rsidRDefault="00B82DB6" w:rsidP="00B82DB6">
      <w:pPr>
        <w:pStyle w:val="a4"/>
        <w:keepNext/>
        <w:keepLines/>
        <w:numPr>
          <w:ilvl w:val="0"/>
          <w:numId w:val="2"/>
        </w:numPr>
        <w:suppressLineNumbers/>
        <w:tabs>
          <w:tab w:val="num" w:pos="0"/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B82DB6" w:rsidRDefault="00B82DB6" w:rsidP="00B82DB6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B82DB6" w:rsidRDefault="00B82DB6" w:rsidP="00B82DB6">
      <w:pPr>
        <w:pStyle w:val="a4"/>
        <w:keepNext/>
        <w:keepLines/>
        <w:numPr>
          <w:ilvl w:val="0"/>
          <w:numId w:val="2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B82DB6" w:rsidRDefault="00B82DB6" w:rsidP="00B82DB6">
      <w:pPr>
        <w:pStyle w:val="a4"/>
        <w:keepNext/>
        <w:keepLines/>
        <w:numPr>
          <w:ilvl w:val="0"/>
          <w:numId w:val="2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B82DB6" w:rsidRDefault="00B82DB6" w:rsidP="00B82DB6">
      <w:pPr>
        <w:pStyle w:val="a4"/>
        <w:keepNext/>
        <w:keepLines/>
        <w:numPr>
          <w:ilvl w:val="0"/>
          <w:numId w:val="2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B82DB6" w:rsidRDefault="00B82DB6" w:rsidP="00B82DB6">
      <w:pPr>
        <w:pStyle w:val="a4"/>
        <w:keepNext/>
        <w:keepLines/>
        <w:numPr>
          <w:ilvl w:val="0"/>
          <w:numId w:val="2"/>
        </w:numPr>
        <w:suppressLineNumbers/>
        <w:tabs>
          <w:tab w:val="num" w:pos="0"/>
          <w:tab w:val="left" w:pos="142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82DB6" w:rsidRDefault="00B82DB6" w:rsidP="00B82DB6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8.</w:t>
      </w:r>
    </w:p>
    <w:p w:rsidR="00B82DB6" w:rsidRPr="00B82DB6" w:rsidRDefault="00B82DB6" w:rsidP="00B82DB6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B82DB6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Pr="00B82DB6">
        <w:rPr>
          <w:rFonts w:ascii="PT Astra Serif" w:hAnsi="PT Astra Serif"/>
          <w:sz w:val="24"/>
          <w:szCs w:val="24"/>
        </w:rPr>
        <w:t>Королева Наталья Борисовна</w:t>
      </w:r>
      <w:r w:rsidRPr="00B82DB6">
        <w:rPr>
          <w:rFonts w:ascii="PT Astra Serif" w:hAnsi="PT Astra Serif"/>
          <w:sz w:val="24"/>
          <w:szCs w:val="24"/>
        </w:rPr>
        <w:t>, главный специалист</w:t>
      </w:r>
      <w:r w:rsidRPr="00B82DB6">
        <w:rPr>
          <w:rFonts w:ascii="PT Astra Serif" w:hAnsi="PT Astra Serif"/>
          <w:sz w:val="24"/>
          <w:szCs w:val="24"/>
        </w:rPr>
        <w:t xml:space="preserve"> администрации</w:t>
      </w:r>
      <w:r w:rsidRPr="00B82DB6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Pr="00B82DB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  <w:r w:rsidRPr="00B82DB6">
        <w:rPr>
          <w:rFonts w:ascii="PT Astra Serif" w:hAnsi="PT Astra Serif"/>
          <w:sz w:val="24"/>
          <w:szCs w:val="24"/>
        </w:rPr>
        <w:t xml:space="preserve"> </w:t>
      </w:r>
    </w:p>
    <w:p w:rsidR="00B82DB6" w:rsidRPr="00B82DB6" w:rsidRDefault="00B82DB6" w:rsidP="00B82DB6">
      <w:pPr>
        <w:widowControl/>
        <w:autoSpaceDE w:val="0"/>
        <w:autoSpaceDN w:val="0"/>
        <w:adjustRightInd w:val="0"/>
        <w:ind w:right="-180"/>
        <w:jc w:val="both"/>
        <w:rPr>
          <w:sz w:val="22"/>
          <w:szCs w:val="22"/>
        </w:rPr>
      </w:pPr>
      <w:r>
        <w:rPr>
          <w:rFonts w:ascii="PT Serif" w:hAnsi="PT Serif"/>
          <w:sz w:val="24"/>
        </w:rPr>
        <w:t>1. Наименование аукциона: аукцион в электро</w:t>
      </w:r>
      <w:r>
        <w:rPr>
          <w:rFonts w:ascii="PT Serif" w:hAnsi="PT Serif"/>
          <w:sz w:val="24"/>
        </w:rPr>
        <w:t>нной форме № 0187300005819000202</w:t>
      </w:r>
      <w:r>
        <w:rPr>
          <w:rFonts w:ascii="PT Serif" w:hAnsi="PT Serif"/>
          <w:sz w:val="24"/>
        </w:rPr>
        <w:t xml:space="preserve"> </w:t>
      </w:r>
      <w:r>
        <w:rPr>
          <w:sz w:val="22"/>
          <w:szCs w:val="22"/>
        </w:rPr>
        <w:t xml:space="preserve">среди субъектов малого предпринимательства и социально ориентированных некоммерческих организаций  на право заключения муниципального контракта на выполнение по ремонту кабинетов отдела опеки и попечительства  администрации города </w:t>
      </w:r>
      <w:proofErr w:type="spellStart"/>
      <w:r>
        <w:rPr>
          <w:sz w:val="22"/>
          <w:szCs w:val="22"/>
        </w:rPr>
        <w:t>Югорска</w:t>
      </w:r>
      <w:proofErr w:type="spellEnd"/>
      <w:r>
        <w:rPr>
          <w:sz w:val="22"/>
          <w:szCs w:val="22"/>
        </w:rPr>
        <w:t>.</w:t>
      </w:r>
    </w:p>
    <w:p w:rsidR="00B82DB6" w:rsidRDefault="00B82DB6" w:rsidP="00B82DB6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5"/>
            <w:rFonts w:ascii="PT Serif" w:hAnsi="PT Serif"/>
            <w:color w:val="auto"/>
            <w:u w:val="none"/>
          </w:rPr>
          <w:t>http://zakupki.gov.ru/</w:t>
        </w:r>
      </w:hyperlink>
      <w:r>
        <w:rPr>
          <w:rFonts w:ascii="PT Serif" w:hAnsi="PT Serif"/>
          <w:sz w:val="24"/>
        </w:rPr>
        <w:t xml:space="preserve">, код аукциона </w:t>
      </w:r>
      <w:r>
        <w:rPr>
          <w:rFonts w:ascii="PT Serif" w:hAnsi="PT Serif"/>
          <w:sz w:val="24"/>
          <w:szCs w:val="24"/>
        </w:rPr>
        <w:t>0187300005819000202, дата публикации 19.06</w:t>
      </w:r>
      <w:r>
        <w:rPr>
          <w:rFonts w:ascii="PT Serif" w:hAnsi="PT Serif"/>
          <w:sz w:val="24"/>
          <w:szCs w:val="24"/>
        </w:rPr>
        <w:t xml:space="preserve">.2019. </w:t>
      </w:r>
    </w:p>
    <w:p w:rsidR="00B82DB6" w:rsidRDefault="00B82DB6" w:rsidP="00B82DB6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Идентификационный код закупки:</w:t>
      </w:r>
      <w:r>
        <w:rPr>
          <w:rFonts w:ascii="PT Serif" w:hAnsi="PT Serif"/>
          <w:sz w:val="24"/>
          <w:szCs w:val="24"/>
        </w:rPr>
        <w:t xml:space="preserve"> </w:t>
      </w:r>
      <w:r>
        <w:rPr>
          <w:sz w:val="22"/>
          <w:szCs w:val="22"/>
        </w:rPr>
        <w:t>193862200236886220100100940014339244</w:t>
      </w:r>
      <w:r>
        <w:rPr>
          <w:sz w:val="22"/>
          <w:szCs w:val="22"/>
        </w:rPr>
        <w:t>.</w:t>
      </w:r>
    </w:p>
    <w:p w:rsidR="00B82DB6" w:rsidRDefault="00B82DB6" w:rsidP="00B82DB6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2. Заказчик: Администрация города </w:t>
      </w:r>
      <w:proofErr w:type="spellStart"/>
      <w:r>
        <w:rPr>
          <w:rFonts w:ascii="PT Serif" w:hAnsi="PT Serif"/>
          <w:sz w:val="24"/>
        </w:rPr>
        <w:t>Югорска</w:t>
      </w:r>
      <w:proofErr w:type="spellEnd"/>
      <w:r>
        <w:rPr>
          <w:rFonts w:ascii="PT Serif" w:hAnsi="PT Serif"/>
          <w:sz w:val="24"/>
        </w:rPr>
        <w:t xml:space="preserve">. Почтовый адрес: 628260, г. </w:t>
      </w:r>
      <w:proofErr w:type="spellStart"/>
      <w:r>
        <w:rPr>
          <w:rFonts w:ascii="PT Serif" w:hAnsi="PT Serif"/>
          <w:sz w:val="24"/>
        </w:rPr>
        <w:t>Югорск</w:t>
      </w:r>
      <w:proofErr w:type="spellEnd"/>
      <w:r>
        <w:rPr>
          <w:rFonts w:ascii="PT Serif" w:hAnsi="PT Serif"/>
          <w:sz w:val="24"/>
        </w:rPr>
        <w:t>, ул. 40 лет Победы, 11, Ханты-Мансийский  автономный  округ-Югра, Тюменская область.</w:t>
      </w:r>
    </w:p>
    <w:p w:rsidR="00B82DB6" w:rsidRDefault="00B82DB6" w:rsidP="00B82DB6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3. Процедура рассмотрения первых частей заявок на участие в аукционе была про</w:t>
      </w:r>
      <w:r>
        <w:rPr>
          <w:rFonts w:ascii="PT Serif" w:hAnsi="PT Serif"/>
          <w:sz w:val="24"/>
        </w:rPr>
        <w:t>ведена комиссией в 10.00 часов 02 июля</w:t>
      </w:r>
      <w:r>
        <w:rPr>
          <w:rFonts w:ascii="PT Serif" w:hAnsi="PT Serif"/>
          <w:sz w:val="24"/>
        </w:rPr>
        <w:t xml:space="preserve"> 2019 года, по адресу: ул. 40 лет Победы, 11, г. </w:t>
      </w:r>
      <w:proofErr w:type="spellStart"/>
      <w:r>
        <w:rPr>
          <w:rFonts w:ascii="PT Serif" w:hAnsi="PT Serif"/>
          <w:sz w:val="24"/>
        </w:rPr>
        <w:t>Югорск</w:t>
      </w:r>
      <w:proofErr w:type="spellEnd"/>
      <w:r>
        <w:rPr>
          <w:rFonts w:ascii="PT Serif" w:hAnsi="PT Serif"/>
          <w:sz w:val="24"/>
        </w:rPr>
        <w:t>, Ханты-Мансийский  автономный  округ-Югра, Тюменская область.</w:t>
      </w:r>
    </w:p>
    <w:p w:rsidR="00B82DB6" w:rsidRDefault="00B82DB6" w:rsidP="00B82DB6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b/>
          <w:sz w:val="24"/>
          <w:szCs w:val="24"/>
        </w:rPr>
        <w:t xml:space="preserve"> </w:t>
      </w:r>
      <w:r>
        <w:rPr>
          <w:rFonts w:ascii="PT Serif" w:hAnsi="PT Serif"/>
          <w:sz w:val="24"/>
        </w:rPr>
        <w:t>4. </w:t>
      </w:r>
      <w:proofErr w:type="gramStart"/>
      <w:r>
        <w:rPr>
          <w:rFonts w:ascii="PT Serif" w:hAnsi="PT Serif"/>
          <w:sz w:val="24"/>
        </w:rPr>
        <w:t xml:space="preserve">До окончания указанного в извещении о проведении аукциона срока подачи </w:t>
      </w:r>
      <w:r>
        <w:rPr>
          <w:rFonts w:ascii="PT Serif" w:hAnsi="PT Serif"/>
          <w:sz w:val="24"/>
        </w:rPr>
        <w:t>заявок на участие в аукционе</w:t>
      </w:r>
      <w:proofErr w:type="gramEnd"/>
      <w:r>
        <w:rPr>
          <w:rFonts w:ascii="PT Serif" w:hAnsi="PT Serif"/>
          <w:sz w:val="24"/>
        </w:rPr>
        <w:t xml:space="preserve"> «01» июля</w:t>
      </w:r>
      <w:r>
        <w:rPr>
          <w:rFonts w:ascii="PT Serif" w:hAnsi="PT Serif"/>
          <w:sz w:val="24"/>
        </w:rPr>
        <w:t xml:space="preserve"> 2019г. 10 часов 00 минут была подана: 1 (одна) заявка на участие в аукционе (под номером №</w:t>
      </w:r>
      <w:r>
        <w:rPr>
          <w:rFonts w:ascii="PT Serif" w:hAnsi="PT Serif"/>
          <w:sz w:val="24"/>
        </w:rPr>
        <w:t xml:space="preserve"> 100</w:t>
      </w:r>
      <w:r>
        <w:rPr>
          <w:rFonts w:ascii="PT Serif" w:hAnsi="PT Serif"/>
          <w:sz w:val="24"/>
        </w:rPr>
        <w:t>).</w:t>
      </w:r>
    </w:p>
    <w:p w:rsidR="00B82DB6" w:rsidRDefault="00B82DB6" w:rsidP="00B82DB6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B82DB6" w:rsidRDefault="00B82DB6" w:rsidP="00B82DB6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83187B" w:rsidRDefault="0083187B" w:rsidP="0083187B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6.1) о соответствии участника аукциона, подавшего единственную заявку на участие в аукционе, и поданной им заявки № </w:t>
      </w:r>
      <w:r>
        <w:rPr>
          <w:rFonts w:ascii="PT Serif" w:hAnsi="PT Serif"/>
          <w:spacing w:val="-6"/>
          <w:sz w:val="24"/>
          <w:szCs w:val="24"/>
        </w:rPr>
        <w:t>100</w:t>
      </w:r>
      <w:r>
        <w:rPr>
          <w:rFonts w:ascii="PT Serif" w:hAnsi="PT Serif"/>
          <w:spacing w:val="-6"/>
          <w:sz w:val="24"/>
          <w:szCs w:val="24"/>
        </w:rPr>
        <w:t xml:space="preserve"> </w:t>
      </w:r>
      <w:r>
        <w:rPr>
          <w:rFonts w:ascii="PT Serif" w:hAnsi="PT Serif"/>
          <w:sz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83187B" w:rsidRDefault="0083187B" w:rsidP="0083187B">
      <w:pPr>
        <w:jc w:val="both"/>
        <w:rPr>
          <w:rFonts w:ascii="PT Serif" w:hAnsi="PT Serif"/>
          <w:sz w:val="24"/>
        </w:rPr>
      </w:pPr>
      <w:proofErr w:type="gramStart"/>
      <w:r>
        <w:rPr>
          <w:rFonts w:ascii="PT Serif" w:hAnsi="PT Serif"/>
          <w:i/>
          <w:sz w:val="24"/>
        </w:rPr>
        <w:t>Федерального закона</w:t>
      </w:r>
      <w:r>
        <w:rPr>
          <w:rFonts w:ascii="PT Serif" w:hAnsi="PT Serif"/>
          <w:sz w:val="24"/>
        </w:rPr>
        <w:t>).</w:t>
      </w:r>
      <w:proofErr w:type="gramEnd"/>
    </w:p>
    <w:p w:rsidR="0083187B" w:rsidRDefault="0083187B" w:rsidP="0083187B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7</w:t>
      </w:r>
      <w:r>
        <w:rPr>
          <w:rFonts w:ascii="PT Serif" w:hAnsi="PT Serif"/>
          <w:sz w:val="24"/>
        </w:rPr>
        <w:t>. Сведения об участнике закупки, подавшем единственную заявку на участие в аукционе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513"/>
      </w:tblGrid>
      <w:tr w:rsidR="0083187B" w:rsidTr="0083187B">
        <w:trPr>
          <w:trHeight w:val="3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pStyle w:val="a4"/>
              <w:tabs>
                <w:tab w:val="num" w:pos="567"/>
              </w:tabs>
              <w:ind w:left="0"/>
              <w:jc w:val="center"/>
              <w:rPr>
                <w:rFonts w:ascii="PT Serif" w:hAnsi="PT Serif"/>
                <w:spacing w:val="-6"/>
                <w:sz w:val="24"/>
                <w:szCs w:val="24"/>
              </w:rPr>
            </w:pPr>
            <w:r>
              <w:rPr>
                <w:rFonts w:ascii="PT Serif" w:hAnsi="PT Serif"/>
                <w:spacing w:val="-6"/>
                <w:sz w:val="24"/>
                <w:szCs w:val="24"/>
              </w:rPr>
              <w:lastRenderedPageBreak/>
              <w:t>Идентификационный номер заявки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pStyle w:val="a4"/>
              <w:tabs>
                <w:tab w:val="num" w:pos="567"/>
              </w:tabs>
              <w:ind w:left="0"/>
              <w:jc w:val="center"/>
              <w:rPr>
                <w:rFonts w:ascii="PT Serif" w:hAnsi="PT Serif"/>
                <w:spacing w:val="-6"/>
                <w:sz w:val="24"/>
                <w:szCs w:val="24"/>
              </w:rPr>
            </w:pPr>
            <w:r>
              <w:rPr>
                <w:rFonts w:ascii="PT Serif" w:hAnsi="PT Serif"/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83187B" w:rsidTr="0083187B">
        <w:trPr>
          <w:trHeight w:val="20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Default="0083187B">
            <w:pPr>
              <w:pStyle w:val="a4"/>
              <w:tabs>
                <w:tab w:val="num" w:pos="567"/>
              </w:tabs>
              <w:ind w:left="0"/>
              <w:jc w:val="center"/>
              <w:rPr>
                <w:rFonts w:ascii="PT Serif" w:hAnsi="PT Serif"/>
                <w:spacing w:val="-6"/>
                <w:sz w:val="24"/>
                <w:szCs w:val="24"/>
              </w:rPr>
            </w:pPr>
            <w:r>
              <w:rPr>
                <w:rFonts w:ascii="PT Serif" w:hAnsi="PT Serif"/>
                <w:spacing w:val="-6"/>
                <w:sz w:val="24"/>
                <w:szCs w:val="24"/>
              </w:rPr>
              <w:t>100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220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1734"/>
              <w:gridCol w:w="6486"/>
            </w:tblGrid>
            <w:tr w:rsidR="0083187B" w:rsidTr="0083187B">
              <w:trPr>
                <w:tblCellSpacing w:w="15" w:type="dxa"/>
              </w:trPr>
              <w:tc>
                <w:tcPr>
                  <w:tcW w:w="16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3187B" w:rsidRDefault="0083187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6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3187B" w:rsidRDefault="0083187B">
                  <w:pPr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Индивидуальный предприниматель</w:t>
                  </w:r>
                </w:p>
                <w:p w:rsidR="0083187B" w:rsidRDefault="0083187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РЯЗАНОВ МИХАИЛ НИКОЛАЕВИЧ</w:t>
                  </w:r>
                </w:p>
              </w:tc>
            </w:tr>
            <w:tr w:rsidR="0083187B" w:rsidTr="0083187B">
              <w:trPr>
                <w:tblCellSpacing w:w="15" w:type="dxa"/>
              </w:trPr>
              <w:tc>
                <w:tcPr>
                  <w:tcW w:w="16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3187B" w:rsidRDefault="0083187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6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3187B" w:rsidRDefault="0083187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21.02.2019</w:t>
                  </w:r>
                </w:p>
              </w:tc>
            </w:tr>
            <w:tr w:rsidR="0083187B" w:rsidTr="0083187B">
              <w:trPr>
                <w:tblCellSpacing w:w="15" w:type="dxa"/>
              </w:trPr>
              <w:tc>
                <w:tcPr>
                  <w:tcW w:w="16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3187B" w:rsidRDefault="0083187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6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3187B" w:rsidRDefault="0083187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-</w:t>
                  </w:r>
                </w:p>
              </w:tc>
            </w:tr>
            <w:tr w:rsidR="0083187B" w:rsidTr="0083187B">
              <w:trPr>
                <w:tblCellSpacing w:w="15" w:type="dxa"/>
              </w:trPr>
              <w:tc>
                <w:tcPr>
                  <w:tcW w:w="16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3187B" w:rsidRDefault="0083187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6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3187B" w:rsidRDefault="0083187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861504109217</w:t>
                  </w:r>
                </w:p>
              </w:tc>
            </w:tr>
            <w:tr w:rsidR="0083187B" w:rsidTr="0083187B">
              <w:trPr>
                <w:tblCellSpacing w:w="15" w:type="dxa"/>
              </w:trPr>
              <w:tc>
                <w:tcPr>
                  <w:tcW w:w="16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3187B" w:rsidRDefault="0083187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6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3187B" w:rsidRDefault="0083187B"/>
              </w:tc>
            </w:tr>
          </w:tbl>
          <w:p w:rsidR="0083187B" w:rsidRDefault="0083187B">
            <w:pPr>
              <w:pStyle w:val="a4"/>
              <w:tabs>
                <w:tab w:val="num" w:pos="567"/>
              </w:tabs>
              <w:ind w:left="0"/>
              <w:jc w:val="both"/>
              <w:rPr>
                <w:rFonts w:ascii="PT Serif" w:hAnsi="PT Serif"/>
                <w:spacing w:val="-6"/>
                <w:sz w:val="24"/>
                <w:szCs w:val="24"/>
              </w:rPr>
            </w:pPr>
          </w:p>
        </w:tc>
      </w:tr>
    </w:tbl>
    <w:p w:rsidR="0083187B" w:rsidRDefault="0083187B" w:rsidP="0083187B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8</w:t>
      </w:r>
      <w:r>
        <w:rPr>
          <w:rFonts w:ascii="PT Serif" w:hAnsi="PT Serif"/>
          <w:sz w:val="24"/>
        </w:rPr>
        <w:t xml:space="preserve">. Настоящий протокол подлежит размещению на сайте оператора электронной площадки </w:t>
      </w:r>
      <w:hyperlink r:id="rId7" w:history="1">
        <w:r>
          <w:rPr>
            <w:rStyle w:val="a5"/>
            <w:rFonts w:ascii="PT Serif" w:hAnsi="PT Serif"/>
            <w:sz w:val="24"/>
          </w:rPr>
          <w:t>http://www.sberbank-ast.ru</w:t>
        </w:r>
      </w:hyperlink>
      <w:r>
        <w:rPr>
          <w:rFonts w:ascii="PT Serif" w:hAnsi="PT Serif"/>
          <w:sz w:val="24"/>
        </w:rPr>
        <w:t>.</w:t>
      </w:r>
    </w:p>
    <w:p w:rsidR="00B82DB6" w:rsidRDefault="00B82DB6" w:rsidP="00B82DB6">
      <w:pPr>
        <w:jc w:val="center"/>
        <w:rPr>
          <w:rFonts w:ascii="PT Serif" w:hAnsi="PT Serif"/>
          <w:noProof/>
          <w:sz w:val="24"/>
          <w:szCs w:val="24"/>
        </w:rPr>
      </w:pPr>
      <w:r>
        <w:rPr>
          <w:rFonts w:ascii="PT Serif" w:hAnsi="PT Serif"/>
          <w:noProof/>
          <w:sz w:val="24"/>
          <w:szCs w:val="24"/>
        </w:rPr>
        <w:t>Сведения о решении</w:t>
      </w:r>
    </w:p>
    <w:p w:rsidR="00B82DB6" w:rsidRDefault="00B82DB6" w:rsidP="00C242B1">
      <w:pPr>
        <w:jc w:val="center"/>
        <w:rPr>
          <w:rFonts w:ascii="PT Serif" w:hAnsi="PT Serif"/>
          <w:noProof/>
          <w:sz w:val="24"/>
          <w:szCs w:val="24"/>
        </w:rPr>
      </w:pPr>
      <w:r>
        <w:rPr>
          <w:rFonts w:ascii="PT Serif" w:hAnsi="PT Serif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rFonts w:ascii="PT Serif" w:hAnsi="PT Serif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PT Serif" w:hAnsi="PT Serif"/>
          <w:noProof/>
          <w:sz w:val="24"/>
          <w:szCs w:val="24"/>
        </w:rPr>
        <w:t xml:space="preserve">и документации об аукционе </w:t>
      </w:r>
    </w:p>
    <w:tbl>
      <w:tblPr>
        <w:tblW w:w="1105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371"/>
        <w:gridCol w:w="1418"/>
        <w:gridCol w:w="2268"/>
      </w:tblGrid>
      <w:tr w:rsidR="00B82DB6" w:rsidTr="00C242B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B6" w:rsidRDefault="00B82DB6">
            <w:pPr>
              <w:spacing w:after="60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B6" w:rsidRDefault="00B82DB6">
            <w:pPr>
              <w:spacing w:after="60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B6" w:rsidRDefault="00B82DB6">
            <w:pPr>
              <w:spacing w:after="60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B82DB6" w:rsidTr="00C242B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B6" w:rsidRDefault="00B82DB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B6" w:rsidRDefault="00B82DB6">
            <w:pPr>
              <w:spacing w:after="60"/>
              <w:jc w:val="center"/>
              <w:rPr>
                <w:rFonts w:ascii="PT Serif" w:hAnsi="PT Serif"/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B6" w:rsidRDefault="00B82DB6">
            <w:pPr>
              <w:spacing w:after="60"/>
              <w:jc w:val="center"/>
              <w:rPr>
                <w:rFonts w:ascii="PT Serif" w:hAnsi="PT Serif"/>
                <w:noProof/>
                <w:sz w:val="22"/>
                <w:szCs w:val="22"/>
              </w:rPr>
            </w:pPr>
            <w:r>
              <w:rPr>
                <w:rFonts w:ascii="PT Serif" w:hAnsi="PT Serif"/>
                <w:noProof/>
                <w:sz w:val="22"/>
                <w:szCs w:val="22"/>
              </w:rPr>
              <w:t>С.Д. Голин</w:t>
            </w:r>
          </w:p>
        </w:tc>
      </w:tr>
      <w:tr w:rsidR="00B82DB6" w:rsidTr="00C242B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B6" w:rsidRDefault="00B82DB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B6" w:rsidRDefault="00B82DB6">
            <w:pPr>
              <w:spacing w:after="60"/>
              <w:jc w:val="center"/>
              <w:rPr>
                <w:rFonts w:ascii="PT Serif" w:hAnsi="PT Serif"/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B6" w:rsidRDefault="00B82DB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Н.А. Морозова</w:t>
            </w:r>
            <w:r>
              <w:rPr>
                <w:rFonts w:ascii="PT Serif" w:eastAsia="Calibri" w:hAnsi="PT Serif"/>
                <w:sz w:val="22"/>
                <w:szCs w:val="22"/>
              </w:rPr>
              <w:t xml:space="preserve"> </w:t>
            </w:r>
          </w:p>
        </w:tc>
      </w:tr>
      <w:tr w:rsidR="00B82DB6" w:rsidTr="00C242B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B6" w:rsidRDefault="00B82DB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B6" w:rsidRDefault="00B82DB6">
            <w:pPr>
              <w:spacing w:after="60"/>
              <w:jc w:val="center"/>
              <w:rPr>
                <w:rFonts w:ascii="PT Serif" w:hAnsi="PT Serif"/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B6" w:rsidRDefault="00B82DB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 xml:space="preserve">Т.И.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</w:rPr>
              <w:t>Долгодворова</w:t>
            </w:r>
            <w:proofErr w:type="spellEnd"/>
          </w:p>
        </w:tc>
      </w:tr>
      <w:tr w:rsidR="00B82DB6" w:rsidTr="00C242B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B6" w:rsidRDefault="00B82DB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B6" w:rsidRDefault="00B82DB6">
            <w:pPr>
              <w:spacing w:after="60"/>
              <w:jc w:val="center"/>
              <w:rPr>
                <w:rFonts w:ascii="PT Serif" w:hAnsi="PT Serif"/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B6" w:rsidRDefault="00B82DB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А.Т. Абдуллаев</w:t>
            </w:r>
          </w:p>
        </w:tc>
      </w:tr>
      <w:tr w:rsidR="00B82DB6" w:rsidTr="00C242B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B6" w:rsidRDefault="00B82DB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B6" w:rsidRDefault="00B82DB6">
            <w:pPr>
              <w:spacing w:after="60"/>
              <w:jc w:val="center"/>
              <w:rPr>
                <w:rFonts w:ascii="PT Serif" w:hAnsi="PT Serif"/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B6" w:rsidRDefault="00B82DB6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Н.Б. Захарова</w:t>
            </w:r>
          </w:p>
        </w:tc>
      </w:tr>
    </w:tbl>
    <w:p w:rsidR="00B82DB6" w:rsidRDefault="00B82DB6" w:rsidP="00B82DB6">
      <w:pPr>
        <w:ind w:left="-993"/>
        <w:jc w:val="both"/>
        <w:rPr>
          <w:rFonts w:ascii="PT Serif" w:hAnsi="PT Serif"/>
          <w:b/>
          <w:sz w:val="24"/>
          <w:szCs w:val="24"/>
        </w:rPr>
      </w:pPr>
    </w:p>
    <w:p w:rsidR="00B82DB6" w:rsidRDefault="00B82DB6" w:rsidP="00B82DB6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Председатель  комиссии                                                                                    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B82DB6" w:rsidRDefault="00B82DB6" w:rsidP="00B82DB6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B82DB6" w:rsidRDefault="00B82DB6" w:rsidP="00B82DB6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B82DB6" w:rsidRDefault="00B82DB6" w:rsidP="00B82DB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_______________Н.А. Морозова</w:t>
      </w:r>
    </w:p>
    <w:p w:rsidR="00B82DB6" w:rsidRDefault="00B82DB6" w:rsidP="00B82DB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B82DB6" w:rsidRDefault="00B82DB6" w:rsidP="00B82DB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 А.Т. Абдуллаев</w:t>
      </w:r>
    </w:p>
    <w:p w:rsidR="00B82DB6" w:rsidRDefault="00B82DB6" w:rsidP="00B82DB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____________________Н.Б. Захарова</w:t>
      </w:r>
    </w:p>
    <w:p w:rsidR="00B82DB6" w:rsidRDefault="00B82DB6" w:rsidP="00B82DB6">
      <w:pPr>
        <w:ind w:left="142"/>
        <w:rPr>
          <w:rFonts w:ascii="PT Serif" w:hAnsi="PT Serif"/>
          <w:sz w:val="24"/>
          <w:szCs w:val="24"/>
        </w:rPr>
      </w:pPr>
    </w:p>
    <w:p w:rsidR="00B82DB6" w:rsidRDefault="00B82DB6" w:rsidP="00B82DB6">
      <w:pPr>
        <w:ind w:left="-993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                                                                             </w:t>
      </w:r>
    </w:p>
    <w:p w:rsidR="00B82DB6" w:rsidRDefault="00B82DB6" w:rsidP="00B82DB6">
      <w:pPr>
        <w:ind w:left="-993"/>
        <w:rPr>
          <w:rFonts w:ascii="PT Serif" w:hAnsi="PT Serif"/>
          <w:sz w:val="24"/>
        </w:rPr>
      </w:pPr>
      <w:r>
        <w:rPr>
          <w:rFonts w:ascii="PT Serif" w:hAnsi="PT Serif"/>
          <w:color w:val="FF0000"/>
          <w:sz w:val="24"/>
          <w:szCs w:val="24"/>
        </w:rPr>
        <w:t xml:space="preserve">                </w:t>
      </w:r>
      <w:r>
        <w:rPr>
          <w:rFonts w:ascii="PT Serif" w:hAnsi="PT Serif"/>
          <w:sz w:val="24"/>
          <w:szCs w:val="24"/>
        </w:rPr>
        <w:t xml:space="preserve">Представитель заказчика </w:t>
      </w:r>
      <w:r>
        <w:rPr>
          <w:rFonts w:ascii="PT Serif" w:hAnsi="PT Serif"/>
        </w:rPr>
        <w:t xml:space="preserve">                                                                                       ________________</w:t>
      </w:r>
      <w:r w:rsidR="00C242B1">
        <w:rPr>
          <w:rFonts w:ascii="PT Serif" w:hAnsi="PT Serif"/>
          <w:sz w:val="24"/>
        </w:rPr>
        <w:t>Н.Б. Королева</w:t>
      </w:r>
      <w:r>
        <w:rPr>
          <w:rFonts w:ascii="PT Serif" w:hAnsi="PT Serif"/>
          <w:sz w:val="24"/>
        </w:rPr>
        <w:t xml:space="preserve"> </w:t>
      </w:r>
    </w:p>
    <w:bookmarkEnd w:id="0"/>
    <w:p w:rsidR="00C242B1" w:rsidRDefault="00C242B1" w:rsidP="00B82DB6">
      <w:pPr>
        <w:ind w:left="-993"/>
        <w:rPr>
          <w:rFonts w:ascii="PT Serif" w:hAnsi="PT Serif"/>
          <w:sz w:val="24"/>
        </w:rPr>
      </w:pPr>
    </w:p>
    <w:p w:rsidR="00C242B1" w:rsidRDefault="00C242B1" w:rsidP="00B82DB6">
      <w:pPr>
        <w:ind w:left="-993"/>
        <w:rPr>
          <w:rFonts w:ascii="PT Serif" w:hAnsi="PT Serif"/>
          <w:sz w:val="24"/>
        </w:rPr>
      </w:pPr>
    </w:p>
    <w:p w:rsidR="00C242B1" w:rsidRDefault="00C242B1" w:rsidP="00B82DB6">
      <w:pPr>
        <w:ind w:left="-993"/>
        <w:rPr>
          <w:rFonts w:ascii="PT Serif" w:hAnsi="PT Serif"/>
          <w:sz w:val="24"/>
        </w:rPr>
      </w:pPr>
    </w:p>
    <w:p w:rsidR="00C242B1" w:rsidRDefault="00C242B1" w:rsidP="00B82DB6">
      <w:pPr>
        <w:ind w:left="-993"/>
        <w:rPr>
          <w:rFonts w:ascii="PT Serif" w:hAnsi="PT Serif"/>
          <w:sz w:val="24"/>
        </w:rPr>
      </w:pPr>
    </w:p>
    <w:p w:rsidR="00C242B1" w:rsidRDefault="00C242B1" w:rsidP="00B82DB6">
      <w:pPr>
        <w:ind w:left="-993"/>
        <w:rPr>
          <w:rFonts w:ascii="PT Serif" w:hAnsi="PT Serif"/>
          <w:sz w:val="24"/>
        </w:rPr>
      </w:pPr>
    </w:p>
    <w:p w:rsidR="0083187B" w:rsidRDefault="0083187B" w:rsidP="0083187B">
      <w:pPr>
        <w:ind w:right="342" w:hanging="426"/>
        <w:jc w:val="right"/>
        <w:rPr>
          <w:sz w:val="16"/>
          <w:szCs w:val="16"/>
        </w:rPr>
        <w:sectPr w:rsidR="0083187B" w:rsidSect="00B82DB6">
          <w:pgSz w:w="11906" w:h="16838"/>
          <w:pgMar w:top="284" w:right="850" w:bottom="1134" w:left="426" w:header="708" w:footer="708" w:gutter="0"/>
          <w:cols w:space="708"/>
          <w:docGrid w:linePitch="360"/>
        </w:sectPr>
      </w:pPr>
    </w:p>
    <w:p w:rsidR="0083187B" w:rsidRDefault="0083187B" w:rsidP="0083187B">
      <w:pPr>
        <w:ind w:right="342" w:hanging="426"/>
        <w:jc w:val="right"/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 1</w:t>
      </w:r>
    </w:p>
    <w:p w:rsidR="0083187B" w:rsidRDefault="0083187B" w:rsidP="0083187B">
      <w:pPr>
        <w:tabs>
          <w:tab w:val="left" w:pos="3930"/>
          <w:tab w:val="right" w:pos="9355"/>
        </w:tabs>
        <w:ind w:right="342"/>
        <w:jc w:val="right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рассмотрения единственной заявки</w:t>
      </w:r>
    </w:p>
    <w:p w:rsidR="0083187B" w:rsidRDefault="0083187B" w:rsidP="0083187B">
      <w:pPr>
        <w:tabs>
          <w:tab w:val="left" w:pos="3930"/>
          <w:tab w:val="right" w:pos="9355"/>
        </w:tabs>
        <w:ind w:right="342"/>
        <w:jc w:val="right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83187B" w:rsidRDefault="0083187B" w:rsidP="0083187B">
      <w:pPr>
        <w:tabs>
          <w:tab w:val="left" w:pos="3930"/>
          <w:tab w:val="right" w:pos="9355"/>
        </w:tabs>
        <w:ind w:right="342"/>
        <w:jc w:val="right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>от 02 июля 2019 г. № 0187300005819000202-1</w:t>
      </w:r>
    </w:p>
    <w:p w:rsidR="0083187B" w:rsidRDefault="0083187B" w:rsidP="0083187B">
      <w:pPr>
        <w:jc w:val="center"/>
      </w:pPr>
      <w:r>
        <w:rPr>
          <w:sz w:val="22"/>
          <w:szCs w:val="22"/>
        </w:rPr>
        <w:t>Таблица рассмотрения единственной заявки</w:t>
      </w:r>
    </w:p>
    <w:p w:rsidR="0083187B" w:rsidRDefault="0083187B" w:rsidP="0083187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кабинетов отдела опеки и попечительства администрации города </w:t>
      </w:r>
      <w:proofErr w:type="spellStart"/>
      <w:r>
        <w:rPr>
          <w:sz w:val="22"/>
          <w:szCs w:val="22"/>
        </w:rPr>
        <w:t>Югорска</w:t>
      </w:r>
      <w:proofErr w:type="spellEnd"/>
      <w:r>
        <w:rPr>
          <w:sz w:val="22"/>
          <w:szCs w:val="22"/>
        </w:rPr>
        <w:t xml:space="preserve"> </w:t>
      </w:r>
    </w:p>
    <w:p w:rsidR="0083187B" w:rsidRDefault="0083187B" w:rsidP="0083187B">
      <w:pPr>
        <w:jc w:val="center"/>
        <w:rPr>
          <w:sz w:val="24"/>
          <w:szCs w:val="24"/>
        </w:rPr>
      </w:pPr>
      <w:r>
        <w:rPr>
          <w:sz w:val="22"/>
          <w:szCs w:val="22"/>
        </w:rPr>
        <w:t>(ИКЗ 193862200236886220100100940014339244)</w:t>
      </w:r>
    </w:p>
    <w:p w:rsidR="0083187B" w:rsidRDefault="0083187B" w:rsidP="0083187B">
      <w:pPr>
        <w:ind w:firstLine="708"/>
      </w:pPr>
      <w:r>
        <w:rPr>
          <w:sz w:val="22"/>
          <w:szCs w:val="22"/>
        </w:rPr>
        <w:t xml:space="preserve">Заказчик: Администрация города </w:t>
      </w:r>
      <w:proofErr w:type="spellStart"/>
      <w:r>
        <w:rPr>
          <w:sz w:val="22"/>
          <w:szCs w:val="22"/>
        </w:rPr>
        <w:t>Югорска</w:t>
      </w:r>
      <w:proofErr w:type="spellEnd"/>
    </w:p>
    <w:tbl>
      <w:tblPr>
        <w:tblW w:w="48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715"/>
        <w:gridCol w:w="1726"/>
        <w:gridCol w:w="6644"/>
        <w:gridCol w:w="3053"/>
      </w:tblGrid>
      <w:tr w:rsidR="0083187B" w:rsidTr="0083187B">
        <w:trPr>
          <w:trHeight w:val="201"/>
        </w:trPr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Default="0083187B">
            <w:pPr>
              <w:suppressAutoHyphens/>
              <w:snapToGrid w:val="0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color w:val="000000"/>
                <w:kern w:val="2"/>
                <w:sz w:val="16"/>
                <w:szCs w:val="16"/>
                <w:lang w:eastAsia="ar-SA"/>
              </w:rPr>
              <w:t>Обязательные требования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suppressAutoHyphens/>
              <w:snapToGrid w:val="0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color w:val="000000"/>
                <w:kern w:val="2"/>
                <w:sz w:val="16"/>
                <w:szCs w:val="16"/>
                <w:lang w:eastAsia="ar-SA"/>
              </w:rPr>
              <w:t>№ пункта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Default="0083187B">
            <w:pPr>
              <w:suppressAutoHyphens/>
              <w:jc w:val="center"/>
              <w:rPr>
                <w:rFonts w:eastAsia="Calibri"/>
                <w:kern w:val="2"/>
                <w:sz w:val="16"/>
                <w:szCs w:val="16"/>
                <w:lang w:eastAsia="zh-CN"/>
              </w:rPr>
            </w:pPr>
            <w:r>
              <w:rPr>
                <w:rFonts w:eastAsia="Calibri"/>
                <w:sz w:val="16"/>
                <w:szCs w:val="16"/>
              </w:rPr>
              <w:t>Наименование товара</w:t>
            </w:r>
          </w:p>
        </w:tc>
        <w:tc>
          <w:tcPr>
            <w:tcW w:w="2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suppressAutoHyphens/>
              <w:snapToGrid w:val="0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color w:val="000000"/>
                <w:kern w:val="2"/>
                <w:sz w:val="16"/>
                <w:szCs w:val="16"/>
                <w:lang w:eastAsia="ar-SA"/>
              </w:rPr>
              <w:t>Характеристика товара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suppressAutoHyphens/>
              <w:jc w:val="center"/>
              <w:rPr>
                <w:rFonts w:eastAsia="Calibri"/>
                <w:kern w:val="2"/>
                <w:sz w:val="16"/>
                <w:szCs w:val="16"/>
                <w:lang w:eastAsia="ar-SA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ar-SA"/>
              </w:rPr>
              <w:t>Идентификационный номер заявки</w:t>
            </w:r>
          </w:p>
        </w:tc>
      </w:tr>
      <w:tr w:rsidR="0083187B" w:rsidTr="0083187B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rPr>
                <w:color w:val="000000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rPr>
                <w:color w:val="000000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rPr>
                <w:rFonts w:eastAsia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rPr>
                <w:color w:val="000000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jc w:val="center"/>
              <w:rPr>
                <w:rFonts w:eastAsia="Calibri"/>
                <w:kern w:val="2"/>
                <w:sz w:val="16"/>
                <w:szCs w:val="16"/>
                <w:lang w:eastAsia="ar-SA"/>
              </w:rPr>
            </w:pPr>
            <w:r>
              <w:rPr>
                <w:kern w:val="2"/>
                <w:sz w:val="16"/>
                <w:szCs w:val="16"/>
                <w:lang w:eastAsia="ar-SA"/>
              </w:rPr>
              <w:t>Заявка № 100</w:t>
            </w:r>
          </w:p>
        </w:tc>
      </w:tr>
      <w:tr w:rsidR="0083187B" w:rsidTr="0083187B">
        <w:trPr>
          <w:trHeight w:val="556"/>
        </w:trPr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Pr="0083187B" w:rsidRDefault="0083187B">
            <w:pPr>
              <w:snapToGrid w:val="0"/>
              <w:jc w:val="both"/>
              <w:rPr>
                <w:b/>
                <w:kern w:val="2"/>
                <w:sz w:val="12"/>
                <w:szCs w:val="12"/>
                <w:lang w:eastAsia="ar-SA"/>
              </w:rPr>
            </w:pPr>
            <w:r w:rsidRPr="0083187B">
              <w:rPr>
                <w:b/>
                <w:kern w:val="2"/>
                <w:sz w:val="12"/>
                <w:szCs w:val="12"/>
                <w:lang w:eastAsia="ar-SA"/>
              </w:rPr>
              <w:t>Первая часть заявки на участие в электронном аукционе должна содержать следующие сведения:</w:t>
            </w:r>
          </w:p>
          <w:p w:rsidR="0083187B" w:rsidRPr="0083187B" w:rsidRDefault="0083187B">
            <w:pPr>
              <w:jc w:val="both"/>
              <w:rPr>
                <w:kern w:val="2"/>
                <w:sz w:val="12"/>
                <w:szCs w:val="12"/>
                <w:lang w:eastAsia="ar-SA"/>
              </w:rPr>
            </w:pPr>
            <w:r w:rsidRPr="0083187B">
              <w:rPr>
                <w:kern w:val="2"/>
                <w:sz w:val="12"/>
                <w:szCs w:val="12"/>
                <w:lang w:eastAsia="ar-SA"/>
              </w:rPr>
              <w:t>1) согласие участника электронного аукциона на поставку товара, выполнение работы или оказание услуги на условиях, предусмотренных документацией об электронном аукционе и не подлежащих изменению по результатам проведения электронного аукциона;</w:t>
            </w:r>
          </w:p>
          <w:p w:rsidR="0083187B" w:rsidRPr="0083187B" w:rsidRDefault="0083187B">
            <w:pPr>
              <w:jc w:val="both"/>
              <w:rPr>
                <w:kern w:val="2"/>
                <w:sz w:val="12"/>
                <w:szCs w:val="12"/>
                <w:lang w:eastAsia="ar-SA"/>
              </w:rPr>
            </w:pPr>
            <w:r w:rsidRPr="0083187B">
              <w:rPr>
                <w:kern w:val="2"/>
                <w:sz w:val="12"/>
                <w:szCs w:val="12"/>
                <w:lang w:eastAsia="ar-SA"/>
              </w:rPr>
              <w:t>2) при осуществлении закупки товара или закупки работы, услуги, для выполнения, оказания которых используется товар:</w:t>
            </w:r>
          </w:p>
          <w:p w:rsidR="0083187B" w:rsidRPr="0083187B" w:rsidRDefault="0083187B">
            <w:pPr>
              <w:suppressAutoHyphens/>
              <w:jc w:val="both"/>
              <w:rPr>
                <w:kern w:val="2"/>
                <w:sz w:val="12"/>
                <w:szCs w:val="12"/>
                <w:lang w:eastAsia="ar-SA"/>
              </w:rPr>
            </w:pPr>
            <w:proofErr w:type="gramStart"/>
            <w:r w:rsidRPr="0083187B">
              <w:rPr>
                <w:kern w:val="2"/>
                <w:sz w:val="12"/>
                <w:szCs w:val="12"/>
                <w:lang w:eastAsia="ar-SA"/>
              </w:rPr>
              <w:t>конкретные показатели товара, соответствующие значениям, установленным в части II «ТЕХНИЧЕСКОЕ ЗАДАНИЕ» документации об электронном аукционе, и указание на товарный знак (при наличии) (информация, предусмотренная настоящим подпунктом,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случае, если участник закупки предлагает товар, который обозначен товарным знаком, отличным от</w:t>
            </w:r>
            <w:proofErr w:type="gramEnd"/>
            <w:r w:rsidRPr="0083187B">
              <w:rPr>
                <w:kern w:val="2"/>
                <w:sz w:val="12"/>
                <w:szCs w:val="12"/>
                <w:lang w:eastAsia="ar-SA"/>
              </w:rPr>
              <w:t xml:space="preserve"> товарного знака, указанного в документации об электронном аукционе).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Default="0083187B">
            <w:pPr>
              <w:suppressAutoHyphens/>
              <w:jc w:val="center"/>
              <w:rPr>
                <w:kern w:val="2"/>
                <w:sz w:val="16"/>
                <w:szCs w:val="16"/>
                <w:lang w:eastAsia="ar-SA"/>
              </w:rPr>
            </w:pPr>
            <w:r>
              <w:rPr>
                <w:kern w:val="2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Pr="0083187B" w:rsidRDefault="0083187B">
            <w:pPr>
              <w:suppressAutoHyphens/>
              <w:jc w:val="center"/>
              <w:rPr>
                <w:rFonts w:eastAsia="Calibri"/>
                <w:kern w:val="2"/>
                <w:sz w:val="12"/>
                <w:szCs w:val="12"/>
                <w:lang w:eastAsia="zh-CN"/>
              </w:rPr>
            </w:pPr>
            <w:r w:rsidRPr="0083187B">
              <w:rPr>
                <w:rFonts w:eastAsia="Calibri"/>
                <w:kern w:val="2"/>
                <w:sz w:val="12"/>
                <w:szCs w:val="12"/>
              </w:rPr>
              <w:t>Бетон тяжелый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Pr="0083187B" w:rsidRDefault="0083187B">
            <w:pPr>
              <w:keepNext/>
              <w:shd w:val="clear" w:color="auto" w:fill="FFFFFF"/>
              <w:suppressAutoHyphens/>
              <w:textAlignment w:val="baseline"/>
              <w:outlineLvl w:val="0"/>
              <w:rPr>
                <w:sz w:val="12"/>
                <w:szCs w:val="12"/>
                <w:lang w:eastAsia="zh-CN"/>
              </w:rPr>
            </w:pPr>
            <w:r w:rsidRPr="0083187B">
              <w:rPr>
                <w:sz w:val="12"/>
                <w:szCs w:val="12"/>
              </w:rPr>
              <w:t>Бетон тяжелый, крупность заполнителя: 20 мм, класс по прочности на сжатие В15, марка бетона М200 по ГОСТ 26633-2015 «Бетоны тяжелые и мелкозернистые».</w:t>
            </w:r>
            <w:r w:rsidRPr="0083187B">
              <w:rPr>
                <w:b/>
                <w:bCs/>
                <w:sz w:val="12"/>
                <w:szCs w:val="12"/>
              </w:rPr>
              <w:t xml:space="preserve"> </w:t>
            </w:r>
            <w:r w:rsidRPr="0083187B">
              <w:rPr>
                <w:sz w:val="12"/>
                <w:szCs w:val="12"/>
              </w:rPr>
              <w:t>Бетон мелкозернистый, класс не ниже В15 (М200)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83187B" w:rsidTr="0083187B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rPr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Default="0083187B">
            <w:pPr>
              <w:suppressAutoHyphens/>
              <w:jc w:val="center"/>
              <w:rPr>
                <w:kern w:val="2"/>
                <w:sz w:val="16"/>
                <w:szCs w:val="16"/>
                <w:lang w:eastAsia="ar-SA"/>
              </w:rPr>
            </w:pPr>
            <w:r>
              <w:rPr>
                <w:kern w:val="2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Pr="0083187B" w:rsidRDefault="0083187B">
            <w:pPr>
              <w:suppressAutoHyphens/>
              <w:jc w:val="center"/>
              <w:rPr>
                <w:rFonts w:eastAsia="Calibri"/>
                <w:kern w:val="2"/>
                <w:sz w:val="12"/>
                <w:szCs w:val="12"/>
                <w:lang w:eastAsia="zh-CN"/>
              </w:rPr>
            </w:pPr>
            <w:r w:rsidRPr="0083187B">
              <w:rPr>
                <w:rFonts w:eastAsia="Calibri"/>
                <w:kern w:val="2"/>
                <w:sz w:val="12"/>
                <w:szCs w:val="12"/>
              </w:rPr>
              <w:t xml:space="preserve">Клей для </w:t>
            </w:r>
            <w:proofErr w:type="spellStart"/>
            <w:r w:rsidRPr="0083187B">
              <w:rPr>
                <w:rFonts w:eastAsia="Calibri"/>
                <w:kern w:val="2"/>
                <w:sz w:val="12"/>
                <w:szCs w:val="12"/>
              </w:rPr>
              <w:t>стеклообоев</w:t>
            </w:r>
            <w:proofErr w:type="spellEnd"/>
            <w:r w:rsidRPr="0083187B">
              <w:rPr>
                <w:rFonts w:eastAsia="Calibri"/>
                <w:kern w:val="2"/>
                <w:sz w:val="12"/>
                <w:szCs w:val="12"/>
              </w:rPr>
              <w:t xml:space="preserve"> </w:t>
            </w:r>
            <w:r w:rsidRPr="0083187B">
              <w:rPr>
                <w:rFonts w:eastAsia="Calibri"/>
                <w:kern w:val="2"/>
                <w:sz w:val="12"/>
                <w:szCs w:val="12"/>
                <w:lang w:val="en-US"/>
              </w:rPr>
              <w:t>BAUMAX</w:t>
            </w:r>
            <w:r w:rsidRPr="0083187B">
              <w:rPr>
                <w:rFonts w:eastAsia="Calibri"/>
                <w:kern w:val="2"/>
                <w:sz w:val="12"/>
                <w:szCs w:val="12"/>
              </w:rPr>
              <w:t xml:space="preserve"> или эквивалент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Pr="0083187B" w:rsidRDefault="0083187B">
            <w:pPr>
              <w:suppressAutoHyphens/>
              <w:rPr>
                <w:sz w:val="12"/>
                <w:szCs w:val="12"/>
              </w:rPr>
            </w:pPr>
            <w:proofErr w:type="gramStart"/>
            <w:r w:rsidRPr="0083187B">
              <w:rPr>
                <w:sz w:val="12"/>
                <w:szCs w:val="12"/>
              </w:rPr>
              <w:t>Бесцветен</w:t>
            </w:r>
            <w:proofErr w:type="gramEnd"/>
            <w:r w:rsidRPr="0083187B">
              <w:rPr>
                <w:sz w:val="12"/>
                <w:szCs w:val="12"/>
              </w:rPr>
              <w:t xml:space="preserve"> после высыхания. Не вступает в реакцию с красками.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suppressAutoHyphens/>
              <w:jc w:val="center"/>
              <w:rPr>
                <w:kern w:val="2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83187B" w:rsidTr="0083187B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rPr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Default="0083187B">
            <w:pPr>
              <w:suppressAutoHyphens/>
              <w:jc w:val="center"/>
              <w:rPr>
                <w:kern w:val="2"/>
                <w:sz w:val="16"/>
                <w:szCs w:val="16"/>
                <w:lang w:eastAsia="ar-SA"/>
              </w:rPr>
            </w:pPr>
            <w:r>
              <w:rPr>
                <w:kern w:val="2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Pr="0083187B" w:rsidRDefault="0083187B">
            <w:pPr>
              <w:suppressAutoHyphens/>
              <w:jc w:val="center"/>
              <w:rPr>
                <w:rFonts w:eastAsia="Calibri"/>
                <w:kern w:val="2"/>
                <w:sz w:val="12"/>
                <w:szCs w:val="12"/>
                <w:lang w:eastAsia="zh-CN"/>
              </w:rPr>
            </w:pPr>
            <w:r w:rsidRPr="0083187B">
              <w:rPr>
                <w:rFonts w:eastAsia="Calibri"/>
                <w:kern w:val="2"/>
                <w:sz w:val="12"/>
                <w:szCs w:val="12"/>
              </w:rPr>
              <w:t xml:space="preserve">Герметик </w:t>
            </w:r>
            <w:proofErr w:type="gramStart"/>
            <w:r w:rsidRPr="0083187B">
              <w:rPr>
                <w:rFonts w:eastAsia="Calibri"/>
                <w:kern w:val="2"/>
                <w:sz w:val="12"/>
                <w:szCs w:val="12"/>
              </w:rPr>
              <w:t>пенополиуретановый</w:t>
            </w:r>
            <w:proofErr w:type="gramEnd"/>
            <w:r w:rsidRPr="0083187B">
              <w:rPr>
                <w:rFonts w:eastAsia="Calibri"/>
                <w:kern w:val="2"/>
                <w:sz w:val="12"/>
                <w:szCs w:val="12"/>
              </w:rPr>
              <w:tab/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Pr="0083187B" w:rsidRDefault="0083187B">
            <w:pPr>
              <w:rPr>
                <w:rFonts w:eastAsia="Calibri"/>
                <w:bCs/>
                <w:kern w:val="2"/>
                <w:sz w:val="12"/>
                <w:szCs w:val="12"/>
                <w:lang w:eastAsia="zh-CN"/>
              </w:rPr>
            </w:pPr>
            <w:r w:rsidRPr="0083187B">
              <w:rPr>
                <w:rFonts w:eastAsia="Calibri"/>
                <w:bCs/>
                <w:kern w:val="2"/>
                <w:sz w:val="12"/>
                <w:szCs w:val="12"/>
              </w:rPr>
              <w:t xml:space="preserve">Герметик пенополиуретановый (пена монтажная) в баллонах по 750 мл должен соответствовать ГОСТ 30971-2012 «Швы монтажные узлов примыкания оконных блоков к стеновым проемам. Общие технические условия». Состав: акриловая дисперсия полимера </w:t>
            </w:r>
            <w:proofErr w:type="spellStart"/>
            <w:r w:rsidRPr="0083187B">
              <w:rPr>
                <w:rFonts w:eastAsia="Calibri"/>
                <w:bCs/>
                <w:kern w:val="2"/>
                <w:sz w:val="12"/>
                <w:szCs w:val="12"/>
              </w:rPr>
              <w:t>силиконизирующие</w:t>
            </w:r>
            <w:proofErr w:type="spellEnd"/>
            <w:r w:rsidRPr="0083187B">
              <w:rPr>
                <w:rFonts w:eastAsia="Calibri"/>
                <w:bCs/>
                <w:kern w:val="2"/>
                <w:sz w:val="12"/>
                <w:szCs w:val="12"/>
              </w:rPr>
              <w:t xml:space="preserve"> и модифицированные добавки, наполнитель, пигмент. </w:t>
            </w:r>
          </w:p>
          <w:p w:rsidR="0083187B" w:rsidRPr="0083187B" w:rsidRDefault="0083187B">
            <w:pPr>
              <w:suppressAutoHyphens/>
              <w:rPr>
                <w:rFonts w:eastAsia="Calibri"/>
                <w:bCs/>
                <w:kern w:val="2"/>
                <w:sz w:val="12"/>
                <w:szCs w:val="12"/>
                <w:lang w:eastAsia="zh-CN"/>
              </w:rPr>
            </w:pPr>
            <w:r w:rsidRPr="0083187B">
              <w:rPr>
                <w:rFonts w:eastAsia="Calibri"/>
                <w:bCs/>
                <w:kern w:val="2"/>
                <w:sz w:val="12"/>
                <w:szCs w:val="12"/>
              </w:rPr>
              <w:t>Температура применения: минимально допустимая -10</w:t>
            </w:r>
            <w:proofErr w:type="gramStart"/>
            <w:r w:rsidRPr="0083187B">
              <w:rPr>
                <w:rFonts w:eastAsia="Calibri"/>
                <w:bCs/>
                <w:kern w:val="2"/>
                <w:sz w:val="12"/>
                <w:szCs w:val="12"/>
              </w:rPr>
              <w:t>°С</w:t>
            </w:r>
            <w:proofErr w:type="gramEnd"/>
            <w:r w:rsidRPr="0083187B">
              <w:rPr>
                <w:rFonts w:eastAsia="Calibri"/>
                <w:bCs/>
                <w:kern w:val="2"/>
                <w:sz w:val="12"/>
                <w:szCs w:val="12"/>
              </w:rPr>
              <w:t>, максимально допустимая +35°С. Время высыхания  24ч. Температура эксплуатации: минимально допустимая -30</w:t>
            </w:r>
            <w:proofErr w:type="gramStart"/>
            <w:r w:rsidRPr="0083187B">
              <w:rPr>
                <w:rFonts w:eastAsia="Calibri"/>
                <w:bCs/>
                <w:kern w:val="2"/>
                <w:sz w:val="12"/>
                <w:szCs w:val="12"/>
              </w:rPr>
              <w:t>°С</w:t>
            </w:r>
            <w:proofErr w:type="gramEnd"/>
            <w:r w:rsidRPr="0083187B">
              <w:rPr>
                <w:rFonts w:eastAsia="Calibri"/>
                <w:bCs/>
                <w:kern w:val="2"/>
                <w:sz w:val="12"/>
                <w:szCs w:val="12"/>
              </w:rPr>
              <w:t xml:space="preserve">, максимально допустимая +80°С. Динамичность шва не менее 17%. Расход  до 45 </w:t>
            </w:r>
            <w:proofErr w:type="spellStart"/>
            <w:r w:rsidRPr="0083187B">
              <w:rPr>
                <w:rFonts w:eastAsia="Calibri"/>
                <w:bCs/>
                <w:kern w:val="2"/>
                <w:sz w:val="12"/>
                <w:szCs w:val="12"/>
              </w:rPr>
              <w:t>м.п</w:t>
            </w:r>
            <w:proofErr w:type="spellEnd"/>
            <w:r w:rsidRPr="0083187B">
              <w:rPr>
                <w:rFonts w:eastAsia="Calibri"/>
                <w:bCs/>
                <w:kern w:val="2"/>
                <w:sz w:val="12"/>
                <w:szCs w:val="12"/>
              </w:rPr>
              <w:t>. при слое герметика 3мм. Класс возгораемости: ВЗ по ГОСТ30402-96.</w:t>
            </w:r>
            <w:r w:rsidRPr="0083187B">
              <w:rPr>
                <w:sz w:val="12"/>
                <w:szCs w:val="12"/>
              </w:rPr>
              <w:t xml:space="preserve"> </w:t>
            </w:r>
            <w:r w:rsidRPr="0083187B">
              <w:rPr>
                <w:rFonts w:eastAsia="Calibri"/>
                <w:bCs/>
                <w:kern w:val="2"/>
                <w:sz w:val="12"/>
                <w:szCs w:val="12"/>
              </w:rPr>
              <w:t xml:space="preserve">Герметик должен быть с адгезией к большинству общестроительных материалов с пористой и непористой поверхностью, в том числе бетону, металлам, дереву, ПВХ, акрилу и другим пластмассам.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suppressAutoHyphens/>
              <w:jc w:val="center"/>
              <w:rPr>
                <w:kern w:val="2"/>
                <w:sz w:val="16"/>
                <w:szCs w:val="16"/>
                <w:lang w:eastAsia="ar-SA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>оответствует</w:t>
            </w:r>
          </w:p>
        </w:tc>
      </w:tr>
      <w:tr w:rsidR="0083187B" w:rsidTr="0083187B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rPr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Default="0083187B">
            <w:pPr>
              <w:suppressAutoHyphens/>
              <w:jc w:val="center"/>
              <w:rPr>
                <w:kern w:val="2"/>
                <w:sz w:val="16"/>
                <w:szCs w:val="16"/>
                <w:lang w:eastAsia="ar-SA"/>
              </w:rPr>
            </w:pPr>
            <w:r>
              <w:rPr>
                <w:kern w:val="2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Pr="0083187B" w:rsidRDefault="0083187B">
            <w:pPr>
              <w:suppressAutoHyphens/>
              <w:jc w:val="center"/>
              <w:rPr>
                <w:rFonts w:eastAsia="Calibri"/>
                <w:kern w:val="2"/>
                <w:sz w:val="12"/>
                <w:szCs w:val="12"/>
                <w:lang w:eastAsia="zh-CN"/>
              </w:rPr>
            </w:pPr>
            <w:proofErr w:type="spellStart"/>
            <w:r w:rsidRPr="0083187B">
              <w:rPr>
                <w:rFonts w:eastAsia="Calibri"/>
                <w:kern w:val="2"/>
                <w:sz w:val="12"/>
                <w:szCs w:val="12"/>
              </w:rPr>
              <w:t>Стеклообои</w:t>
            </w:r>
            <w:proofErr w:type="spellEnd"/>
            <w:r w:rsidRPr="0083187B">
              <w:rPr>
                <w:rFonts w:eastAsia="Calibri"/>
                <w:kern w:val="2"/>
                <w:sz w:val="12"/>
                <w:szCs w:val="12"/>
              </w:rPr>
              <w:t xml:space="preserve"> </w:t>
            </w:r>
            <w:r w:rsidRPr="0083187B">
              <w:rPr>
                <w:rFonts w:eastAsia="Calibri"/>
                <w:kern w:val="2"/>
                <w:sz w:val="12"/>
                <w:szCs w:val="12"/>
                <w:lang w:val="en-US"/>
              </w:rPr>
              <w:t xml:space="preserve">VETERMAN </w:t>
            </w:r>
            <w:r w:rsidRPr="0083187B">
              <w:rPr>
                <w:rFonts w:eastAsia="Calibri"/>
                <w:kern w:val="2"/>
                <w:sz w:val="12"/>
                <w:szCs w:val="12"/>
              </w:rPr>
              <w:t>или эквивалент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Pr="0083187B" w:rsidRDefault="0083187B">
            <w:pPr>
              <w:autoSpaceDE w:val="0"/>
              <w:autoSpaceDN w:val="0"/>
              <w:adjustRightInd w:val="0"/>
              <w:rPr>
                <w:sz w:val="12"/>
                <w:szCs w:val="12"/>
                <w:lang w:eastAsia="zh-CN"/>
              </w:rPr>
            </w:pPr>
            <w:r w:rsidRPr="0083187B">
              <w:rPr>
                <w:sz w:val="12"/>
                <w:szCs w:val="12"/>
              </w:rPr>
              <w:t xml:space="preserve">Вид: </w:t>
            </w:r>
            <w:proofErr w:type="gramStart"/>
            <w:r w:rsidRPr="0083187B">
              <w:rPr>
                <w:sz w:val="12"/>
                <w:szCs w:val="12"/>
              </w:rPr>
              <w:t>двухслойные</w:t>
            </w:r>
            <w:proofErr w:type="gramEnd"/>
            <w:r w:rsidRPr="0083187B">
              <w:rPr>
                <w:sz w:val="12"/>
                <w:szCs w:val="12"/>
              </w:rPr>
              <w:t xml:space="preserve">. ГОСТ </w:t>
            </w:r>
            <w:proofErr w:type="gramStart"/>
            <w:r w:rsidRPr="0083187B">
              <w:rPr>
                <w:sz w:val="12"/>
                <w:szCs w:val="12"/>
              </w:rPr>
              <w:t>Р</w:t>
            </w:r>
            <w:proofErr w:type="gramEnd"/>
            <w:r w:rsidRPr="0083187B">
              <w:rPr>
                <w:sz w:val="12"/>
                <w:szCs w:val="12"/>
              </w:rPr>
              <w:t xml:space="preserve"> 52805-2007. Ткань с крупной фактурой показатель прочности от 130 до 200 </w:t>
            </w:r>
            <w:proofErr w:type="spellStart"/>
            <w:r w:rsidRPr="0083187B">
              <w:rPr>
                <w:sz w:val="12"/>
                <w:szCs w:val="12"/>
              </w:rPr>
              <w:t>гр</w:t>
            </w:r>
            <w:proofErr w:type="spellEnd"/>
            <w:r w:rsidRPr="0083187B">
              <w:rPr>
                <w:sz w:val="12"/>
                <w:szCs w:val="12"/>
              </w:rPr>
              <w:t>/м</w:t>
            </w:r>
            <w:proofErr w:type="gramStart"/>
            <w:r w:rsidRPr="0083187B">
              <w:rPr>
                <w:sz w:val="12"/>
                <w:szCs w:val="12"/>
              </w:rPr>
              <w:t>2</w:t>
            </w:r>
            <w:proofErr w:type="gramEnd"/>
            <w:r w:rsidRPr="0083187B">
              <w:rPr>
                <w:sz w:val="12"/>
                <w:szCs w:val="12"/>
              </w:rPr>
              <w:t xml:space="preserve">. </w:t>
            </w:r>
          </w:p>
          <w:p w:rsidR="0083187B" w:rsidRPr="0083187B" w:rsidRDefault="0083187B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83187B">
              <w:rPr>
                <w:sz w:val="12"/>
                <w:szCs w:val="12"/>
              </w:rPr>
              <w:t>Устойчивость к мытью: М-1</w:t>
            </w:r>
          </w:p>
          <w:p w:rsidR="0083187B" w:rsidRPr="0083187B" w:rsidRDefault="0083187B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83187B">
              <w:rPr>
                <w:sz w:val="12"/>
                <w:szCs w:val="12"/>
              </w:rPr>
              <w:t>Ширина: не менее 1 метра</w:t>
            </w:r>
          </w:p>
          <w:p w:rsidR="0083187B" w:rsidRPr="0083187B" w:rsidRDefault="0083187B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83187B">
              <w:rPr>
                <w:sz w:val="12"/>
                <w:szCs w:val="12"/>
              </w:rPr>
              <w:t>Длина рулона: не менее 25 метров</w:t>
            </w:r>
          </w:p>
          <w:p w:rsidR="0083187B" w:rsidRPr="0083187B" w:rsidRDefault="0083187B">
            <w:pPr>
              <w:suppressAutoHyphens/>
              <w:autoSpaceDE w:val="0"/>
              <w:autoSpaceDN w:val="0"/>
              <w:adjustRightInd w:val="0"/>
              <w:rPr>
                <w:sz w:val="12"/>
                <w:szCs w:val="12"/>
                <w:lang w:eastAsia="zh-CN"/>
              </w:rPr>
            </w:pPr>
            <w:r w:rsidRPr="0083187B">
              <w:rPr>
                <w:sz w:val="12"/>
                <w:szCs w:val="12"/>
              </w:rPr>
              <w:t>Цвет: белый.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suppressAutoHyphens/>
              <w:jc w:val="center"/>
              <w:rPr>
                <w:kern w:val="2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83187B" w:rsidTr="0083187B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rPr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Default="0083187B">
            <w:pPr>
              <w:suppressAutoHyphens/>
              <w:jc w:val="center"/>
              <w:rPr>
                <w:kern w:val="2"/>
                <w:sz w:val="16"/>
                <w:szCs w:val="16"/>
                <w:lang w:eastAsia="ar-SA"/>
              </w:rPr>
            </w:pPr>
            <w:r>
              <w:rPr>
                <w:kern w:val="2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Pr="0083187B" w:rsidRDefault="0083187B">
            <w:pPr>
              <w:suppressAutoHyphens/>
              <w:jc w:val="center"/>
              <w:rPr>
                <w:rFonts w:eastAsia="Calibri"/>
                <w:kern w:val="2"/>
                <w:sz w:val="12"/>
                <w:szCs w:val="12"/>
                <w:lang w:eastAsia="zh-CN"/>
              </w:rPr>
            </w:pPr>
            <w:r w:rsidRPr="0083187B">
              <w:rPr>
                <w:rFonts w:eastAsia="Calibri"/>
                <w:kern w:val="2"/>
                <w:sz w:val="12"/>
                <w:szCs w:val="12"/>
              </w:rPr>
              <w:t xml:space="preserve">Краска </w:t>
            </w:r>
            <w:proofErr w:type="spellStart"/>
            <w:r w:rsidRPr="0083187B">
              <w:rPr>
                <w:rFonts w:eastAsia="Calibri"/>
                <w:kern w:val="2"/>
                <w:sz w:val="12"/>
                <w:szCs w:val="12"/>
                <w:lang w:val="en-US"/>
              </w:rPr>
              <w:t>TikkurilaEuro</w:t>
            </w:r>
            <w:proofErr w:type="spellEnd"/>
            <w:r w:rsidRPr="0083187B">
              <w:rPr>
                <w:rFonts w:eastAsia="Calibri"/>
                <w:kern w:val="2"/>
                <w:sz w:val="12"/>
                <w:szCs w:val="12"/>
              </w:rPr>
              <w:t xml:space="preserve"> </w:t>
            </w:r>
            <w:r w:rsidRPr="0083187B">
              <w:rPr>
                <w:rFonts w:eastAsia="Calibri"/>
                <w:kern w:val="2"/>
                <w:sz w:val="12"/>
                <w:szCs w:val="12"/>
                <w:lang w:val="en-US"/>
              </w:rPr>
              <w:t>Trend</w:t>
            </w:r>
            <w:r w:rsidRPr="0083187B">
              <w:rPr>
                <w:rFonts w:eastAsia="Calibri"/>
                <w:kern w:val="2"/>
                <w:sz w:val="12"/>
                <w:szCs w:val="12"/>
              </w:rPr>
              <w:t xml:space="preserve"> или эквивалент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Pr="0083187B" w:rsidRDefault="0083187B">
            <w:pPr>
              <w:suppressAutoHyphens/>
              <w:rPr>
                <w:rFonts w:eastAsia="Calibri"/>
                <w:bCs/>
                <w:kern w:val="2"/>
                <w:sz w:val="12"/>
                <w:szCs w:val="12"/>
                <w:lang w:eastAsia="zh-CN"/>
              </w:rPr>
            </w:pPr>
            <w:r w:rsidRPr="0083187B">
              <w:rPr>
                <w:sz w:val="12"/>
                <w:szCs w:val="12"/>
              </w:rPr>
              <w:t>Компоненты: светостойкие пигменты без соединений свинца, модифицированные акриловые сополимеры в качестве связующих, растворитель – вода. Краска должна иметь свидетельство о государственной регистрации для зданий и сооружений типов А-В, согласно требованию СанПиН 2.1.2.729-99. Цвет - бежевый, салатовый, голубой, персиковый</w:t>
            </w:r>
            <w:proofErr w:type="gramStart"/>
            <w:r w:rsidRPr="0083187B">
              <w:rPr>
                <w:sz w:val="12"/>
                <w:szCs w:val="12"/>
              </w:rPr>
              <w:t xml:space="preserve"> .</w:t>
            </w:r>
            <w:proofErr w:type="gramEnd"/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suppressAutoHyphens/>
              <w:jc w:val="center"/>
              <w:rPr>
                <w:kern w:val="2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83187B" w:rsidTr="0083187B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rPr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Default="0083187B">
            <w:pPr>
              <w:suppressAutoHyphens/>
              <w:jc w:val="center"/>
              <w:rPr>
                <w:kern w:val="2"/>
                <w:sz w:val="16"/>
                <w:szCs w:val="16"/>
                <w:lang w:eastAsia="ar-SA"/>
              </w:rPr>
            </w:pPr>
            <w:r>
              <w:rPr>
                <w:kern w:val="2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Pr="0083187B" w:rsidRDefault="0083187B">
            <w:pPr>
              <w:suppressAutoHyphens/>
              <w:jc w:val="center"/>
              <w:rPr>
                <w:rFonts w:eastAsia="Calibri"/>
                <w:kern w:val="2"/>
                <w:sz w:val="12"/>
                <w:szCs w:val="12"/>
                <w:lang w:eastAsia="zh-CN"/>
              </w:rPr>
            </w:pPr>
            <w:r w:rsidRPr="0083187B">
              <w:rPr>
                <w:rFonts w:eastAsia="Calibri"/>
                <w:kern w:val="2"/>
                <w:sz w:val="12"/>
                <w:szCs w:val="12"/>
              </w:rPr>
              <w:t>Дверь межкомнатная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Pr="0083187B" w:rsidRDefault="0083187B">
            <w:pPr>
              <w:rPr>
                <w:rFonts w:eastAsia="Courier New"/>
                <w:spacing w:val="8"/>
                <w:sz w:val="12"/>
                <w:szCs w:val="12"/>
                <w:lang w:eastAsia="zh-CN"/>
              </w:rPr>
            </w:pPr>
            <w:r w:rsidRPr="0083187B">
              <w:rPr>
                <w:rFonts w:eastAsia="Courier New"/>
                <w:spacing w:val="8"/>
                <w:sz w:val="12"/>
                <w:szCs w:val="12"/>
              </w:rPr>
              <w:t xml:space="preserve">Дверь </w:t>
            </w:r>
            <w:proofErr w:type="spellStart"/>
            <w:r w:rsidRPr="0083187B">
              <w:rPr>
                <w:rFonts w:eastAsia="Courier New"/>
                <w:spacing w:val="8"/>
                <w:sz w:val="12"/>
                <w:szCs w:val="12"/>
              </w:rPr>
              <w:t>однопольная</w:t>
            </w:r>
            <w:proofErr w:type="spellEnd"/>
            <w:r w:rsidRPr="0083187B">
              <w:rPr>
                <w:rFonts w:eastAsia="Courier New"/>
                <w:spacing w:val="8"/>
                <w:sz w:val="12"/>
                <w:szCs w:val="12"/>
              </w:rPr>
              <w:t xml:space="preserve"> (2000х800 мм), с коробкой, дверными двухсторонними ручками и врезанным замком под ключ. Дверное полотно из МДФ с ламинированным покрытием ПВХ пленки. Цвет – светло-коричневый.</w:t>
            </w:r>
            <w:r w:rsidRPr="0083187B">
              <w:rPr>
                <w:sz w:val="12"/>
                <w:szCs w:val="12"/>
              </w:rPr>
              <w:t xml:space="preserve"> </w:t>
            </w:r>
          </w:p>
          <w:p w:rsidR="0083187B" w:rsidRPr="0083187B" w:rsidRDefault="0083187B">
            <w:pPr>
              <w:rPr>
                <w:rFonts w:eastAsia="Courier New"/>
                <w:spacing w:val="8"/>
                <w:sz w:val="12"/>
                <w:szCs w:val="12"/>
              </w:rPr>
            </w:pPr>
            <w:r w:rsidRPr="0083187B">
              <w:rPr>
                <w:rFonts w:eastAsia="Courier New"/>
                <w:spacing w:val="8"/>
                <w:sz w:val="12"/>
                <w:szCs w:val="12"/>
              </w:rPr>
              <w:t>Требования к фурнитуре:</w:t>
            </w:r>
          </w:p>
          <w:p w:rsidR="0083187B" w:rsidRPr="0083187B" w:rsidRDefault="0083187B">
            <w:pPr>
              <w:rPr>
                <w:rFonts w:eastAsia="Courier New"/>
                <w:spacing w:val="8"/>
                <w:sz w:val="12"/>
                <w:szCs w:val="12"/>
              </w:rPr>
            </w:pPr>
            <w:r w:rsidRPr="0083187B">
              <w:rPr>
                <w:rFonts w:eastAsia="Courier New"/>
                <w:spacing w:val="8"/>
                <w:sz w:val="12"/>
                <w:szCs w:val="12"/>
              </w:rPr>
              <w:t>коробка - наличие,</w:t>
            </w:r>
          </w:p>
          <w:p w:rsidR="0083187B" w:rsidRPr="0083187B" w:rsidRDefault="0083187B">
            <w:pPr>
              <w:rPr>
                <w:rFonts w:eastAsia="Courier New"/>
                <w:spacing w:val="8"/>
                <w:sz w:val="12"/>
                <w:szCs w:val="12"/>
              </w:rPr>
            </w:pPr>
            <w:r w:rsidRPr="0083187B">
              <w:rPr>
                <w:rFonts w:eastAsia="Courier New"/>
                <w:spacing w:val="8"/>
                <w:sz w:val="12"/>
                <w:szCs w:val="12"/>
              </w:rPr>
              <w:t>наличники – наличие,</w:t>
            </w:r>
          </w:p>
          <w:p w:rsidR="0083187B" w:rsidRPr="0083187B" w:rsidRDefault="0083187B">
            <w:pPr>
              <w:rPr>
                <w:rFonts w:eastAsia="Courier New"/>
                <w:spacing w:val="8"/>
                <w:sz w:val="12"/>
                <w:szCs w:val="12"/>
              </w:rPr>
            </w:pPr>
            <w:r w:rsidRPr="0083187B">
              <w:rPr>
                <w:rFonts w:eastAsia="Courier New"/>
                <w:spacing w:val="8"/>
                <w:sz w:val="12"/>
                <w:szCs w:val="12"/>
              </w:rPr>
              <w:t>комплект петель – наличие.</w:t>
            </w:r>
          </w:p>
          <w:p w:rsidR="0083187B" w:rsidRPr="0083187B" w:rsidRDefault="0083187B">
            <w:pPr>
              <w:rPr>
                <w:rFonts w:eastAsia="Calibri"/>
                <w:bCs/>
                <w:kern w:val="2"/>
                <w:sz w:val="12"/>
                <w:szCs w:val="12"/>
                <w:lang w:eastAsia="zh-CN"/>
              </w:rPr>
            </w:pPr>
            <w:r w:rsidRPr="0083187B">
              <w:rPr>
                <w:rFonts w:eastAsia="Courier New"/>
                <w:spacing w:val="8"/>
                <w:sz w:val="12"/>
                <w:szCs w:val="12"/>
              </w:rPr>
              <w:t>Ключи в комплекте к замку: не менее 2.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suppressAutoHyphens/>
              <w:jc w:val="center"/>
              <w:rPr>
                <w:kern w:val="2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83187B" w:rsidTr="0083187B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rPr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Default="0083187B">
            <w:pPr>
              <w:suppressAutoHyphens/>
              <w:jc w:val="center"/>
              <w:rPr>
                <w:kern w:val="2"/>
                <w:sz w:val="16"/>
                <w:szCs w:val="16"/>
                <w:lang w:eastAsia="ar-SA"/>
              </w:rPr>
            </w:pPr>
            <w:r>
              <w:rPr>
                <w:kern w:val="2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Pr="0083187B" w:rsidRDefault="0083187B">
            <w:pPr>
              <w:suppressAutoHyphens/>
              <w:jc w:val="center"/>
              <w:rPr>
                <w:rFonts w:eastAsia="Calibri"/>
                <w:kern w:val="2"/>
                <w:sz w:val="12"/>
                <w:szCs w:val="12"/>
                <w:lang w:eastAsia="zh-CN"/>
              </w:rPr>
            </w:pPr>
            <w:proofErr w:type="gramStart"/>
            <w:r w:rsidRPr="0083187B">
              <w:rPr>
                <w:rFonts w:eastAsia="Calibri"/>
                <w:kern w:val="2"/>
                <w:sz w:val="12"/>
                <w:szCs w:val="12"/>
              </w:rPr>
              <w:t>Сэндвич-панели</w:t>
            </w:r>
            <w:proofErr w:type="gramEnd"/>
            <w:r w:rsidRPr="0083187B">
              <w:rPr>
                <w:rFonts w:eastAsia="Calibri"/>
                <w:kern w:val="2"/>
                <w:sz w:val="12"/>
                <w:szCs w:val="12"/>
              </w:rPr>
              <w:t xml:space="preserve"> для откосов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Pr="0083187B" w:rsidRDefault="0083187B">
            <w:pPr>
              <w:rPr>
                <w:rFonts w:eastAsia="Calibri"/>
                <w:bCs/>
                <w:kern w:val="2"/>
                <w:sz w:val="12"/>
                <w:szCs w:val="12"/>
                <w:lang w:eastAsia="zh-CN"/>
              </w:rPr>
            </w:pPr>
            <w:r w:rsidRPr="0083187B">
              <w:rPr>
                <w:rFonts w:eastAsia="Calibri"/>
                <w:bCs/>
                <w:kern w:val="2"/>
                <w:sz w:val="12"/>
                <w:szCs w:val="12"/>
              </w:rPr>
              <w:t xml:space="preserve">Наружные слои – листы из поливинилхлорида, внутреннее наполнение – </w:t>
            </w:r>
            <w:proofErr w:type="gramStart"/>
            <w:r w:rsidRPr="0083187B">
              <w:rPr>
                <w:rFonts w:eastAsia="Calibri"/>
                <w:bCs/>
                <w:kern w:val="2"/>
                <w:sz w:val="12"/>
                <w:szCs w:val="12"/>
              </w:rPr>
              <w:t>вспененный</w:t>
            </w:r>
            <w:proofErr w:type="gramEnd"/>
            <w:r w:rsidRPr="0083187B">
              <w:rPr>
                <w:rFonts w:eastAsia="Calibri"/>
                <w:bCs/>
                <w:kern w:val="2"/>
                <w:sz w:val="12"/>
                <w:szCs w:val="12"/>
              </w:rPr>
              <w:t xml:space="preserve"> </w:t>
            </w:r>
            <w:proofErr w:type="spellStart"/>
            <w:r w:rsidRPr="0083187B">
              <w:rPr>
                <w:rFonts w:eastAsia="Calibri"/>
                <w:bCs/>
                <w:kern w:val="2"/>
                <w:sz w:val="12"/>
                <w:szCs w:val="12"/>
              </w:rPr>
              <w:t>пенополистирол</w:t>
            </w:r>
            <w:proofErr w:type="spellEnd"/>
            <w:r w:rsidRPr="0083187B">
              <w:rPr>
                <w:rFonts w:eastAsia="Calibri"/>
                <w:bCs/>
                <w:kern w:val="2"/>
                <w:sz w:val="12"/>
                <w:szCs w:val="12"/>
              </w:rPr>
              <w:t>. Цвет: белый. Размер: ширина – 1,5 м, длина – 3,0 м, толщина – 10 мм.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suppressAutoHyphens/>
              <w:jc w:val="center"/>
              <w:rPr>
                <w:kern w:val="2"/>
                <w:sz w:val="16"/>
                <w:szCs w:val="16"/>
                <w:lang w:eastAsia="ar-SA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>оответствует</w:t>
            </w:r>
          </w:p>
        </w:tc>
      </w:tr>
      <w:tr w:rsidR="0083187B" w:rsidTr="0083187B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rPr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Default="0083187B">
            <w:pPr>
              <w:suppressAutoHyphens/>
              <w:jc w:val="center"/>
              <w:rPr>
                <w:kern w:val="2"/>
                <w:sz w:val="16"/>
                <w:szCs w:val="16"/>
                <w:lang w:eastAsia="ar-SA"/>
              </w:rPr>
            </w:pPr>
            <w:r>
              <w:rPr>
                <w:kern w:val="2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Pr="0083187B" w:rsidRDefault="0083187B">
            <w:pPr>
              <w:suppressAutoHyphens/>
              <w:jc w:val="center"/>
              <w:rPr>
                <w:rFonts w:eastAsia="Calibri"/>
                <w:kern w:val="2"/>
                <w:sz w:val="12"/>
                <w:szCs w:val="12"/>
                <w:lang w:eastAsia="zh-CN"/>
              </w:rPr>
            </w:pPr>
            <w:r w:rsidRPr="0083187B">
              <w:rPr>
                <w:rFonts w:eastAsia="Calibri"/>
                <w:kern w:val="2"/>
                <w:sz w:val="12"/>
                <w:szCs w:val="12"/>
              </w:rPr>
              <w:t>Клей ПВА (поливинилацетат)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Pr="0083187B" w:rsidRDefault="0083187B">
            <w:pPr>
              <w:rPr>
                <w:sz w:val="12"/>
                <w:szCs w:val="12"/>
                <w:lang w:eastAsia="zh-CN"/>
              </w:rPr>
            </w:pPr>
            <w:r w:rsidRPr="0083187B">
              <w:rPr>
                <w:sz w:val="12"/>
                <w:szCs w:val="12"/>
              </w:rPr>
              <w:t xml:space="preserve">Высокая клеящая способность (должна отвечать требованиям ГОСТ 18992-80 «Дисперсия поливинилацетатная </w:t>
            </w:r>
            <w:proofErr w:type="spellStart"/>
            <w:r w:rsidRPr="0083187B">
              <w:rPr>
                <w:sz w:val="12"/>
                <w:szCs w:val="12"/>
              </w:rPr>
              <w:t>гомополимерная</w:t>
            </w:r>
            <w:proofErr w:type="spellEnd"/>
            <w:r w:rsidRPr="0083187B">
              <w:rPr>
                <w:sz w:val="12"/>
                <w:szCs w:val="12"/>
              </w:rPr>
              <w:t xml:space="preserve"> грубодисперсная» -  450 Н/м). Срок хранения - 6 месяцев.</w:t>
            </w:r>
          </w:p>
          <w:p w:rsidR="0083187B" w:rsidRPr="0083187B" w:rsidRDefault="0083187B">
            <w:pPr>
              <w:rPr>
                <w:rFonts w:eastAsia="Calibri"/>
                <w:bCs/>
                <w:kern w:val="2"/>
                <w:sz w:val="12"/>
                <w:szCs w:val="12"/>
                <w:lang w:eastAsia="zh-CN"/>
              </w:rPr>
            </w:pPr>
            <w:r w:rsidRPr="0083187B">
              <w:rPr>
                <w:sz w:val="12"/>
                <w:szCs w:val="12"/>
              </w:rPr>
              <w:t>Время полного застывания составляет 24 часа.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suppressAutoHyphens/>
              <w:jc w:val="center"/>
              <w:rPr>
                <w:kern w:val="2"/>
                <w:sz w:val="16"/>
                <w:szCs w:val="16"/>
                <w:lang w:eastAsia="ar-SA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>оответствует</w:t>
            </w:r>
          </w:p>
        </w:tc>
      </w:tr>
      <w:tr w:rsidR="0083187B" w:rsidTr="0083187B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rPr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Default="0083187B">
            <w:pPr>
              <w:suppressAutoHyphens/>
              <w:jc w:val="center"/>
              <w:rPr>
                <w:kern w:val="2"/>
                <w:sz w:val="16"/>
                <w:szCs w:val="16"/>
                <w:lang w:eastAsia="ar-SA"/>
              </w:rPr>
            </w:pPr>
            <w:r>
              <w:rPr>
                <w:kern w:val="2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Pr="0083187B" w:rsidRDefault="0083187B">
            <w:pPr>
              <w:suppressAutoHyphens/>
              <w:jc w:val="center"/>
              <w:rPr>
                <w:rFonts w:eastAsia="Calibri"/>
                <w:kern w:val="2"/>
                <w:sz w:val="12"/>
                <w:szCs w:val="12"/>
                <w:lang w:eastAsia="zh-CN"/>
              </w:rPr>
            </w:pPr>
            <w:r w:rsidRPr="0083187B">
              <w:rPr>
                <w:rFonts w:eastAsia="Calibri"/>
                <w:kern w:val="2"/>
                <w:sz w:val="12"/>
                <w:szCs w:val="12"/>
              </w:rPr>
              <w:t>Краска водоэмульсионная ВЭАК – 1180 или эквивалент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Pr="0083187B" w:rsidRDefault="0083187B">
            <w:pPr>
              <w:rPr>
                <w:rFonts w:eastAsia="Calibri"/>
                <w:bCs/>
                <w:kern w:val="2"/>
                <w:sz w:val="12"/>
                <w:szCs w:val="12"/>
                <w:lang w:eastAsia="zh-CN"/>
              </w:rPr>
            </w:pPr>
            <w:r w:rsidRPr="0083187B">
              <w:rPr>
                <w:rFonts w:eastAsia="Courier New"/>
                <w:spacing w:val="8"/>
                <w:sz w:val="12"/>
                <w:szCs w:val="12"/>
              </w:rPr>
              <w:t xml:space="preserve">Краска водоэмульсионная (матовая) для отделки стен, взрывобезопасна. Цвет для стен </w:t>
            </w:r>
            <w:proofErr w:type="gramStart"/>
            <w:r w:rsidRPr="0083187B">
              <w:rPr>
                <w:rFonts w:eastAsia="Courier New"/>
                <w:spacing w:val="8"/>
                <w:sz w:val="12"/>
                <w:szCs w:val="12"/>
              </w:rPr>
              <w:t>–б</w:t>
            </w:r>
            <w:proofErr w:type="gramEnd"/>
            <w:r w:rsidRPr="0083187B">
              <w:rPr>
                <w:rFonts w:eastAsia="Courier New"/>
                <w:spacing w:val="8"/>
                <w:sz w:val="12"/>
                <w:szCs w:val="12"/>
              </w:rPr>
              <w:t>ежевый, салатовый, голубой, персиковый.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suppressAutoHyphens/>
              <w:jc w:val="center"/>
              <w:rPr>
                <w:kern w:val="2"/>
                <w:sz w:val="16"/>
                <w:szCs w:val="16"/>
                <w:lang w:eastAsia="ar-SA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>оответствует</w:t>
            </w:r>
          </w:p>
        </w:tc>
      </w:tr>
      <w:tr w:rsidR="0083187B" w:rsidTr="0083187B">
        <w:trPr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rPr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Default="0083187B">
            <w:pPr>
              <w:suppressAutoHyphens/>
              <w:jc w:val="center"/>
              <w:rPr>
                <w:kern w:val="2"/>
                <w:sz w:val="16"/>
                <w:szCs w:val="16"/>
                <w:lang w:eastAsia="ar-SA"/>
              </w:rPr>
            </w:pPr>
            <w:r>
              <w:rPr>
                <w:kern w:val="2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Pr="0083187B" w:rsidRDefault="0083187B">
            <w:pPr>
              <w:suppressAutoHyphens/>
              <w:jc w:val="center"/>
              <w:rPr>
                <w:rFonts w:eastAsia="Calibri"/>
                <w:kern w:val="2"/>
                <w:sz w:val="12"/>
                <w:szCs w:val="12"/>
                <w:lang w:eastAsia="zh-CN"/>
              </w:rPr>
            </w:pPr>
            <w:r w:rsidRPr="0083187B">
              <w:rPr>
                <w:rFonts w:eastAsia="Calibri"/>
                <w:kern w:val="2"/>
                <w:sz w:val="12"/>
                <w:szCs w:val="12"/>
              </w:rPr>
              <w:t>Ручка для пластикового окна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Default="0083187B">
            <w:pPr>
              <w:rPr>
                <w:rFonts w:eastAsia="Calibri"/>
                <w:bCs/>
                <w:kern w:val="2"/>
                <w:sz w:val="16"/>
                <w:szCs w:val="16"/>
                <w:lang w:eastAsia="zh-CN"/>
              </w:rPr>
            </w:pPr>
            <w:r>
              <w:rPr>
                <w:rFonts w:eastAsia="Calibri"/>
                <w:bCs/>
                <w:kern w:val="2"/>
                <w:sz w:val="16"/>
                <w:szCs w:val="16"/>
              </w:rPr>
              <w:t>Цвет: белый, согласно ГОСТ 30674-99.</w:t>
            </w:r>
          </w:p>
          <w:p w:rsidR="0083187B" w:rsidRDefault="0083187B">
            <w:pPr>
              <w:rPr>
                <w:rFonts w:eastAsia="Calibri"/>
                <w:bCs/>
                <w:kern w:val="2"/>
                <w:sz w:val="16"/>
                <w:szCs w:val="16"/>
                <w:lang w:eastAsia="zh-CN"/>
              </w:rPr>
            </w:pPr>
            <w:r>
              <w:rPr>
                <w:rFonts w:eastAsia="Calibri"/>
                <w:bCs/>
                <w:kern w:val="2"/>
                <w:sz w:val="16"/>
                <w:szCs w:val="16"/>
              </w:rPr>
              <w:t>В комплект входит вся фурнитура.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suppressAutoHyphens/>
              <w:jc w:val="center"/>
              <w:rPr>
                <w:kern w:val="2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83187B" w:rsidTr="0083187B">
        <w:trPr>
          <w:trHeight w:val="290"/>
        </w:trPr>
        <w:tc>
          <w:tcPr>
            <w:tcW w:w="1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suppressAutoHyphens/>
              <w:snapToGrid w:val="0"/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suppressAutoHyphens/>
              <w:snapToGrid w:val="0"/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Default="0083187B">
            <w:pPr>
              <w:snapToGrid w:val="0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Индивидуальный предприниматель Рязанов Михаил Николаевич, </w:t>
            </w:r>
          </w:p>
          <w:p w:rsidR="0083187B" w:rsidRDefault="0083187B">
            <w:pPr>
              <w:suppressAutoHyphens/>
              <w:snapToGrid w:val="0"/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color w:val="000000"/>
                <w:sz w:val="16"/>
                <w:szCs w:val="16"/>
              </w:rPr>
              <w:t>г. Советский</w:t>
            </w:r>
          </w:p>
        </w:tc>
      </w:tr>
      <w:tr w:rsidR="0083187B" w:rsidTr="0083187B">
        <w:trPr>
          <w:trHeight w:val="290"/>
        </w:trPr>
        <w:tc>
          <w:tcPr>
            <w:tcW w:w="1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Pr="0083187B" w:rsidRDefault="0083187B">
            <w:pPr>
              <w:suppressAutoHyphens/>
              <w:snapToGrid w:val="0"/>
              <w:jc w:val="center"/>
              <w:rPr>
                <w:sz w:val="12"/>
                <w:szCs w:val="12"/>
                <w:lang w:eastAsia="zh-CN"/>
              </w:rPr>
            </w:pPr>
            <w:r w:rsidRPr="0083187B">
              <w:rPr>
                <w:color w:val="000000"/>
                <w:sz w:val="12"/>
                <w:szCs w:val="12"/>
              </w:rPr>
              <w:t>1.</w:t>
            </w:r>
            <w:r w:rsidRPr="0083187B">
              <w:rPr>
                <w:sz w:val="12"/>
                <w:szCs w:val="12"/>
              </w:rPr>
              <w:t xml:space="preserve">Непроведение ликвидации участника </w:t>
            </w:r>
            <w:r w:rsidRPr="0083187B">
              <w:rPr>
                <w:bCs/>
                <w:sz w:val="12"/>
                <w:szCs w:val="12"/>
              </w:rPr>
              <w:t>закупки -</w:t>
            </w:r>
            <w:r w:rsidRPr="0083187B">
              <w:rPr>
                <w:sz w:val="12"/>
                <w:szCs w:val="12"/>
              </w:rPr>
              <w:t xml:space="preserve"> юридического лица и отсутствие решения арбитражного суда о признании участника </w:t>
            </w:r>
            <w:r w:rsidRPr="0083187B">
              <w:rPr>
                <w:bCs/>
                <w:sz w:val="12"/>
                <w:szCs w:val="12"/>
              </w:rPr>
              <w:t>закупки</w:t>
            </w:r>
            <w:r w:rsidRPr="0083187B">
              <w:rPr>
                <w:sz w:val="12"/>
                <w:szCs w:val="12"/>
              </w:rPr>
              <w:t xml:space="preserve"> - юридического лица, индивидуального предпринимателя </w:t>
            </w:r>
            <w:r w:rsidRPr="0083187B">
              <w:rPr>
                <w:bCs/>
                <w:sz w:val="12"/>
                <w:szCs w:val="12"/>
              </w:rPr>
              <w:t>несостоятельным (</w:t>
            </w:r>
            <w:r w:rsidRPr="0083187B">
              <w:rPr>
                <w:sz w:val="12"/>
                <w:szCs w:val="12"/>
              </w:rPr>
              <w:t>банкротом</w:t>
            </w:r>
            <w:r w:rsidRPr="0083187B">
              <w:rPr>
                <w:bCs/>
                <w:sz w:val="12"/>
                <w:szCs w:val="12"/>
              </w:rPr>
              <w:t>)</w:t>
            </w:r>
            <w:r w:rsidRPr="0083187B">
              <w:rPr>
                <w:sz w:val="12"/>
                <w:szCs w:val="12"/>
              </w:rPr>
              <w:t xml:space="preserve"> и об открытии конкурсного производства.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83187B" w:rsidTr="0083187B">
        <w:trPr>
          <w:trHeight w:val="290"/>
        </w:trPr>
        <w:tc>
          <w:tcPr>
            <w:tcW w:w="1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Pr="0083187B" w:rsidRDefault="0083187B">
            <w:pPr>
              <w:suppressAutoHyphens/>
              <w:snapToGrid w:val="0"/>
              <w:jc w:val="center"/>
              <w:rPr>
                <w:sz w:val="12"/>
                <w:szCs w:val="12"/>
                <w:lang w:eastAsia="zh-CN"/>
              </w:rPr>
            </w:pPr>
            <w:r w:rsidRPr="0083187B">
              <w:rPr>
                <w:sz w:val="12"/>
                <w:szCs w:val="12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83187B" w:rsidTr="0083187B">
        <w:trPr>
          <w:trHeight w:val="290"/>
        </w:trPr>
        <w:tc>
          <w:tcPr>
            <w:tcW w:w="1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Pr="0083187B" w:rsidRDefault="0083187B">
            <w:pPr>
              <w:suppressAutoHyphens/>
              <w:snapToGrid w:val="0"/>
              <w:jc w:val="center"/>
              <w:rPr>
                <w:sz w:val="12"/>
                <w:szCs w:val="12"/>
                <w:lang w:eastAsia="zh-CN"/>
              </w:rPr>
            </w:pPr>
            <w:r w:rsidRPr="0083187B">
              <w:rPr>
                <w:sz w:val="12"/>
                <w:szCs w:val="12"/>
              </w:rPr>
              <w:t xml:space="preserve">3. </w:t>
            </w:r>
            <w:proofErr w:type="gramStart"/>
            <w:r w:rsidRPr="0083187B">
              <w:rPr>
                <w:sz w:val="12"/>
                <w:szCs w:val="12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83187B">
              <w:rPr>
                <w:sz w:val="12"/>
                <w:szCs w:val="12"/>
              </w:rPr>
              <w:t xml:space="preserve"> </w:t>
            </w:r>
            <w:proofErr w:type="gramStart"/>
            <w:r w:rsidRPr="0083187B">
              <w:rPr>
                <w:sz w:val="12"/>
                <w:szCs w:val="12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83187B">
              <w:rPr>
                <w:sz w:val="12"/>
                <w:szCs w:val="12"/>
              </w:rPr>
              <w:t xml:space="preserve"> </w:t>
            </w:r>
            <w:r w:rsidRPr="0083187B">
              <w:rPr>
                <w:sz w:val="12"/>
                <w:szCs w:val="12"/>
              </w:rPr>
              <w:lastRenderedPageBreak/>
              <w:t xml:space="preserve">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83187B">
              <w:rPr>
                <w:sz w:val="12"/>
                <w:szCs w:val="12"/>
              </w:rPr>
              <w:t>указанных</w:t>
            </w:r>
            <w:proofErr w:type="gramEnd"/>
            <w:r w:rsidRPr="0083187B">
              <w:rPr>
                <w:sz w:val="12"/>
                <w:szCs w:val="12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83187B" w:rsidTr="0083187B">
        <w:trPr>
          <w:trHeight w:val="290"/>
        </w:trPr>
        <w:tc>
          <w:tcPr>
            <w:tcW w:w="1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Pr="0083187B" w:rsidRDefault="0083187B">
            <w:pPr>
              <w:suppressAutoHyphens/>
              <w:snapToGrid w:val="0"/>
              <w:jc w:val="center"/>
              <w:rPr>
                <w:sz w:val="12"/>
                <w:szCs w:val="12"/>
                <w:lang w:eastAsia="zh-CN"/>
              </w:rPr>
            </w:pPr>
            <w:r w:rsidRPr="0083187B">
              <w:rPr>
                <w:color w:val="000000"/>
                <w:sz w:val="12"/>
                <w:szCs w:val="12"/>
              </w:rPr>
              <w:lastRenderedPageBreak/>
              <w:t xml:space="preserve">4. </w:t>
            </w:r>
            <w:proofErr w:type="gramStart"/>
            <w:r w:rsidRPr="0083187B">
              <w:rPr>
                <w:color w:val="000000"/>
                <w:sz w:val="12"/>
                <w:szCs w:val="12"/>
              </w:rPr>
              <w:t>О</w:t>
            </w:r>
            <w:r w:rsidRPr="0083187B">
              <w:rPr>
                <w:sz w:val="12"/>
                <w:szCs w:val="12"/>
              </w:rPr>
              <w:t>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83187B">
              <w:rPr>
                <w:sz w:val="12"/>
                <w:szCs w:val="12"/>
              </w:rPr>
              <w:t xml:space="preserve">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83187B" w:rsidTr="0083187B">
        <w:trPr>
          <w:trHeight w:val="290"/>
        </w:trPr>
        <w:tc>
          <w:tcPr>
            <w:tcW w:w="1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Pr="0083187B" w:rsidRDefault="0083187B">
            <w:pPr>
              <w:suppressAutoHyphens/>
              <w:snapToGrid w:val="0"/>
              <w:jc w:val="center"/>
              <w:rPr>
                <w:sz w:val="12"/>
                <w:szCs w:val="12"/>
                <w:lang w:eastAsia="zh-CN"/>
              </w:rPr>
            </w:pPr>
            <w:r w:rsidRPr="0083187B">
              <w:rPr>
                <w:sz w:val="12"/>
                <w:szCs w:val="12"/>
              </w:rPr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83187B" w:rsidTr="0083187B">
        <w:trPr>
          <w:trHeight w:val="290"/>
        </w:trPr>
        <w:tc>
          <w:tcPr>
            <w:tcW w:w="1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Pr="0083187B" w:rsidRDefault="0083187B">
            <w:pPr>
              <w:suppressAutoHyphens/>
              <w:snapToGrid w:val="0"/>
              <w:jc w:val="center"/>
              <w:rPr>
                <w:sz w:val="12"/>
                <w:szCs w:val="12"/>
                <w:lang w:eastAsia="zh-CN"/>
              </w:rPr>
            </w:pPr>
            <w:r w:rsidRPr="0083187B">
              <w:rPr>
                <w:sz w:val="12"/>
                <w:szCs w:val="12"/>
              </w:rPr>
              <w:t xml:space="preserve">5. </w:t>
            </w:r>
            <w:proofErr w:type="gramStart"/>
            <w:r w:rsidRPr="0083187B">
              <w:rPr>
                <w:sz w:val="12"/>
                <w:szCs w:val="12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83187B">
              <w:rPr>
                <w:sz w:val="12"/>
                <w:szCs w:val="12"/>
              </w:rPr>
              <w:t xml:space="preserve"> </w:t>
            </w:r>
            <w:proofErr w:type="gramStart"/>
            <w:r w:rsidRPr="0083187B">
              <w:rPr>
                <w:sz w:val="12"/>
                <w:szCs w:val="12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83187B">
              <w:rPr>
                <w:sz w:val="12"/>
                <w:szCs w:val="12"/>
              </w:rPr>
              <w:t>неполнородными</w:t>
            </w:r>
            <w:proofErr w:type="spellEnd"/>
            <w:r w:rsidRPr="0083187B">
              <w:rPr>
                <w:sz w:val="12"/>
                <w:szCs w:val="12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83187B">
              <w:rPr>
                <w:sz w:val="12"/>
                <w:szCs w:val="12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83187B" w:rsidTr="0083187B">
        <w:trPr>
          <w:trHeight w:val="290"/>
        </w:trPr>
        <w:tc>
          <w:tcPr>
            <w:tcW w:w="1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Pr="0083187B" w:rsidRDefault="0083187B">
            <w:pPr>
              <w:suppressAutoHyphens/>
              <w:jc w:val="center"/>
              <w:rPr>
                <w:sz w:val="12"/>
                <w:szCs w:val="12"/>
                <w:lang w:eastAsia="zh-CN"/>
              </w:rPr>
            </w:pPr>
            <w:r w:rsidRPr="0083187B">
              <w:rPr>
                <w:color w:val="000000"/>
                <w:sz w:val="12"/>
                <w:szCs w:val="12"/>
              </w:rPr>
              <w:t xml:space="preserve">6. </w:t>
            </w:r>
            <w:r w:rsidRPr="0083187B">
              <w:rPr>
                <w:sz w:val="12"/>
                <w:szCs w:val="12"/>
              </w:rPr>
              <w:t xml:space="preserve">Отсутствие в реестре недобросовестных поставщиков сведений об участнике </w:t>
            </w:r>
            <w:r w:rsidRPr="0083187B">
              <w:rPr>
                <w:bCs/>
                <w:sz w:val="12"/>
                <w:szCs w:val="12"/>
              </w:rPr>
              <w:t>закупки – юридическом лице</w:t>
            </w:r>
            <w:r w:rsidRPr="0083187B">
              <w:rPr>
                <w:sz w:val="12"/>
                <w:szCs w:val="12"/>
              </w:rPr>
              <w:t xml:space="preserve">, </w:t>
            </w:r>
            <w:r w:rsidRPr="0083187B">
              <w:rPr>
                <w:bCs/>
                <w:sz w:val="12"/>
                <w:szCs w:val="12"/>
              </w:rPr>
              <w:t>в том числе</w:t>
            </w:r>
            <w:r w:rsidRPr="0083187B">
              <w:rPr>
                <w:sz w:val="12"/>
                <w:szCs w:val="12"/>
              </w:rPr>
              <w:t xml:space="preserve"> сведений об учредителях, </w:t>
            </w:r>
            <w:r w:rsidRPr="0083187B">
              <w:rPr>
                <w:bCs/>
                <w:sz w:val="12"/>
                <w:szCs w:val="12"/>
              </w:rPr>
              <w:t>о</w:t>
            </w:r>
            <w:r w:rsidRPr="0083187B">
              <w:rPr>
                <w:sz w:val="12"/>
                <w:szCs w:val="12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83187B">
              <w:rPr>
                <w:bCs/>
                <w:sz w:val="12"/>
                <w:szCs w:val="12"/>
              </w:rPr>
              <w:t>закупки – для юридического лица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Pr="0083187B" w:rsidRDefault="0083187B">
            <w:pPr>
              <w:suppressAutoHyphens/>
              <w:jc w:val="center"/>
              <w:rPr>
                <w:sz w:val="12"/>
                <w:szCs w:val="12"/>
                <w:lang w:eastAsia="zh-CN"/>
              </w:rPr>
            </w:pPr>
            <w:r w:rsidRPr="0083187B">
              <w:rPr>
                <w:color w:val="000000"/>
                <w:sz w:val="12"/>
                <w:szCs w:val="12"/>
              </w:rPr>
              <w:t>отсутствие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83187B" w:rsidTr="0083187B">
        <w:trPr>
          <w:trHeight w:val="290"/>
        </w:trPr>
        <w:tc>
          <w:tcPr>
            <w:tcW w:w="1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Pr="0083187B" w:rsidRDefault="0083187B">
            <w:pPr>
              <w:tabs>
                <w:tab w:val="left" w:pos="114"/>
              </w:tabs>
              <w:suppressAutoHyphens/>
              <w:snapToGrid w:val="0"/>
              <w:ind w:right="113"/>
              <w:jc w:val="both"/>
              <w:rPr>
                <w:color w:val="000000"/>
                <w:sz w:val="12"/>
                <w:szCs w:val="12"/>
                <w:lang w:eastAsia="zh-CN"/>
              </w:rPr>
            </w:pPr>
            <w:r w:rsidRPr="0083187B">
              <w:rPr>
                <w:sz w:val="12"/>
                <w:szCs w:val="12"/>
              </w:rPr>
              <w:t>7. Декларация о принадлежности участника закупки к субъектам     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Pr="0083187B" w:rsidRDefault="0083187B">
            <w:pPr>
              <w:suppressAutoHyphens/>
              <w:snapToGrid w:val="0"/>
              <w:jc w:val="center"/>
              <w:rPr>
                <w:color w:val="000000"/>
                <w:sz w:val="12"/>
                <w:szCs w:val="12"/>
                <w:lang w:eastAsia="zh-CN"/>
              </w:rPr>
            </w:pPr>
            <w:r w:rsidRPr="0083187B">
              <w:rPr>
                <w:color w:val="000000"/>
                <w:sz w:val="12"/>
                <w:szCs w:val="12"/>
              </w:rPr>
              <w:t>декларация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83187B" w:rsidTr="0083187B">
        <w:trPr>
          <w:trHeight w:val="290"/>
        </w:trPr>
        <w:tc>
          <w:tcPr>
            <w:tcW w:w="1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Pr="0083187B" w:rsidRDefault="0083187B">
            <w:pPr>
              <w:suppressAutoHyphens/>
              <w:snapToGrid w:val="0"/>
              <w:ind w:left="105" w:right="120"/>
              <w:rPr>
                <w:sz w:val="12"/>
                <w:szCs w:val="12"/>
                <w:lang w:eastAsia="zh-CN"/>
              </w:rPr>
            </w:pPr>
            <w:r w:rsidRPr="0083187B">
              <w:rPr>
                <w:color w:val="000000"/>
                <w:sz w:val="12"/>
                <w:szCs w:val="12"/>
              </w:rPr>
              <w:t>8. Документы, подтверждающие соответствие участника аукциона и (или) предлагаемых им товара, работы или услуги условиям, запретам и ограничениям, или копии этих документов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Pr="0083187B" w:rsidRDefault="0083187B">
            <w:pPr>
              <w:suppressAutoHyphens/>
              <w:jc w:val="center"/>
              <w:rPr>
                <w:sz w:val="12"/>
                <w:szCs w:val="12"/>
                <w:lang w:eastAsia="zh-CN"/>
              </w:rPr>
            </w:pPr>
            <w:r w:rsidRPr="0083187B">
              <w:rPr>
                <w:color w:val="000000"/>
                <w:sz w:val="12"/>
                <w:szCs w:val="12"/>
              </w:rPr>
              <w:t>отсутствие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83187B" w:rsidTr="0083187B">
        <w:trPr>
          <w:trHeight w:val="290"/>
        </w:trPr>
        <w:tc>
          <w:tcPr>
            <w:tcW w:w="1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Pr="0083187B" w:rsidRDefault="0083187B">
            <w:pPr>
              <w:suppressAutoHyphens/>
              <w:snapToGrid w:val="0"/>
              <w:jc w:val="center"/>
              <w:rPr>
                <w:sz w:val="12"/>
                <w:szCs w:val="12"/>
                <w:lang w:eastAsia="zh-CN"/>
              </w:rPr>
            </w:pPr>
            <w:r w:rsidRPr="0083187B">
              <w:rPr>
                <w:color w:val="000000"/>
                <w:sz w:val="12"/>
                <w:szCs w:val="12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Pr="0083187B" w:rsidRDefault="0083187B">
            <w:pPr>
              <w:suppressAutoHyphens/>
              <w:snapToGrid w:val="0"/>
              <w:jc w:val="center"/>
              <w:rPr>
                <w:sz w:val="12"/>
                <w:szCs w:val="12"/>
                <w:lang w:eastAsia="zh-CN"/>
              </w:rPr>
            </w:pPr>
            <w:r w:rsidRPr="0083187B">
              <w:rPr>
                <w:color w:val="000000"/>
                <w:sz w:val="12"/>
                <w:szCs w:val="12"/>
              </w:rPr>
              <w:t>в объёме, указанном в документации об аукционе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B" w:rsidRDefault="0083187B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</w:rPr>
              <w:t>Информация предоставлена в полном объёме</w:t>
            </w:r>
          </w:p>
        </w:tc>
      </w:tr>
      <w:tr w:rsidR="0083187B" w:rsidTr="0083187B">
        <w:trPr>
          <w:trHeight w:val="290"/>
        </w:trPr>
        <w:tc>
          <w:tcPr>
            <w:tcW w:w="1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Pr="0083187B" w:rsidRDefault="0083187B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2"/>
                <w:szCs w:val="12"/>
                <w:lang w:eastAsia="zh-CN"/>
              </w:rPr>
            </w:pPr>
            <w:r w:rsidRPr="0083187B">
              <w:rPr>
                <w:sz w:val="12"/>
                <w:szCs w:val="12"/>
              </w:rPr>
              <w:t>10. Начальная максимальная цена контракта —</w:t>
            </w:r>
            <w:r w:rsidRPr="0083187B">
              <w:rPr>
                <w:b/>
                <w:sz w:val="12"/>
                <w:szCs w:val="12"/>
              </w:rPr>
              <w:t xml:space="preserve">  199 000,00 </w:t>
            </w:r>
            <w:r w:rsidRPr="0083187B">
              <w:rPr>
                <w:b/>
                <w:bCs/>
                <w:sz w:val="12"/>
                <w:szCs w:val="12"/>
              </w:rPr>
              <w:t>рублей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B" w:rsidRPr="0083187B" w:rsidRDefault="0083187B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2"/>
                <w:szCs w:val="12"/>
                <w:lang w:eastAsia="zh-CN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B" w:rsidRDefault="0083187B">
            <w:pPr>
              <w:ind w:left="33"/>
              <w:contextualSpacing/>
              <w:jc w:val="both"/>
              <w:rPr>
                <w:rFonts w:eastAsia="Calibri"/>
                <w:color w:val="000000"/>
                <w:kern w:val="2"/>
                <w:sz w:val="16"/>
                <w:szCs w:val="16"/>
                <w:lang w:eastAsia="ar-SA"/>
              </w:rPr>
            </w:pPr>
          </w:p>
        </w:tc>
      </w:tr>
      <w:tr w:rsidR="0083187B" w:rsidTr="0083187B">
        <w:trPr>
          <w:trHeight w:val="290"/>
        </w:trPr>
        <w:tc>
          <w:tcPr>
            <w:tcW w:w="1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Pr="0083187B" w:rsidRDefault="0083187B">
            <w:pPr>
              <w:suppressAutoHyphens/>
              <w:snapToGrid w:val="0"/>
              <w:spacing w:line="100" w:lineRule="atLeast"/>
              <w:ind w:right="-3"/>
              <w:rPr>
                <w:sz w:val="12"/>
                <w:szCs w:val="12"/>
                <w:lang w:eastAsia="zh-CN"/>
              </w:rPr>
            </w:pPr>
            <w:r w:rsidRPr="0083187B">
              <w:rPr>
                <w:sz w:val="12"/>
                <w:szCs w:val="12"/>
              </w:rPr>
              <w:t xml:space="preserve">11. </w:t>
            </w:r>
            <w:r w:rsidRPr="0083187B">
              <w:rPr>
                <w:bCs/>
                <w:sz w:val="12"/>
                <w:szCs w:val="12"/>
              </w:rPr>
              <w:t>Предложенная цена контракта, рублей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Pr="0083187B" w:rsidRDefault="0083187B">
            <w:pPr>
              <w:suppressAutoHyphens/>
              <w:snapToGrid w:val="0"/>
              <w:spacing w:line="100" w:lineRule="atLeast"/>
              <w:ind w:right="-3"/>
              <w:jc w:val="center"/>
              <w:rPr>
                <w:sz w:val="12"/>
                <w:szCs w:val="12"/>
                <w:lang w:eastAsia="zh-CN"/>
              </w:rPr>
            </w:pPr>
            <w:r w:rsidRPr="0083187B">
              <w:rPr>
                <w:sz w:val="12"/>
                <w:szCs w:val="12"/>
              </w:rPr>
              <w:t>-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B" w:rsidRDefault="0083187B">
            <w:pPr>
              <w:ind w:left="33"/>
              <w:contextualSpacing/>
              <w:jc w:val="center"/>
              <w:rPr>
                <w:rFonts w:eastAsia="Calibri"/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rFonts w:eastAsia="Calibri"/>
                <w:color w:val="000000"/>
                <w:kern w:val="2"/>
                <w:sz w:val="16"/>
                <w:szCs w:val="16"/>
                <w:lang w:eastAsia="ar-SA"/>
              </w:rPr>
              <w:t>-</w:t>
            </w:r>
          </w:p>
        </w:tc>
      </w:tr>
    </w:tbl>
    <w:p w:rsidR="0083187B" w:rsidRDefault="0083187B" w:rsidP="0083187B">
      <w:pPr>
        <w:rPr>
          <w:sz w:val="24"/>
          <w:szCs w:val="24"/>
        </w:rPr>
      </w:pPr>
    </w:p>
    <w:p w:rsidR="00B52288" w:rsidRDefault="00B52288" w:rsidP="0083187B">
      <w:pPr>
        <w:rPr>
          <w:sz w:val="24"/>
          <w:szCs w:val="24"/>
        </w:rPr>
      </w:pPr>
    </w:p>
    <w:p w:rsidR="00B52288" w:rsidRDefault="00B52288" w:rsidP="0083187B">
      <w:pPr>
        <w:rPr>
          <w:sz w:val="24"/>
          <w:szCs w:val="24"/>
        </w:rPr>
      </w:pPr>
    </w:p>
    <w:p w:rsidR="00B52288" w:rsidRDefault="00B52288" w:rsidP="0083187B">
      <w:pPr>
        <w:rPr>
          <w:sz w:val="24"/>
          <w:szCs w:val="24"/>
        </w:rPr>
      </w:pPr>
    </w:p>
    <w:p w:rsidR="0083187B" w:rsidRDefault="0083187B" w:rsidP="00B82DB6">
      <w:pPr>
        <w:ind w:left="-993"/>
        <w:rPr>
          <w:rFonts w:ascii="PT Serif" w:hAnsi="PT Serif"/>
          <w:sz w:val="24"/>
        </w:rPr>
        <w:sectPr w:rsidR="0083187B" w:rsidSect="0083187B">
          <w:pgSz w:w="16838" w:h="11906" w:orient="landscape"/>
          <w:pgMar w:top="425" w:right="284" w:bottom="426" w:left="1134" w:header="709" w:footer="709" w:gutter="0"/>
          <w:cols w:space="708"/>
          <w:docGrid w:linePitch="360"/>
        </w:sectPr>
      </w:pPr>
    </w:p>
    <w:p w:rsidR="00C242B1" w:rsidRDefault="00C242B1" w:rsidP="00B82DB6">
      <w:pPr>
        <w:ind w:left="-993"/>
        <w:rPr>
          <w:rFonts w:ascii="PT Serif" w:hAnsi="PT Serif"/>
          <w:sz w:val="24"/>
        </w:rPr>
      </w:pPr>
    </w:p>
    <w:p w:rsidR="00C242B1" w:rsidRDefault="00C242B1" w:rsidP="00B82DB6">
      <w:pPr>
        <w:ind w:left="-993"/>
        <w:rPr>
          <w:rFonts w:ascii="PT Serif" w:hAnsi="PT Serif"/>
          <w:sz w:val="24"/>
        </w:rPr>
      </w:pPr>
    </w:p>
    <w:p w:rsidR="00C242B1" w:rsidRDefault="00C242B1" w:rsidP="00B82DB6">
      <w:pPr>
        <w:ind w:left="-993"/>
        <w:rPr>
          <w:rFonts w:ascii="PT Serif" w:hAnsi="PT Serif"/>
          <w:color w:val="FF0000"/>
          <w:sz w:val="24"/>
        </w:rPr>
      </w:pPr>
    </w:p>
    <w:p w:rsidR="00115ACA" w:rsidRDefault="00115ACA"/>
    <w:sectPr w:rsidR="00115ACA" w:rsidSect="00B82DB6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37E1F"/>
    <w:multiLevelType w:val="multilevel"/>
    <w:tmpl w:val="4330DA0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i w:val="0"/>
        <w:color w:val="auto"/>
      </w:rPr>
    </w:lvl>
    <w:lvl w:ilvl="1">
      <w:start w:val="2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05"/>
    <w:rsid w:val="00115ACA"/>
    <w:rsid w:val="005B2E05"/>
    <w:rsid w:val="00823F29"/>
    <w:rsid w:val="0083187B"/>
    <w:rsid w:val="00B52288"/>
    <w:rsid w:val="00B82DB6"/>
    <w:rsid w:val="00BB75D2"/>
    <w:rsid w:val="00C242B1"/>
    <w:rsid w:val="00DA5B46"/>
    <w:rsid w:val="00EC5924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B82DB6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link w:val="a3"/>
    <w:uiPriority w:val="34"/>
    <w:qFormat/>
    <w:rsid w:val="00B82DB6"/>
    <w:pPr>
      <w:ind w:left="720"/>
      <w:contextualSpacing/>
    </w:pPr>
    <w:rPr>
      <w:sz w:val="22"/>
      <w:szCs w:val="22"/>
      <w:lang w:eastAsia="en-US"/>
    </w:rPr>
  </w:style>
  <w:style w:type="character" w:styleId="a5">
    <w:name w:val="Hyperlink"/>
    <w:basedOn w:val="a0"/>
    <w:semiHidden/>
    <w:unhideWhenUsed/>
    <w:rsid w:val="00B82DB6"/>
    <w:rPr>
      <w:color w:val="0000FF"/>
      <w:u w:val="single"/>
    </w:rPr>
  </w:style>
  <w:style w:type="table" w:styleId="a6">
    <w:name w:val="Table Grid"/>
    <w:basedOn w:val="a1"/>
    <w:uiPriority w:val="59"/>
    <w:rsid w:val="008318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A5B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B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B82DB6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link w:val="a3"/>
    <w:uiPriority w:val="34"/>
    <w:qFormat/>
    <w:rsid w:val="00B82DB6"/>
    <w:pPr>
      <w:ind w:left="720"/>
      <w:contextualSpacing/>
    </w:pPr>
    <w:rPr>
      <w:sz w:val="22"/>
      <w:szCs w:val="22"/>
      <w:lang w:eastAsia="en-US"/>
    </w:rPr>
  </w:style>
  <w:style w:type="character" w:styleId="a5">
    <w:name w:val="Hyperlink"/>
    <w:basedOn w:val="a0"/>
    <w:semiHidden/>
    <w:unhideWhenUsed/>
    <w:rsid w:val="00B82DB6"/>
    <w:rPr>
      <w:color w:val="0000FF"/>
      <w:u w:val="single"/>
    </w:rPr>
  </w:style>
  <w:style w:type="table" w:styleId="a6">
    <w:name w:val="Table Grid"/>
    <w:basedOn w:val="a1"/>
    <w:uiPriority w:val="59"/>
    <w:rsid w:val="008318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A5B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B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2557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cp:lastPrinted>2019-07-01T09:13:00Z</cp:lastPrinted>
  <dcterms:created xsi:type="dcterms:W3CDTF">2019-07-01T07:33:00Z</dcterms:created>
  <dcterms:modified xsi:type="dcterms:W3CDTF">2019-07-01T09:15:00Z</dcterms:modified>
</cp:coreProperties>
</file>