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C40543" w:rsidRPr="00C40543">
        <w:rPr>
          <w:rFonts w:ascii="PT Astra Serif" w:hAnsi="PT Astra Serif"/>
          <w:color w:val="000099"/>
          <w:szCs w:val="24"/>
        </w:rPr>
        <w:t>233862200236886220100102220016311244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w:t>
      </w:r>
      <w:proofErr w:type="gramStart"/>
      <w:r w:rsidRPr="001A01FD">
        <w:rPr>
          <w:rFonts w:ascii="PT Astra Serif" w:hAnsi="PT Astra Serif"/>
          <w:szCs w:val="24"/>
        </w:rPr>
        <w:t>от</w:t>
      </w:r>
      <w:proofErr w:type="gramEnd"/>
      <w:r w:rsidRPr="001A01FD">
        <w:rPr>
          <w:rFonts w:ascii="PT Astra Serif" w:hAnsi="PT Astra Serif"/>
          <w:szCs w:val="24"/>
        </w:rPr>
        <w:t xml:space="preserve">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A82EFC" w:rsidRPr="001A01FD">
        <w:rPr>
          <w:rFonts w:ascii="PT Astra Serif" w:hAnsi="PT Astra Serif"/>
          <w:color w:val="000099"/>
          <w:szCs w:val="24"/>
        </w:rPr>
        <w:t xml:space="preserve">услуги по </w:t>
      </w:r>
      <w:r w:rsidR="00C40543" w:rsidRPr="00C40543">
        <w:rPr>
          <w:rFonts w:ascii="PT Astra Serif" w:hAnsi="PT Astra Serif"/>
          <w:color w:val="000099"/>
          <w:szCs w:val="24"/>
        </w:rPr>
        <w:t>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 xml:space="preserve">Ханты-Мансийский автономный округ - Югра, г. Югорск, ул. 40 лет Победы, д. 11 (Администрация города </w:t>
      </w:r>
      <w:proofErr w:type="spellStart"/>
      <w:r w:rsidR="00C40543" w:rsidRPr="00C40543">
        <w:rPr>
          <w:rFonts w:ascii="PT Astra Serif" w:hAnsi="PT Astra Serif"/>
          <w:color w:val="000000"/>
          <w:szCs w:val="24"/>
        </w:rPr>
        <w:t>Югорска</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w:t>
      </w:r>
      <w:r w:rsidRPr="001A01FD">
        <w:rPr>
          <w:rFonts w:ascii="PT Astra Serif" w:hAnsi="PT Astra Serif"/>
          <w:szCs w:val="24"/>
        </w:rPr>
        <w:lastRenderedPageBreak/>
        <w:t>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7B4672"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E56285" w:rsidRPr="001A01FD">
        <w:rPr>
          <w:rFonts w:ascii="PT Astra Serif" w:hAnsi="PT Astra Serif"/>
          <w:szCs w:val="24"/>
        </w:rPr>
        <w:t>В случае</w:t>
      </w:r>
      <w:proofErr w:type="gramStart"/>
      <w:r w:rsidR="00E56285" w:rsidRPr="001A01FD">
        <w:rPr>
          <w:rFonts w:ascii="PT Astra Serif" w:hAnsi="PT Astra Serif"/>
          <w:szCs w:val="24"/>
        </w:rPr>
        <w:t>,</w:t>
      </w:r>
      <w:proofErr w:type="gramEnd"/>
      <w:r w:rsidR="00E56285" w:rsidRPr="001A01FD">
        <w:rPr>
          <w:rFonts w:ascii="PT Astra Serif" w:hAnsi="PT Astra Serif"/>
          <w:szCs w:val="24"/>
        </w:rPr>
        <w:t xml:space="preserve"> если расчётным периодом является декабрь, расчёт производится не позднее 25 декабря 202</w:t>
      </w:r>
      <w:r w:rsidR="00A65AAC" w:rsidRPr="001A01FD">
        <w:rPr>
          <w:rFonts w:ascii="PT Astra Serif" w:hAnsi="PT Astra Serif"/>
          <w:szCs w:val="24"/>
        </w:rPr>
        <w:t>4</w:t>
      </w:r>
      <w:r w:rsidR="00E56285" w:rsidRPr="001A01FD">
        <w:rPr>
          <w:rFonts w:ascii="PT Astra Serif" w:hAnsi="PT Astra Serif"/>
          <w:szCs w:val="24"/>
        </w:rPr>
        <w:t xml:space="preserve"> года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3.2.1. Обеспечить приёмку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xml:space="preserve">. Предоставлять своевременно достоверную информацию о ходе исполнения своих </w:t>
      </w:r>
      <w:r w:rsidRPr="001A01FD">
        <w:rPr>
          <w:rFonts w:ascii="PT Astra Serif" w:hAnsi="PT Astra Serif"/>
          <w:szCs w:val="24"/>
        </w:rPr>
        <w:lastRenderedPageBreak/>
        <w:t>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01.01.2024</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31.12.2024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В случае если отчетным месяцем является декабрь, документ о приемке формируется, подписывается усиленной электронной подписью </w:t>
      </w:r>
      <w:proofErr w:type="gramStart"/>
      <w:r w:rsidR="00E37D4C" w:rsidRPr="001A01FD">
        <w:rPr>
          <w:rFonts w:ascii="PT Astra Serif" w:hAnsi="PT Astra Serif"/>
          <w:color w:val="000000"/>
          <w:szCs w:val="24"/>
        </w:rPr>
        <w:t>лица, имеющего право действовать от имени Исполнителя и направляется</w:t>
      </w:r>
      <w:proofErr w:type="gramEnd"/>
      <w:r w:rsidR="00E37D4C" w:rsidRPr="001A01FD">
        <w:rPr>
          <w:rFonts w:ascii="PT Astra Serif" w:hAnsi="PT Astra Serif"/>
          <w:color w:val="000000"/>
          <w:szCs w:val="24"/>
        </w:rPr>
        <w:t xml:space="preserve"> Заказчику в срок не позднее 20.12.2024 г.</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w:t>
      </w:r>
      <w:proofErr w:type="gramStart"/>
      <w:r w:rsidRPr="001A01FD">
        <w:rPr>
          <w:rFonts w:ascii="PT Astra Serif" w:hAnsi="PT Astra Serif"/>
          <w:color w:val="auto"/>
          <w:szCs w:val="24"/>
        </w:rPr>
        <w:t>количестве</w:t>
      </w:r>
      <w:proofErr w:type="gramEnd"/>
      <w:r w:rsidRPr="001A01FD">
        <w:rPr>
          <w:rFonts w:ascii="PT Astra Serif" w:hAnsi="PT Astra Serif"/>
          <w:color w:val="auto"/>
          <w:szCs w:val="24"/>
        </w:rPr>
        <w:t xml:space="preserve">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w:t>
      </w:r>
      <w:r w:rsidRPr="001A01FD">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w:t>
      </w:r>
      <w:proofErr w:type="gramStart"/>
      <w:r w:rsidRPr="001A01FD">
        <w:rPr>
          <w:rFonts w:ascii="PT Astra Serif" w:hAnsi="PT Astra Serif"/>
          <w:kern w:val="2"/>
          <w:szCs w:val="24"/>
        </w:rPr>
        <w:t>невыполнении</w:t>
      </w:r>
      <w:proofErr w:type="gramEnd"/>
      <w:r w:rsidRPr="001A01FD">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A01FD">
        <w:rPr>
          <w:rFonts w:ascii="PT Astra Serif" w:hAnsi="PT Astra Serif"/>
          <w:kern w:val="2"/>
          <w:szCs w:val="24"/>
        </w:rPr>
        <w:t>возмещении</w:t>
      </w:r>
      <w:proofErr w:type="gramEnd"/>
      <w:r w:rsidRPr="001A01FD">
        <w:rPr>
          <w:rFonts w:ascii="PT Astra Serif" w:hAnsi="PT Astra Serif"/>
          <w:kern w:val="2"/>
          <w:szCs w:val="24"/>
        </w:rPr>
        <w:t xml:space="preserve">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xml:space="preserve">. Фотосъёмку и (или) видеозапись (видеосъёмку)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xml:space="preserve">. Фотосъёмка и (или) видеозапись (видеосъёмка)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lastRenderedPageBreak/>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оказание услуг по</w:t>
      </w:r>
      <w:r w:rsidRPr="001A01FD">
        <w:rPr>
          <w:rFonts w:ascii="PT Astra Serif" w:hAnsi="PT Astra Serif"/>
          <w:color w:val="000099"/>
          <w:sz w:val="24"/>
          <w:szCs w:val="24"/>
        </w:rPr>
        <w:t xml:space="preserve"> </w:t>
      </w:r>
      <w:r w:rsidR="00C40543" w:rsidRPr="00C40543">
        <w:rPr>
          <w:rFonts w:ascii="PT Astra Serif" w:hAnsi="PT Astra Serif"/>
          <w:color w:val="000099"/>
          <w:sz w:val="24"/>
          <w:szCs w:val="24"/>
        </w:rPr>
        <w:t>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lastRenderedPageBreak/>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lastRenderedPageBreak/>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1A01FD">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A01FD">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1A01FD">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w:t>
      </w:r>
      <w:proofErr w:type="gramStart"/>
      <w:r w:rsidRPr="001A01FD">
        <w:rPr>
          <w:rFonts w:ascii="PT Astra Serif" w:hAnsi="PT Astra Serif"/>
          <w:sz w:val="24"/>
          <w:szCs w:val="24"/>
        </w:rPr>
        <w:t>расторжении</w:t>
      </w:r>
      <w:proofErr w:type="gramEnd"/>
      <w:r w:rsidRPr="001A01FD">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1A01FD">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Настоящий Контра</w:t>
      </w:r>
      <w:proofErr w:type="gramStart"/>
      <w:r w:rsidR="009A159B" w:rsidRPr="001A01FD">
        <w:rPr>
          <w:rFonts w:ascii="PT Astra Serif" w:hAnsi="PT Astra Serif" w:cs="Times New Roman"/>
          <w:szCs w:val="24"/>
        </w:rPr>
        <w:t>кт вст</w:t>
      </w:r>
      <w:proofErr w:type="gramEnd"/>
      <w:r w:rsidR="009A159B" w:rsidRPr="001A01FD">
        <w:rPr>
          <w:rFonts w:ascii="PT Astra Serif" w:hAnsi="PT Astra Serif" w:cs="Times New Roman"/>
          <w:szCs w:val="24"/>
        </w:rPr>
        <w:t xml:space="preserve">упает в силу с даты его подписания и действует по </w:t>
      </w:r>
      <w:r w:rsidR="00FA7707" w:rsidRPr="001A01FD">
        <w:rPr>
          <w:rFonts w:ascii="PT Astra Serif" w:hAnsi="PT Astra Serif" w:cs="Times New Roman"/>
          <w:szCs w:val="24"/>
        </w:rPr>
        <w:t>31</w:t>
      </w:r>
      <w:r w:rsidR="009A159B" w:rsidRPr="001A01FD">
        <w:rPr>
          <w:rFonts w:ascii="PT Astra Serif" w:hAnsi="PT Astra Serif" w:cs="Times New Roman"/>
          <w:szCs w:val="24"/>
        </w:rPr>
        <w:t>.12.202</w:t>
      </w:r>
      <w:r w:rsidR="00744DDD">
        <w:rPr>
          <w:rFonts w:ascii="PT Astra Serif" w:hAnsi="PT Astra Serif" w:cs="Times New Roman"/>
          <w:szCs w:val="24"/>
        </w:rPr>
        <w:t>4</w:t>
      </w:r>
      <w:bookmarkStart w:id="4" w:name="_GoBack"/>
      <w:bookmarkEnd w:id="4"/>
      <w:r w:rsidR="009A159B" w:rsidRPr="001A01FD">
        <w:rPr>
          <w:rFonts w:ascii="PT Astra Serif" w:hAnsi="PT Astra Serif" w:cs="Times New Roman"/>
          <w:szCs w:val="24"/>
        </w:rPr>
        <w:t xml:space="preserve">.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1A01FD">
        <w:rPr>
          <w:rFonts w:ascii="PT Astra Serif" w:hAnsi="PT Astra Serif"/>
          <w:color w:val="000000"/>
          <w:szCs w:val="24"/>
        </w:rPr>
        <w:lastRenderedPageBreak/>
        <w:t>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D13C6" w:rsidRPr="001A01FD" w:rsidRDefault="004D13C6" w:rsidP="002656CB">
      <w:pPr>
        <w:pStyle w:val="ConsPlusNormal0"/>
        <w:widowControl/>
        <w:ind w:firstLine="709"/>
        <w:jc w:val="both"/>
        <w:rPr>
          <w:rFonts w:ascii="PT Astra Serif" w:hAnsi="PT Astra Serif"/>
          <w:color w:val="000000"/>
          <w:szCs w:val="24"/>
        </w:rPr>
      </w:pP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lastRenderedPageBreak/>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Pr="001A01FD"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C40543" w:rsidRPr="00C40543">
        <w:rPr>
          <w:rFonts w:ascii="PT Astra Serif" w:hAnsi="PT Astra Serif"/>
          <w:szCs w:val="24"/>
        </w:rPr>
        <w:t>233862200236886220100102220016311244</w:t>
      </w:r>
      <w:r w:rsidRPr="001A01FD">
        <w:rPr>
          <w:rFonts w:ascii="PT Astra Serif" w:hAnsi="PT Astra Serif"/>
          <w:szCs w:val="24"/>
        </w:rPr>
        <w:t xml:space="preserve">) </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C40543">
      <w:pPr>
        <w:pStyle w:val="10"/>
        <w:spacing w:after="0" w:line="240" w:lineRule="auto"/>
        <w:rPr>
          <w:rFonts w:ascii="PT Astra Serif" w:hAnsi="PT Astra Serif"/>
          <w:szCs w:val="24"/>
        </w:rPr>
      </w:pPr>
      <w:r w:rsidRPr="00C40543">
        <w:rPr>
          <w:rFonts w:ascii="PT Astra Serif" w:hAnsi="PT Astra Serif"/>
          <w:szCs w:val="24"/>
        </w:rPr>
        <w:t>Начальник юридического управления                                                  А.С. Власов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C40543" w:rsidRDefault="009A159B" w:rsidP="009A159B">
      <w:pPr>
        <w:jc w:val="center"/>
        <w:rPr>
          <w:rFonts w:ascii="PT Astra Serif" w:hAnsi="PT Astra Serif"/>
          <w:sz w:val="24"/>
          <w:szCs w:val="24"/>
          <w:u w:val="single"/>
        </w:rPr>
      </w:pPr>
      <w:r w:rsidRPr="00C40543">
        <w:rPr>
          <w:rFonts w:ascii="PT Astra Serif" w:hAnsi="PT Astra Serif"/>
          <w:b/>
          <w:bCs/>
          <w:sz w:val="24"/>
          <w:szCs w:val="24"/>
        </w:rPr>
        <w:t xml:space="preserve">Описание объекта закупки (техническое задание) </w:t>
      </w:r>
    </w:p>
    <w:p w:rsidR="009A159B" w:rsidRPr="00C40543" w:rsidRDefault="009A159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b/>
          <w:bCs/>
          <w:kern w:val="2"/>
          <w:sz w:val="24"/>
          <w:szCs w:val="24"/>
          <w:lang w:eastAsia="zh-CN" w:bidi="hi-IN"/>
        </w:rPr>
        <w:t xml:space="preserve">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w:t>
      </w:r>
      <w:proofErr w:type="gramStart"/>
      <w:r w:rsidRPr="00C40543">
        <w:rPr>
          <w:rFonts w:ascii="PT Astra Serif" w:eastAsia="SimSun" w:hAnsi="PT Astra Serif"/>
          <w:b/>
          <w:bCs/>
          <w:kern w:val="2"/>
          <w:sz w:val="24"/>
          <w:szCs w:val="24"/>
          <w:lang w:eastAsia="zh-CN" w:bidi="hi-IN"/>
        </w:rPr>
        <w:t>состоянии</w:t>
      </w:r>
      <w:proofErr w:type="gramEnd"/>
      <w:r w:rsidRPr="00C40543">
        <w:rPr>
          <w:rFonts w:ascii="PT Astra Serif" w:eastAsia="SimSun" w:hAnsi="PT Astra Serif"/>
          <w:b/>
          <w:bCs/>
          <w:kern w:val="2"/>
          <w:sz w:val="24"/>
          <w:szCs w:val="24"/>
          <w:lang w:eastAsia="zh-CN" w:bidi="hi-IN"/>
        </w:rPr>
        <w:t xml:space="preserve"> законодательства Российской Федерации, путем предоставления текущих версий комплекта ЭПС «Система ГАРАНТ»</w:t>
      </w:r>
    </w:p>
    <w:p w:rsidR="00C40543" w:rsidRPr="00C40543" w:rsidRDefault="00C40543" w:rsidP="00C40543">
      <w:pPr>
        <w:widowControl w:val="0"/>
        <w:suppressAutoHyphens/>
        <w:jc w:val="both"/>
        <w:rPr>
          <w:rFonts w:ascii="PT Astra Serif" w:eastAsia="SimSun" w:hAnsi="PT Astra Serif"/>
          <w:b/>
          <w:bCs/>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1. Наименование объекта закупки: </w:t>
      </w:r>
      <w:proofErr w:type="gramStart"/>
      <w:r w:rsidRPr="00C40543">
        <w:rPr>
          <w:rFonts w:ascii="PT Astra Serif" w:eastAsia="SimSun" w:hAnsi="PT Astra Serif"/>
          <w:kern w:val="2"/>
          <w:sz w:val="24"/>
          <w:szCs w:val="24"/>
          <w:lang w:eastAsia="zh-CN" w:bidi="hi-IN"/>
        </w:rPr>
        <w:t>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w:t>
      </w:r>
      <w:r w:rsidRPr="00C40543">
        <w:rPr>
          <w:rFonts w:ascii="PT Astra Serif" w:eastAsia="SimSun" w:hAnsi="PT Astra Serif" w:cs="Mangal"/>
          <w:kern w:val="2"/>
          <w:sz w:val="24"/>
          <w:szCs w:val="24"/>
          <w:lang w:eastAsia="zh-CN" w:bidi="hi-IN"/>
        </w:rPr>
        <w:t xml:space="preserve"> </w:t>
      </w:r>
      <w:r w:rsidRPr="00C40543">
        <w:rPr>
          <w:rFonts w:ascii="PT Astra Serif" w:eastAsia="SimSun" w:hAnsi="PT Astra Serif"/>
          <w:kern w:val="2"/>
          <w:sz w:val="24"/>
          <w:szCs w:val="24"/>
          <w:lang w:eastAsia="zh-CN" w:bidi="hi-IN"/>
        </w:rPr>
        <w:t>в электронном виде по каналам связи посредством телекоммуникационной сети Интернет текущих выпусков версий комплекта, являющегося частью ЭПС «Система ГАРАНТ».</w:t>
      </w:r>
      <w:proofErr w:type="gramEnd"/>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hAnsi="PT Astra Serif"/>
          <w:kern w:val="2"/>
          <w:sz w:val="24"/>
          <w:szCs w:val="24"/>
          <w:lang w:eastAsia="zh-CN" w:bidi="hi-IN"/>
        </w:rPr>
        <w:t xml:space="preserve"> </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2. Количество оказываемых услуг: 12</w:t>
      </w:r>
      <w:r w:rsidRPr="00C40543">
        <w:rPr>
          <w:rFonts w:ascii="PT Astra Serif" w:eastAsia="SimSun" w:hAnsi="PT Astra Serif"/>
          <w:color w:val="FF0000"/>
          <w:kern w:val="2"/>
          <w:sz w:val="24"/>
          <w:szCs w:val="24"/>
          <w:lang w:eastAsia="zh-CN" w:bidi="hi-IN"/>
        </w:rPr>
        <w:t xml:space="preserve"> </w:t>
      </w:r>
      <w:r w:rsidRPr="00C40543">
        <w:rPr>
          <w:rFonts w:ascii="PT Astra Serif" w:eastAsia="SimSun" w:hAnsi="PT Astra Serif"/>
          <w:kern w:val="2"/>
          <w:sz w:val="24"/>
          <w:szCs w:val="24"/>
          <w:lang w:eastAsia="zh-CN" w:bidi="hi-IN"/>
        </w:rPr>
        <w:t>текущих версий.</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3. Период оказания услуг: с 01.01.2024г. по 31.12.2024г.</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r w:rsidRPr="00C40543">
        <w:rPr>
          <w:rFonts w:ascii="PT Astra Serif" w:eastAsia="SimSun" w:hAnsi="PT Astra Serif"/>
          <w:kern w:val="2"/>
          <w:sz w:val="24"/>
          <w:szCs w:val="24"/>
          <w:lang w:eastAsia="zh-CN" w:bidi="hi-IN"/>
        </w:rPr>
        <w:t xml:space="preserve">4. Работа с комплектом ЭПС «Система ГАРАНТ» будет осуществляться Заказчиком по адресу (адресам): Ханты-Мансийский автономный округ </w:t>
      </w:r>
      <w:proofErr w:type="gramStart"/>
      <w:r w:rsidRPr="00C40543">
        <w:rPr>
          <w:rFonts w:ascii="PT Astra Serif" w:eastAsia="SimSun" w:hAnsi="PT Astra Serif"/>
          <w:kern w:val="2"/>
          <w:sz w:val="24"/>
          <w:szCs w:val="24"/>
          <w:lang w:eastAsia="zh-CN" w:bidi="hi-IN"/>
        </w:rPr>
        <w:t>–Ю</w:t>
      </w:r>
      <w:proofErr w:type="gramEnd"/>
      <w:r w:rsidRPr="00C40543">
        <w:rPr>
          <w:rFonts w:ascii="PT Astra Serif" w:eastAsia="SimSun" w:hAnsi="PT Astra Serif"/>
          <w:kern w:val="2"/>
          <w:sz w:val="24"/>
          <w:szCs w:val="24"/>
          <w:lang w:eastAsia="zh-CN" w:bidi="hi-IN"/>
        </w:rPr>
        <w:t>гра, город Югорск, улица 40 лет Победы, дом 11.</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 xml:space="preserve">5. Порядок оказания услуг: Исполнитель оказывает услуги по сопровождению путем предоставления в электронном виде по каналам связи посредством телекоммуникационной сети Интернет текущих ежедневных выпусков еженедельных версий комплекта ЭПС «Система ГАРАНТ».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 xml:space="preserve">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на ЭПС «Система ГАРАНТ» или иметь соответствующие права на распространение ЭПС «Система ГАРАНТ». В подтверждение изложенного Исполнитель может </w:t>
      </w:r>
      <w:proofErr w:type="gramStart"/>
      <w:r w:rsidRPr="00C40543">
        <w:rPr>
          <w:rFonts w:ascii="PT Astra Serif" w:eastAsia="SimSun" w:hAnsi="PT Astra Serif"/>
          <w:kern w:val="2"/>
          <w:sz w:val="24"/>
          <w:szCs w:val="24"/>
          <w:lang w:eastAsia="zh-CN" w:bidi="hi-IN"/>
        </w:rPr>
        <w:t>предоставить документы</w:t>
      </w:r>
      <w:proofErr w:type="gramEnd"/>
      <w:r w:rsidRPr="00C40543">
        <w:rPr>
          <w:rFonts w:ascii="PT Astra Serif" w:eastAsia="SimSun" w:hAnsi="PT Astra Serif"/>
          <w:kern w:val="2"/>
          <w:sz w:val="24"/>
          <w:szCs w:val="24"/>
          <w:lang w:eastAsia="zh-CN" w:bidi="hi-IN"/>
        </w:rPr>
        <w:t>,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7. Требования к оказанию услуг:</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i/>
          <w:iCs/>
          <w:kern w:val="2"/>
          <w:sz w:val="24"/>
          <w:szCs w:val="24"/>
          <w:lang w:eastAsia="zh-CN" w:bidi="hi-IN"/>
        </w:rPr>
        <w:t>7.1. Информационные блоки, включаемые в комплект ЭПС «Система ГАРАНТ-Аналитик+»/ комплект информационных блоков:</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«Законодательство России»;</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«Отраслевое законодательство России»;</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«Законодательство ХМАО»;</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«Справочник нормативно-технической документации по строительству»;</w:t>
      </w:r>
    </w:p>
    <w:p w:rsidR="00C40543" w:rsidRPr="00C40543" w:rsidRDefault="00C40543" w:rsidP="00C40543">
      <w:pPr>
        <w:widowControl w:val="0"/>
        <w:suppressAutoHyphens/>
        <w:rPr>
          <w:rFonts w:ascii="PT Astra Serif" w:eastAsia="SimSun" w:hAnsi="PT Astra Serif"/>
          <w:kern w:val="2"/>
          <w:sz w:val="24"/>
          <w:szCs w:val="24"/>
          <w:lang w:eastAsia="zh-CN" w:bidi="hi-IN"/>
        </w:rPr>
      </w:pPr>
    </w:p>
    <w:p w:rsidR="00C40543" w:rsidRPr="00C40543" w:rsidRDefault="00C40543" w:rsidP="00C40543">
      <w:pPr>
        <w:widowControl w:val="0"/>
        <w:suppressAutoHyphens/>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информационный блок «ГОСТы России»;</w:t>
      </w:r>
    </w:p>
    <w:p w:rsidR="00C40543" w:rsidRPr="00C40543" w:rsidRDefault="00C40543" w:rsidP="00C40543">
      <w:pPr>
        <w:widowControl w:val="0"/>
        <w:suppressAutoHyphens/>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«Судебная практика: приложение к консультационным блокам»;</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 xml:space="preserve">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w:t>
      </w:r>
      <w:proofErr w:type="spellStart"/>
      <w:r w:rsidRPr="00C40543">
        <w:rPr>
          <w:rFonts w:ascii="PT Astra Serif" w:eastAsia="Arial" w:hAnsi="PT Astra Serif"/>
          <w:kern w:val="2"/>
          <w:sz w:val="24"/>
          <w:szCs w:val="24"/>
          <w:lang w:eastAsia="zh-CN" w:bidi="hi-IN"/>
        </w:rPr>
        <w:t>финконтроль</w:t>
      </w:r>
      <w:proofErr w:type="spellEnd"/>
      <w:r w:rsidRPr="00C40543">
        <w:rPr>
          <w:rFonts w:ascii="PT Astra Serif" w:eastAsia="Arial" w:hAnsi="PT Astra Serif"/>
          <w:kern w:val="2"/>
          <w:sz w:val="24"/>
          <w:szCs w:val="24"/>
          <w:lang w:eastAsia="zh-CN" w:bidi="hi-IN"/>
        </w:rPr>
        <w:t xml:space="preserve">», «Энциклопедия решений. </w:t>
      </w:r>
      <w:proofErr w:type="spellStart"/>
      <w:r w:rsidRPr="00C40543">
        <w:rPr>
          <w:rFonts w:ascii="PT Astra Serif" w:eastAsia="Arial" w:hAnsi="PT Astra Serif"/>
          <w:kern w:val="2"/>
          <w:sz w:val="24"/>
          <w:szCs w:val="24"/>
          <w:lang w:eastAsia="zh-CN" w:bidi="hi-IN"/>
        </w:rPr>
        <w:t>Госзакупки</w:t>
      </w:r>
      <w:proofErr w:type="spellEnd"/>
      <w:r w:rsidRPr="00C40543">
        <w:rPr>
          <w:rFonts w:ascii="PT Astra Serif" w:eastAsia="Arial" w:hAnsi="PT Astra Serif"/>
          <w:kern w:val="2"/>
          <w:sz w:val="24"/>
          <w:szCs w:val="24"/>
          <w:lang w:eastAsia="zh-CN" w:bidi="hi-IN"/>
        </w:rPr>
        <w:t>»;</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«Энциклопедия. Формы правовых документов»;</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«Большая домашняя правовая энциклопедия»;</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«Библиотека научных публикаций»;</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«Большая библиотека юриста»;</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«Документы Судебного департамента при Верховном Суде РФ»;</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 xml:space="preserve">информационный блок «Архивы </w:t>
      </w:r>
      <w:proofErr w:type="spellStart"/>
      <w:r w:rsidRPr="00C40543">
        <w:rPr>
          <w:rFonts w:ascii="PT Astra Serif" w:eastAsia="Arial" w:hAnsi="PT Astra Serif"/>
          <w:kern w:val="2"/>
          <w:sz w:val="24"/>
          <w:szCs w:val="24"/>
          <w:lang w:eastAsia="zh-CN" w:bidi="hi-IN"/>
        </w:rPr>
        <w:t>ГАРАНТа</w:t>
      </w:r>
      <w:proofErr w:type="spellEnd"/>
      <w:r w:rsidRPr="00C40543">
        <w:rPr>
          <w:rFonts w:ascii="PT Astra Serif" w:eastAsia="Arial" w:hAnsi="PT Astra Serif"/>
          <w:kern w:val="2"/>
          <w:sz w:val="24"/>
          <w:szCs w:val="24"/>
          <w:lang w:eastAsia="zh-CN" w:bidi="hi-IN"/>
        </w:rPr>
        <w:t>. Россия»;</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информационный блок «</w:t>
      </w:r>
      <w:proofErr w:type="gramStart"/>
      <w:r w:rsidRPr="00C40543">
        <w:rPr>
          <w:rFonts w:ascii="PT Astra Serif" w:eastAsia="SimSun" w:hAnsi="PT Astra Serif"/>
          <w:kern w:val="2"/>
          <w:sz w:val="24"/>
          <w:szCs w:val="24"/>
          <w:lang w:eastAsia="zh-CN" w:bidi="hi-IN"/>
        </w:rPr>
        <w:t>Интернет-семинары</w:t>
      </w:r>
      <w:proofErr w:type="gramEnd"/>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информационный блок «</w:t>
      </w:r>
      <w:proofErr w:type="spellStart"/>
      <w:r w:rsidRPr="00C40543">
        <w:rPr>
          <w:rFonts w:ascii="PT Astra Serif" w:eastAsia="SimSun" w:hAnsi="PT Astra Serif"/>
          <w:kern w:val="2"/>
          <w:sz w:val="24"/>
          <w:szCs w:val="24"/>
          <w:lang w:eastAsia="zh-CN" w:bidi="hi-IN"/>
        </w:rPr>
        <w:t>Прайм</w:t>
      </w:r>
      <w:proofErr w:type="spellEnd"/>
      <w:r w:rsidRPr="00C40543">
        <w:rPr>
          <w:rFonts w:ascii="PT Astra Serif" w:eastAsia="SimSun" w:hAnsi="PT Astra Serif"/>
          <w:kern w:val="2"/>
          <w:sz w:val="24"/>
          <w:szCs w:val="24"/>
          <w:lang w:eastAsia="zh-CN" w:bidi="hi-IN"/>
        </w:rPr>
        <w:t>: законодательство, судебная практика и проекты законов»;</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информационный блок «Аналитическая система «</w:t>
      </w:r>
      <w:proofErr w:type="gramStart"/>
      <w:r w:rsidRPr="00C40543">
        <w:rPr>
          <w:rFonts w:ascii="PT Astra Serif" w:eastAsia="SimSun" w:hAnsi="PT Astra Serif"/>
          <w:kern w:val="2"/>
          <w:sz w:val="24"/>
          <w:szCs w:val="24"/>
          <w:lang w:eastAsia="zh-CN" w:bidi="hi-IN"/>
        </w:rPr>
        <w:t>Сутяжник</w:t>
      </w:r>
      <w:proofErr w:type="gramEnd"/>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3333"/>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i/>
          <w:iCs/>
          <w:kern w:val="2"/>
          <w:sz w:val="24"/>
          <w:szCs w:val="24"/>
          <w:lang w:eastAsia="zh-CN" w:bidi="hi-IN"/>
        </w:rPr>
        <w:t>7.2. Функциональные возможности и свойства ЭПС «Система ГАРАНТ»:</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из комплекта ЭПС «Система ГАРАНТ» к онлайн-архивам судебных решений и муниципальных актов</w:t>
      </w:r>
      <w:r w:rsidRPr="00C40543">
        <w:rPr>
          <w:rFonts w:ascii="PT Astra Serif" w:eastAsia="SimSun" w:hAnsi="PT Astra Serif" w:cs="Mangal"/>
          <w:kern w:val="2"/>
          <w:sz w:val="24"/>
          <w:szCs w:val="24"/>
          <w:lang w:eastAsia="zh-CN" w:bidi="hi-IN"/>
        </w:rPr>
        <w:t xml:space="preserve"> </w:t>
      </w:r>
      <w:r w:rsidRPr="00C40543">
        <w:rPr>
          <w:rFonts w:ascii="PT Astra Serif" w:eastAsia="SimSun" w:hAnsi="PT Astra Serif"/>
          <w:kern w:val="2"/>
          <w:sz w:val="24"/>
          <w:szCs w:val="24"/>
          <w:lang w:eastAsia="zh-CN" w:bidi="hi-IN"/>
        </w:rPr>
        <w:t>без повторного ввода поискового запроса;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применения логических условий при запросе нескольких значений одного реквизита («Тема», «Орган/Источник», «Тип», «Территория», «Вид информации»);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материалов периодических печатных изданий по источнику их опубликования;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по ситуации (без указания реквизитов документа и без обязательного контекстного соответствия поискового запроса тексту документов);</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по правовому классификатору отраслей права;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поиск правовых актов по дате (интервалу дат) вступления в силу, утраты силы, внесения изменений;</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поиска контекста в видео-семинарах с помощью единой строки Базового поиска. При осуществлении поиска контекста найденное видео должно открываться с того момента, который содержит искомый контекст, а в случае упоминания контекста в конкретном видео несколько раз, вхождения для быстрого переключения должны быть отмечены в окне просмотра;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обращения непосредственно из комплекта ЭПС «Система ГАРАНТ» в открытые источники сети Интернет при необходимости продолжения поиска контекста по сформулированному запросу в единой строке Базового поиска;</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3333"/>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поиска трактовки нормативных определений для понятий и терминов, используемых в той или иной области права или сфере деятельности;</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3333"/>
          <w:lang w:eastAsia="zh-CN" w:bidi="hi-IN"/>
        </w:rPr>
      </w:pPr>
    </w:p>
    <w:p w:rsidR="00C40543" w:rsidRPr="00C40543" w:rsidRDefault="00C40543" w:rsidP="00C40543">
      <w:pPr>
        <w:widowControl w:val="0"/>
        <w:shd w:val="clear" w:color="auto" w:fill="FFFFFF"/>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автоматическое </w:t>
      </w:r>
      <w:r w:rsidRPr="00C40543">
        <w:rPr>
          <w:rFonts w:ascii="PT Astra Serif" w:eastAsia="Calibri" w:hAnsi="PT Astra Serif"/>
          <w:color w:val="000000"/>
          <w:kern w:val="2"/>
          <w:sz w:val="24"/>
          <w:szCs w:val="24"/>
          <w:lang w:eastAsia="zh-CN" w:bidi="hi-IN"/>
        </w:rPr>
        <w:t>исправление опечаток без прерывания процесса поиска с возможностью отказа от предложенного варианта исправления;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обращения непосредственно из комплекта ЭПС «Система ГАРАНТ» к онлайн-архиву муниципальных актов субъекта (субъектов) Российской Федерации, законодательство которого (которых) включено в комплект ЭПС «Система ГАРАНТ»;</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обращения непосредственно из комплекта ЭПС «Система ГАРАНТ» к онлайн-архиву судебных решений, в том числе решений мировых судей и определений арбитражных судов. Судебные решения могут сопровождаться аннотациями, содержащими краткое изложение темы решений, требований истца и выводов суда;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roofErr w:type="gramStart"/>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судебной практики по специальным критериям: ключевым темам и сторонам спора, судье и виду судопроизводства; отбор документов из полученного в результате поиска списка арбитражной практики по делам с участием определенных Исполнителем органов власти,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w:t>
      </w:r>
      <w:proofErr w:type="gramEnd"/>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просмотра непосредственно в комплекте ЭПС «Система ГАРАНТ» анонсов предстоящих </w:t>
      </w:r>
      <w:proofErr w:type="gramStart"/>
      <w:r w:rsidRPr="00C40543">
        <w:rPr>
          <w:rFonts w:ascii="PT Astra Serif" w:eastAsia="SimSun" w:hAnsi="PT Astra Serif"/>
          <w:kern w:val="2"/>
          <w:sz w:val="24"/>
          <w:szCs w:val="24"/>
          <w:lang w:eastAsia="zh-CN" w:bidi="hi-IN"/>
        </w:rPr>
        <w:t>интернет-семинаров</w:t>
      </w:r>
      <w:proofErr w:type="gramEnd"/>
      <w:r w:rsidRPr="00C40543">
        <w:rPr>
          <w:rFonts w:ascii="PT Astra Serif" w:eastAsia="SimSun" w:hAnsi="PT Astra Serif"/>
          <w:kern w:val="2"/>
          <w:sz w:val="24"/>
          <w:szCs w:val="24"/>
          <w:lang w:eastAsia="zh-CN" w:bidi="hi-IN"/>
        </w:rPr>
        <w:t xml:space="preserve">, содержащих их название, ФИО, фото и регалии лектора, срок, в течение которого семинар доступен для просмотра в ЭПС «Система ГАРАНТ», программу семинара, ссылку на </w:t>
      </w:r>
      <w:proofErr w:type="spellStart"/>
      <w:r w:rsidRPr="00C40543">
        <w:rPr>
          <w:rFonts w:ascii="PT Astra Serif" w:eastAsia="SimSun" w:hAnsi="PT Astra Serif"/>
          <w:kern w:val="2"/>
          <w:sz w:val="24"/>
          <w:szCs w:val="24"/>
          <w:lang w:eastAsia="zh-CN" w:bidi="hi-IN"/>
        </w:rPr>
        <w:t>видеоанонс</w:t>
      </w:r>
      <w:proofErr w:type="spellEnd"/>
      <w:r w:rsidRPr="00C40543">
        <w:rPr>
          <w:rFonts w:ascii="PT Astra Serif" w:eastAsia="SimSun" w:hAnsi="PT Astra Serif"/>
          <w:kern w:val="2"/>
          <w:sz w:val="24"/>
          <w:szCs w:val="24"/>
          <w:lang w:eastAsia="zh-CN" w:bidi="hi-IN"/>
        </w:rPr>
        <w:t xml:space="preserve">, а также наличие интернет-семинаров для просмотра;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функция «ПРАЙМ. Обзор изменений законодательства» (часть информационного блока «</w:t>
      </w:r>
      <w:proofErr w:type="spellStart"/>
      <w:r w:rsidRPr="00C40543">
        <w:rPr>
          <w:rFonts w:ascii="PT Astra Serif" w:eastAsia="SimSun" w:hAnsi="PT Astra Serif"/>
          <w:kern w:val="2"/>
          <w:sz w:val="24"/>
          <w:szCs w:val="24"/>
          <w:lang w:eastAsia="zh-CN" w:bidi="hi-IN"/>
        </w:rPr>
        <w:t>Прайм</w:t>
      </w:r>
      <w:proofErr w:type="spellEnd"/>
      <w:r w:rsidRPr="00C40543">
        <w:rPr>
          <w:rFonts w:ascii="PT Astra Serif" w:eastAsia="SimSun" w:hAnsi="PT Astra Serif"/>
          <w:kern w:val="2"/>
          <w:sz w:val="24"/>
          <w:szCs w:val="24"/>
          <w:lang w:eastAsia="zh-CN" w:bidi="hi-IN"/>
        </w:rPr>
        <w:t>: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в основном меню ЭПС «Система ГАРАНТ» знакомиться с профессиональными новостями (с возможностью перехода к текстам правовых актов, судебных решений, проектов </w:t>
      </w:r>
      <w:r w:rsidRPr="00C40543">
        <w:rPr>
          <w:rFonts w:ascii="PT Astra Serif" w:eastAsia="SimSun" w:hAnsi="PT Astra Serif"/>
          <w:kern w:val="2"/>
          <w:sz w:val="24"/>
          <w:szCs w:val="24"/>
          <w:lang w:eastAsia="zh-CN" w:bidi="hi-IN"/>
        </w:rPr>
        <w:lastRenderedPageBreak/>
        <w:t>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 охрана труда, промышленная безопасность;</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работы в активном списке документов (результате поиска), в том числе возможность его уточнения по имеющимся реквизитам;</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возможность постановки на контроль документа/документов с целью получения информации об изменениях;</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постановки на контроль списка документов, связанных с документом или его фрагментом, в том числе возможность отслеживать появление новых актов. Возможность получения уведомления о данных изменениях на указанный адрес электронной почты. Возможность изменения названия поставленного на контроль списка документов;</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экспорта (сохранения) выбранного документа, фрагмента документа или списка документов в файл формата </w:t>
      </w:r>
      <w:r w:rsidRPr="00C40543">
        <w:rPr>
          <w:rFonts w:ascii="PT Astra Serif" w:eastAsia="Arial" w:hAnsi="PT Astra Serif"/>
          <w:color w:val="000000"/>
          <w:kern w:val="2"/>
          <w:sz w:val="24"/>
          <w:szCs w:val="24"/>
          <w:lang w:val="en-US" w:eastAsia="zh-CN" w:bidi="hi-IN"/>
        </w:rPr>
        <w:t>rtf</w:t>
      </w:r>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установки закладок </w:t>
      </w:r>
      <w:r w:rsidRPr="00C40543">
        <w:rPr>
          <w:rFonts w:ascii="PT Astra Serif" w:eastAsia="Arial" w:hAnsi="PT Astra Serif"/>
          <w:kern w:val="2"/>
          <w:sz w:val="24"/>
          <w:szCs w:val="24"/>
          <w:lang w:eastAsia="zh-CN" w:bidi="hi-IN"/>
        </w:rPr>
        <w:t xml:space="preserve">в тексте документа, их изменение и </w:t>
      </w:r>
      <w:r w:rsidRPr="00C40543">
        <w:rPr>
          <w:rFonts w:ascii="PT Astra Serif" w:eastAsia="SimSun" w:hAnsi="PT Astra Serif"/>
          <w:kern w:val="2"/>
          <w:sz w:val="24"/>
          <w:szCs w:val="24"/>
          <w:lang w:eastAsia="zh-CN" w:bidi="hi-IN"/>
        </w:rPr>
        <w:t>удаление, а также возможность поиска документов по контексту среди названий закладок;</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функция «Графическая копия официальной публикации»: возможность обращения к графической копии публикации первоначальной редакции нормативного акта при ее наличии;</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перехода по ссылкам из документов, включая судебную практику и авторские материалы, на актуальные редакции нормативных правовых актов (по умолчанию);</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осуществлять поиск </w:t>
      </w:r>
      <w:r w:rsidRPr="00C40543">
        <w:rPr>
          <w:rFonts w:ascii="PT Astra Serif" w:eastAsia="SimSun" w:hAnsi="PT Astra Serif"/>
          <w:color w:val="000000"/>
          <w:kern w:val="2"/>
          <w:sz w:val="24"/>
          <w:szCs w:val="24"/>
          <w:lang w:eastAsia="zh-CN" w:bidi="hi-IN"/>
        </w:rPr>
        <w:t xml:space="preserve">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функция «Калькуляторы»: наличие инструментов для автоматического вычисления отдельных показателей по введенным </w:t>
      </w:r>
      <w:proofErr w:type="gramStart"/>
      <w:r w:rsidRPr="00C40543">
        <w:rPr>
          <w:rFonts w:ascii="PT Astra Serif" w:eastAsia="SimSun" w:hAnsi="PT Astra Serif"/>
          <w:kern w:val="2"/>
          <w:sz w:val="24"/>
          <w:szCs w:val="24"/>
          <w:lang w:eastAsia="zh-CN" w:bidi="hi-IN"/>
        </w:rPr>
        <w:t>пользователем</w:t>
      </w:r>
      <w:proofErr w:type="gramEnd"/>
      <w:r w:rsidRPr="00C40543">
        <w:rPr>
          <w:rFonts w:ascii="PT Astra Serif" w:eastAsia="SimSun" w:hAnsi="PT Astra Serif"/>
          <w:kern w:val="2"/>
          <w:sz w:val="24"/>
          <w:szCs w:val="24"/>
          <w:lang w:eastAsia="zh-CN" w:bidi="hi-IN"/>
        </w:rPr>
        <w:t xml:space="preserve">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w:t>
      </w:r>
      <w:r w:rsidRPr="00C40543">
        <w:rPr>
          <w:rFonts w:ascii="PT Astra Serif" w:eastAsia="SimSun" w:hAnsi="PT Astra Serif"/>
          <w:kern w:val="2"/>
          <w:sz w:val="24"/>
          <w:szCs w:val="24"/>
          <w:lang w:eastAsia="zh-CN" w:bidi="hi-IN"/>
        </w:rPr>
        <w:lastRenderedPageBreak/>
        <w:t>государственные закупки;</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roofErr w:type="gramStart"/>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функциональная возможность «Аналитическая система «Сутяжник», обеспечивающая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C40543">
        <w:rPr>
          <w:rFonts w:ascii="PT Astra Serif" w:eastAsia="SimSun" w:hAnsi="PT Astra Serif"/>
          <w:kern w:val="2"/>
          <w:sz w:val="24"/>
          <w:szCs w:val="24"/>
          <w:lang w:eastAsia="zh-CN" w:bidi="hi-IN"/>
        </w:rPr>
        <w:t>doc</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docx</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rtf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txt</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odt</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pdf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jpeg</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tiff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png</w:t>
      </w:r>
      <w:proofErr w:type="spellEnd"/>
      <w:r w:rsidRPr="00C40543">
        <w:rPr>
          <w:rFonts w:ascii="PT Astra Serif" w:eastAsia="SimSun" w:hAnsi="PT Astra Serif"/>
          <w:kern w:val="2"/>
          <w:sz w:val="24"/>
          <w:szCs w:val="24"/>
          <w:lang w:eastAsia="zh-CN" w:bidi="hi-IN"/>
        </w:rPr>
        <w:t>; возможность ознакомиться с сутью решения без открытия содержащего его документа с использованием кратко изложенных требований истца, вывода суда, ключевых тем;</w:t>
      </w:r>
      <w:proofErr w:type="gramEnd"/>
      <w:r w:rsidRPr="00C40543">
        <w:rPr>
          <w:rFonts w:ascii="PT Astra Serif" w:eastAsia="SimSun" w:hAnsi="PT Astra Serif"/>
          <w:kern w:val="2"/>
          <w:sz w:val="24"/>
          <w:szCs w:val="24"/>
          <w:lang w:eastAsia="zh-CN" w:bidi="hi-IN"/>
        </w:rPr>
        <w:t xml:space="preserve">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введении запроса к судебному решению содержащий его документ должен открываться на фрагменте, наиболее соответствующем этому запросу;</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функциональная возможность «Аналитическая система «</w:t>
      </w:r>
      <w:proofErr w:type="gramStart"/>
      <w:r w:rsidRPr="00C40543">
        <w:rPr>
          <w:rFonts w:ascii="PT Astra Serif" w:eastAsia="SimSun" w:hAnsi="PT Astra Serif"/>
          <w:kern w:val="2"/>
          <w:sz w:val="24"/>
          <w:szCs w:val="24"/>
          <w:lang w:eastAsia="zh-CN" w:bidi="hi-IN"/>
        </w:rPr>
        <w:t>Сутяжник</w:t>
      </w:r>
      <w:proofErr w:type="gramEnd"/>
      <w:r w:rsidRPr="00C40543">
        <w:rPr>
          <w:rFonts w:ascii="PT Astra Serif" w:eastAsia="SimSun" w:hAnsi="PT Astra Serif"/>
          <w:kern w:val="2"/>
          <w:sz w:val="24"/>
          <w:szCs w:val="24"/>
          <w:lang w:eastAsia="zh-CN" w:bidi="hi-IN"/>
        </w:rPr>
        <w:t xml:space="preserve">», обеспечивающая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C40543">
        <w:rPr>
          <w:rFonts w:ascii="PT Astra Serif" w:eastAsia="SimSun" w:hAnsi="PT Astra Serif"/>
          <w:kern w:val="2"/>
          <w:sz w:val="24"/>
          <w:szCs w:val="24"/>
          <w:lang w:eastAsia="zh-CN" w:bidi="hi-IN"/>
        </w:rPr>
        <w:t>doc</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docx</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rtf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txt</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odt</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pdf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jpeg</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tiff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png</w:t>
      </w:r>
      <w:proofErr w:type="spellEnd"/>
      <w:r w:rsidRPr="00C40543">
        <w:rPr>
          <w:rFonts w:ascii="PT Astra Serif" w:eastAsia="SimSun" w:hAnsi="PT Astra Serif"/>
          <w:kern w:val="2"/>
          <w:sz w:val="24"/>
          <w:szCs w:val="24"/>
          <w:lang w:eastAsia="zh-CN" w:bidi="hi-IN"/>
        </w:rPr>
        <w:t>; возможность ознакомиться с сутью решения кратко изложенных требований истца, вывода суда, ключевых тем;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w:t>
      </w:r>
      <w:proofErr w:type="gramStart"/>
      <w:r w:rsidRPr="00C40543">
        <w:rPr>
          <w:rFonts w:ascii="PT Astra Serif" w:eastAsia="SimSun" w:hAnsi="PT Astra Serif"/>
          <w:kern w:val="2"/>
          <w:sz w:val="24"/>
          <w:szCs w:val="24"/>
          <w:lang w:eastAsia="zh-CN" w:bidi="hi-IN"/>
        </w:rPr>
        <w:t>.</w:t>
      </w:r>
      <w:proofErr w:type="gramEnd"/>
      <w:r w:rsidRPr="00C40543">
        <w:rPr>
          <w:rFonts w:ascii="PT Astra Serif" w:eastAsia="SimSun" w:hAnsi="PT Astra Serif"/>
          <w:kern w:val="2"/>
          <w:sz w:val="24"/>
          <w:szCs w:val="24"/>
          <w:lang w:eastAsia="zh-CN" w:bidi="hi-IN"/>
        </w:rPr>
        <w:t xml:space="preserve"> (</w:t>
      </w:r>
      <w:proofErr w:type="gramStart"/>
      <w:r w:rsidRPr="00C40543">
        <w:rPr>
          <w:rFonts w:ascii="PT Astra Serif" w:eastAsia="SimSun" w:hAnsi="PT Astra Serif"/>
          <w:kern w:val="2"/>
          <w:sz w:val="24"/>
          <w:szCs w:val="24"/>
          <w:lang w:eastAsia="zh-CN" w:bidi="hi-IN"/>
        </w:rPr>
        <w:t>ч</w:t>
      </w:r>
      <w:proofErr w:type="gramEnd"/>
      <w:r w:rsidRPr="00C40543">
        <w:rPr>
          <w:rFonts w:ascii="PT Astra Serif" w:eastAsia="SimSun" w:hAnsi="PT Astra Serif"/>
          <w:kern w:val="2"/>
          <w:sz w:val="24"/>
          <w:szCs w:val="24"/>
          <w:lang w:eastAsia="zh-CN" w:bidi="hi-IN"/>
        </w:rPr>
        <w:t>ерез информационно-телекоммуникационную сеть Интернет при наличии подключения к ней).</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обращения непосредственно из комплекта ЭПС «Система ГАРАНТ» к сервису, позволяющему в автоматическом режиме определять, к какому коду относятся товары, работы или услуги согласно Общероссийскому классификатору продукции по видам экономической деятельности (ОКПД 2) </w:t>
      </w:r>
      <w:proofErr w:type="gramStart"/>
      <w:r w:rsidRPr="00C40543">
        <w:rPr>
          <w:rFonts w:ascii="PT Astra Serif" w:eastAsia="SimSun" w:hAnsi="PT Astra Serif"/>
          <w:kern w:val="2"/>
          <w:sz w:val="24"/>
          <w:szCs w:val="24"/>
          <w:lang w:eastAsia="zh-CN" w:bidi="hi-IN"/>
        </w:rPr>
        <w:t>ОК</w:t>
      </w:r>
      <w:proofErr w:type="gramEnd"/>
      <w:r w:rsidRPr="00C40543">
        <w:rPr>
          <w:rFonts w:ascii="PT Astra Serif" w:eastAsia="SimSun" w:hAnsi="PT Astra Serif"/>
          <w:kern w:val="2"/>
          <w:sz w:val="24"/>
          <w:szCs w:val="24"/>
          <w:lang w:eastAsia="zh-CN" w:bidi="hi-IN"/>
        </w:rPr>
        <w:t> 034-2014 (КПЕС 2008), а также получать информацию об установленных запретах, ограничениях или преференциях при осуществлении закупок товаров, работ или услуг;</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roofErr w:type="gramStart"/>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письменного обращения непосредственно из комплекта ЭПС «Система ГАРАНТ» с описанием практической ситуации в количестве до двух включительно в календарный месяц по тематикам: законодательство Российской Федерации о бухгалтерском учете и отчетности, налоговое законодательство, трудовое законодательство, гражданское право в части регулирования предпринимательской деятельности, законодательство о государственных закупках, бюджетный учет, и получения индивидуального заключения по описанной практической ситуации с последующим включением в</w:t>
      </w:r>
      <w:proofErr w:type="gramEnd"/>
      <w:r w:rsidRPr="00C40543">
        <w:rPr>
          <w:rFonts w:ascii="PT Astra Serif" w:eastAsia="SimSun" w:hAnsi="PT Astra Serif"/>
          <w:kern w:val="2"/>
          <w:sz w:val="24"/>
          <w:szCs w:val="24"/>
          <w:lang w:eastAsia="zh-CN" w:bidi="hi-IN"/>
        </w:rPr>
        <w:t xml:space="preserve"> соответствующий информационный блок выбранного комплекта ЭПС «Система ГАРАНТ». Информационный блок сопровождается Горячей линией разработчика;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функциональная возможность «Гарант Диск», позволяющая Заказчику создавать интегрированный с комплектом ЭПС «Система ГАРАНТ» собственный информационный банк данных документов Заказчика. </w:t>
      </w:r>
      <w:proofErr w:type="gramStart"/>
      <w:r w:rsidRPr="00C40543">
        <w:rPr>
          <w:rFonts w:ascii="PT Astra Serif" w:eastAsia="SimSun" w:hAnsi="PT Astra Serif"/>
          <w:kern w:val="2"/>
          <w:sz w:val="24"/>
          <w:szCs w:val="24"/>
          <w:lang w:eastAsia="zh-CN" w:bidi="hi-IN"/>
        </w:rPr>
        <w:t>Возможность добавлять до 100 документов в день, возможность генерации гиперссылок (до 20 документов от одного пользователя, c максимальным размером документа до 20 мегабайт) в тексте добавленного документа на упомянутые в этом тексте документы с необходимым для генерации набором реквизитов, возможность удалять добавленные ранее документы, возможность проводить поиск документов (после проведения необходимой индексации добавления и удаления документов) по информационному банку данных</w:t>
      </w:r>
      <w:proofErr w:type="gramEnd"/>
      <w:r w:rsidRPr="00C40543">
        <w:rPr>
          <w:rFonts w:ascii="PT Astra Serif" w:eastAsia="SimSun" w:hAnsi="PT Astra Serif"/>
          <w:kern w:val="2"/>
          <w:sz w:val="24"/>
          <w:szCs w:val="24"/>
          <w:lang w:eastAsia="zh-CN" w:bidi="hi-IN"/>
        </w:rPr>
        <w:t xml:space="preserve"> документов Заказчика, </w:t>
      </w:r>
      <w:proofErr w:type="gramStart"/>
      <w:r w:rsidRPr="00C40543">
        <w:rPr>
          <w:rFonts w:ascii="PT Astra Serif" w:eastAsia="SimSun" w:hAnsi="PT Astra Serif"/>
          <w:kern w:val="2"/>
          <w:sz w:val="24"/>
          <w:szCs w:val="24"/>
          <w:lang w:eastAsia="zh-CN" w:bidi="hi-IN"/>
        </w:rPr>
        <w:t>интегрированному</w:t>
      </w:r>
      <w:proofErr w:type="gramEnd"/>
      <w:r w:rsidRPr="00C40543">
        <w:rPr>
          <w:rFonts w:ascii="PT Astra Serif" w:eastAsia="SimSun" w:hAnsi="PT Astra Serif"/>
          <w:kern w:val="2"/>
          <w:sz w:val="24"/>
          <w:szCs w:val="24"/>
          <w:lang w:eastAsia="zh-CN" w:bidi="hi-IN"/>
        </w:rPr>
        <w:t xml:space="preserve"> с комплектом ЭПС «Система ГАРАНТ»;</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roofErr w:type="gramStart"/>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функциональная возможность «Конструктор правовых документов», позволяющая осуществлять составление документов по одной из предусмотренных в ней форм: исковое </w:t>
      </w:r>
      <w:r w:rsidRPr="00C40543">
        <w:rPr>
          <w:rFonts w:ascii="PT Astra Serif" w:eastAsia="SimSun" w:hAnsi="PT Astra Serif"/>
          <w:kern w:val="2"/>
          <w:sz w:val="24"/>
          <w:szCs w:val="24"/>
          <w:lang w:eastAsia="zh-CN" w:bidi="hi-IN"/>
        </w:rPr>
        <w:lastRenderedPageBreak/>
        <w:t>заявление в суды (арбитражные и общей юрисдикции), учредительные документы (уставы акционерных обществ, обществ с ограниченной ответственностью), учетная политика (возможность формирования учетной политики организации госсектора), гражданско-правовые и трудовые договоры, государственные (муниципальные) контракты, доверенности и другие документы, возможность сохранения составленного документа в информационном банке данных</w:t>
      </w:r>
      <w:proofErr w:type="gramEnd"/>
      <w:r w:rsidRPr="00C40543">
        <w:rPr>
          <w:rFonts w:ascii="PT Astra Serif" w:eastAsia="SimSun" w:hAnsi="PT Astra Serif"/>
          <w:kern w:val="2"/>
          <w:sz w:val="24"/>
          <w:szCs w:val="24"/>
          <w:lang w:eastAsia="zh-CN" w:bidi="hi-IN"/>
        </w:rPr>
        <w:t xml:space="preserve"> документов Заказчика, </w:t>
      </w:r>
      <w:proofErr w:type="gramStart"/>
      <w:r w:rsidRPr="00C40543">
        <w:rPr>
          <w:rFonts w:ascii="PT Astra Serif" w:eastAsia="SimSun" w:hAnsi="PT Astra Serif"/>
          <w:kern w:val="2"/>
          <w:sz w:val="24"/>
          <w:szCs w:val="24"/>
          <w:lang w:eastAsia="zh-CN" w:bidi="hi-IN"/>
        </w:rPr>
        <w:t>интегрированном</w:t>
      </w:r>
      <w:proofErr w:type="gramEnd"/>
      <w:r w:rsidRPr="00C40543">
        <w:rPr>
          <w:rFonts w:ascii="PT Astra Serif" w:eastAsia="SimSun" w:hAnsi="PT Astra Serif"/>
          <w:kern w:val="2"/>
          <w:sz w:val="24"/>
          <w:szCs w:val="24"/>
          <w:lang w:eastAsia="zh-CN" w:bidi="hi-IN"/>
        </w:rPr>
        <w:t xml:space="preserve"> с комплектом ЭПС «Система ГАРАНТ»;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экспорта по каналам связи через информационно-телекоммуникационную сеть Интернет документа, составленного с использованием функциональной возможности «Конструктор правовых документов», в сервис функциональной возможности Аналитическая система «</w:t>
      </w:r>
      <w:proofErr w:type="gramStart"/>
      <w:r w:rsidRPr="00C40543">
        <w:rPr>
          <w:rFonts w:ascii="PT Astra Serif" w:eastAsia="SimSun" w:hAnsi="PT Astra Serif"/>
          <w:kern w:val="2"/>
          <w:sz w:val="24"/>
          <w:szCs w:val="24"/>
          <w:lang w:eastAsia="zh-CN" w:bidi="hi-IN"/>
        </w:rPr>
        <w:t>Сутяжник</w:t>
      </w:r>
      <w:proofErr w:type="gramEnd"/>
      <w:r w:rsidRPr="00C40543">
        <w:rPr>
          <w:rFonts w:ascii="PT Astra Serif" w:eastAsia="SimSun" w:hAnsi="PT Astra Serif"/>
          <w:kern w:val="2"/>
          <w:sz w:val="24"/>
          <w:szCs w:val="24"/>
          <w:lang w:eastAsia="zh-CN" w:bidi="hi-IN"/>
        </w:rPr>
        <w:t>» с целью подбора судебной практики, соответствующей тематике экспортированного документа по аналогичным делам;</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функциональная возможность «Гарант Коннект», позволяющая Заказчику с помощью реализованного в ЭПС «Система ГАРАНТ» набора методов API:</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применять автоматизированные функции поиска документов, содержащихся в комплекте ЭПС «Система ГАРАНТ», с осуществлением соответствующих запросов на сайте Заказчика или на его внутреннем портале;</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 xml:space="preserve">по запросам Заказчика автоматически расставлять ссылки на нормативные акты в документах, имеющихся у Заказчика, при этом размер документа Заказчика в каждом запросе на простановку в нем ссылок должен быть до 20 МБ;* </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по запросам Заказчика автоматизировано получать тексты документов, содержащихся в комплекте ЭПС «Система ГАРАНТ», при этом количество запросов может быть до 30 запросов в месяц;</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по запросам Заказчика проверять на актуальность тексты нормативных документов, содержащихся в комплекте ЭПС «Система ГАРАНТ», начиная с указанной в запросе даты, при этом каждый запрос должен содержать до 100 ссылок на проверяемые документы;*</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автоматизировано получать по запросам Заказчика новости Ленты ПРАЙМ, а также по запросам Заказчика получать список тематических категорий, которые можно использовать для формирования Ленты ПРАЙМ в соответствии с потребностями Заказчика. При этом в запросах на получение новостей Ленты ПРАЙМ возможно запрашивать новости, вышедшие не ранее, чем за год до даты запроса.</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*Количество запросов на проверку документов на актуальность и автоматическую расстановку ссылок – до 1000 запросов в месяц суммарно.</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функциональная возможность «Экспресс согласование», позволяющая осуществлять </w:t>
      </w:r>
      <w:proofErr w:type="gramStart"/>
      <w:r w:rsidRPr="00C40543">
        <w:rPr>
          <w:rFonts w:ascii="PT Astra Serif" w:eastAsia="SimSun" w:hAnsi="PT Astra Serif"/>
          <w:kern w:val="2"/>
          <w:sz w:val="24"/>
          <w:szCs w:val="24"/>
          <w:lang w:eastAsia="zh-CN" w:bidi="hi-IN"/>
        </w:rPr>
        <w:t>автоматизацию внутренних процессов согласования и визирования документов: создание маршрутов согласования документов с указанием последовательности согласования и роли пользователей, создание заявки для согласования, выбор маршрута для заявки для согласования, получение уведомления о событиях, настраиваемых через личный кабинет, комментирование согласовываемых документов, прикрепление файлов, одобрение согласуемых документов или возвращение на выбираемый этап согласования, заведение карточки информации для определенных типов документов;</w:t>
      </w:r>
      <w:proofErr w:type="gramEnd"/>
    </w:p>
    <w:p w:rsidR="00C40543" w:rsidRPr="00C40543" w:rsidRDefault="00C40543" w:rsidP="00C40543">
      <w:pPr>
        <w:widowControl w:val="0"/>
        <w:suppressAutoHyphens/>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 xml:space="preserve">– программный продукт «Гарант Тендер», позволяющему осуществлять мониторинг торговых операций по закупкам государственного и коммерческого сектора (размещаемых по законам №№ 44-ФЗ и 223-ФЗ, постановлению правительства № 615 и торгам по банкротству), в том числе по вложенной документации; обработку и анализ информации о закупках в автоматическом режиме закупок, а также организовывать дальнейшую работу по участию в закупках: возможность оставлять комментарии, менять фазы, прикреплять файлы, назначать </w:t>
      </w:r>
      <w:r w:rsidRPr="00C40543">
        <w:rPr>
          <w:rFonts w:ascii="PT Astra Serif" w:eastAsia="SimSun" w:hAnsi="PT Astra Serif"/>
          <w:kern w:val="2"/>
          <w:sz w:val="24"/>
          <w:szCs w:val="24"/>
          <w:lang w:eastAsia="zh-CN" w:bidi="hi-IN"/>
        </w:rPr>
        <w:lastRenderedPageBreak/>
        <w:t>ответственных сотрудников. Программным продуктом должна быть предусмотрена возможность постановки закупок на контроль в связи с изменениями информации о закупке, оповещения о новых закупках по выбранным параметрам;</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3333"/>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сохранения поисковых запросов с автоматическим сохранением истории запросов и открытых документов не менее чем за 42 дня;</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FF00"/>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изменения размера шрифта документа в соответствии с предпочтениями пользователя;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 медицинское право, охрана труда, промышленная безопасность;</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w:t>
      </w:r>
      <w:r w:rsidRPr="00C40543">
        <w:rPr>
          <w:rFonts w:ascii="PT Astra Serif" w:eastAsia="SimSun" w:hAnsi="PT Astra Serif"/>
          <w:color w:val="000000"/>
          <w:kern w:val="2"/>
          <w:sz w:val="24"/>
          <w:szCs w:val="24"/>
          <w:lang w:eastAsia="zh-CN" w:bidi="hi-IN"/>
        </w:rPr>
        <w:t>ункция «Похожие к фрагменту»: возможность построения</w:t>
      </w:r>
      <w:r w:rsidRPr="00C40543">
        <w:rPr>
          <w:rFonts w:ascii="PT Astra Serif" w:eastAsia="SimSun" w:hAnsi="PT Astra Serif"/>
          <w:kern w:val="2"/>
          <w:sz w:val="24"/>
          <w:szCs w:val="24"/>
          <w:lang w:eastAsia="zh-CN" w:bidi="hi-IN"/>
        </w:rPr>
        <w:t xml:space="preserve"> списка документов</w:t>
      </w:r>
      <w:r w:rsidRPr="00C40543">
        <w:rPr>
          <w:rFonts w:ascii="PT Astra Serif" w:eastAsia="SimSun" w:hAnsi="PT Astra Serif"/>
          <w:color w:val="000000"/>
          <w:kern w:val="2"/>
          <w:sz w:val="24"/>
          <w:szCs w:val="24"/>
          <w:lang w:eastAsia="zh-CN" w:bidi="hi-IN"/>
        </w:rPr>
        <w:t>, близких по тематике к фрагменту документа;</w:t>
      </w:r>
    </w:p>
    <w:p w:rsidR="00C40543" w:rsidRPr="00C40543" w:rsidRDefault="00C40543" w:rsidP="00C40543">
      <w:pPr>
        <w:widowControl w:val="0"/>
        <w:suppressAutoHyphens/>
        <w:jc w:val="both"/>
        <w:rPr>
          <w:rFonts w:ascii="PT Astra Serif" w:eastAsia="SimSun" w:hAnsi="PT Astra Serif"/>
          <w:color w:val="000000"/>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color w:val="000000"/>
          <w:kern w:val="2"/>
          <w:sz w:val="24"/>
          <w:szCs w:val="24"/>
          <w:lang w:eastAsia="zh-CN" w:bidi="hi-IN"/>
        </w:rPr>
        <w:t>–</w:t>
      </w:r>
      <w:r w:rsidRPr="00C40543">
        <w:rPr>
          <w:rFonts w:ascii="PT Astra Serif" w:hAnsi="PT Astra Serif"/>
          <w:color w:val="000000"/>
          <w:kern w:val="2"/>
          <w:sz w:val="24"/>
          <w:szCs w:val="24"/>
          <w:lang w:eastAsia="zh-CN" w:bidi="hi-IN"/>
        </w:rPr>
        <w:t xml:space="preserve"> </w:t>
      </w:r>
      <w:r w:rsidRPr="00C40543">
        <w:rPr>
          <w:rFonts w:ascii="PT Astra Serif" w:eastAsia="SimSun" w:hAnsi="PT Astra Serif"/>
          <w:color w:val="000000"/>
          <w:kern w:val="2"/>
          <w:sz w:val="24"/>
          <w:szCs w:val="24"/>
          <w:lang w:eastAsia="zh-CN" w:bidi="hi-IN"/>
        </w:rPr>
        <w:t>наличие функции голосового поиска, позволяющей осуществлять перевод речевого запроса пользователя в текстовый вид с последующим поиском по ЭПС «Система ГАРАНТ» и выстраиванием результирующего списка по степени соответствия запросу (если данная функциональность допускается используемым пользователем браузером);</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FF00"/>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функция «Администратор пользователей»: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наличие раздела (личного кабинета) для изменения пользователем пароля и настройки других параметров.</w:t>
      </w:r>
    </w:p>
    <w:p w:rsidR="00C40543" w:rsidRPr="00C40543" w:rsidRDefault="00C40543" w:rsidP="00C40543">
      <w:pPr>
        <w:widowControl w:val="0"/>
        <w:suppressAutoHyphens/>
        <w:jc w:val="both"/>
        <w:rPr>
          <w:rFonts w:ascii="PT Astra Serif" w:eastAsia="SimSun" w:hAnsi="PT Astra Serif"/>
          <w:i/>
          <w:iCs/>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i/>
          <w:iCs/>
          <w:kern w:val="2"/>
          <w:sz w:val="24"/>
          <w:szCs w:val="24"/>
          <w:lang w:eastAsia="zh-CN" w:bidi="hi-IN"/>
        </w:rPr>
        <w:t>7.3. Общие требования к услугам:</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работа с комплектом ЭПС «Система ГАРАНТ» осуществляется посредством интернет-браузера (интернет-браузеров): актуальные версии </w:t>
      </w:r>
      <w:proofErr w:type="spellStart"/>
      <w:r w:rsidRPr="00C40543">
        <w:rPr>
          <w:rFonts w:ascii="PT Astra Serif" w:eastAsia="SimSun" w:hAnsi="PT Astra Serif"/>
          <w:kern w:val="2"/>
          <w:sz w:val="24"/>
          <w:szCs w:val="24"/>
          <w:lang w:eastAsia="zh-CN" w:bidi="hi-IN"/>
        </w:rPr>
        <w:t>Chrome</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Firefox</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Opera</w:t>
      </w:r>
      <w:proofErr w:type="spellEnd"/>
      <w:r w:rsidRPr="00C40543">
        <w:rPr>
          <w:rFonts w:ascii="PT Astra Serif" w:eastAsia="SimSun" w:hAnsi="PT Astra Serif"/>
          <w:kern w:val="2"/>
          <w:sz w:val="24"/>
          <w:szCs w:val="24"/>
          <w:lang w:eastAsia="zh-CN" w:bidi="hi-IN"/>
        </w:rPr>
        <w:t xml:space="preserve">; IE; </w:t>
      </w:r>
      <w:proofErr w:type="spellStart"/>
      <w:r w:rsidRPr="00C40543">
        <w:rPr>
          <w:rFonts w:ascii="PT Astra Serif" w:eastAsia="SimSun" w:hAnsi="PT Astra Serif"/>
          <w:kern w:val="2"/>
          <w:sz w:val="24"/>
          <w:szCs w:val="24"/>
          <w:lang w:eastAsia="zh-CN" w:bidi="hi-IN"/>
        </w:rPr>
        <w:t>Edge</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Safari</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MacOS</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Яндекс</w:t>
      </w:r>
      <w:proofErr w:type="gramStart"/>
      <w:r w:rsidRPr="00C40543">
        <w:rPr>
          <w:rFonts w:ascii="PT Astra Serif" w:eastAsia="SimSun" w:hAnsi="PT Astra Serif"/>
          <w:kern w:val="2"/>
          <w:sz w:val="24"/>
          <w:szCs w:val="24"/>
          <w:lang w:eastAsia="zh-CN" w:bidi="hi-IN"/>
        </w:rPr>
        <w:t>.Б</w:t>
      </w:r>
      <w:proofErr w:type="gramEnd"/>
      <w:r w:rsidRPr="00C40543">
        <w:rPr>
          <w:rFonts w:ascii="PT Astra Serif" w:eastAsia="SimSun" w:hAnsi="PT Astra Serif"/>
          <w:kern w:val="2"/>
          <w:sz w:val="24"/>
          <w:szCs w:val="24"/>
          <w:lang w:eastAsia="zh-CN" w:bidi="hi-IN"/>
        </w:rPr>
        <w:t>раузер</w:t>
      </w:r>
      <w:proofErr w:type="spellEnd"/>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для работы с комплектом ЭПС «Система ГАРАНТ» через информационно-телекоммуникационную сеть Интернет не должна требоваться установка какого-либо дополнительного программного обеспечения на компьютере пользователя, помимо </w:t>
      </w:r>
      <w:proofErr w:type="gramStart"/>
      <w:r w:rsidRPr="00C40543">
        <w:rPr>
          <w:rFonts w:ascii="PT Astra Serif" w:eastAsia="SimSun" w:hAnsi="PT Astra Serif"/>
          <w:kern w:val="2"/>
          <w:sz w:val="24"/>
          <w:szCs w:val="24"/>
          <w:lang w:eastAsia="zh-CN" w:bidi="hi-IN"/>
        </w:rPr>
        <w:t>интернет-браузера</w:t>
      </w:r>
      <w:proofErr w:type="gramEnd"/>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для работы с комплектом ЭПС «Система ГАРАНТ» должно быть обеспечено неограниченное количество логинов с возможностью одновременной работы 50 пользователей;</w:t>
      </w:r>
    </w:p>
    <w:p w:rsidR="00C40543" w:rsidRPr="00C40543" w:rsidRDefault="00C40543" w:rsidP="00C40543">
      <w:pPr>
        <w:widowControl w:val="0"/>
        <w:suppressAutoHyphens/>
        <w:rPr>
          <w:rFonts w:ascii="PT Astra Serif" w:eastAsia="SimSun" w:hAnsi="PT Astra Serif"/>
          <w:b/>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все сохраненные в ходе работы с ЭПС «Система ГАРАНТ» настройки и документы пользователя должны быть связаны с учетной записью пользователя;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обращения на «горячую линию» Исполнителя по вопросам эффективных методов работы с ЭПС «Система ГАРАНТ» без ограничения по количеству обращений;</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поиска по индивидуальному заказу правовых документов (кроме ограниченных к распространению), отсутствующих в выбранном комплекте ЭПС «Система ГАРАНТ», без ограничения по количеству обращений с последующим включением в комплект ЭПС «Система ГАРАНТ».</w:t>
      </w:r>
    </w:p>
    <w:p w:rsidR="00C40543" w:rsidRPr="00C40543" w:rsidRDefault="00C40543" w:rsidP="00C40543">
      <w:pPr>
        <w:widowControl w:val="0"/>
        <w:suppressAutoHyphens/>
        <w:rPr>
          <w:rFonts w:ascii="PT Astra Serif" w:eastAsia="SimSun" w:hAnsi="PT Astra Serif"/>
          <w:kern w:val="2"/>
          <w:sz w:val="24"/>
          <w:szCs w:val="24"/>
          <w:lang w:eastAsia="zh-CN" w:bidi="hi-IN"/>
        </w:rPr>
      </w:pPr>
    </w:p>
    <w:p w:rsidR="00C40543" w:rsidRPr="00C40543" w:rsidRDefault="00C40543" w:rsidP="00C40543">
      <w:pPr>
        <w:widowControl w:val="0"/>
        <w:suppressAutoHyphens/>
        <w:rPr>
          <w:rFonts w:ascii="PT Astra Serif" w:eastAsia="SimSun" w:hAnsi="PT Astra Serif"/>
          <w:kern w:val="2"/>
          <w:sz w:val="24"/>
          <w:szCs w:val="24"/>
          <w:lang w:eastAsia="zh-CN" w:bidi="hi-IN"/>
        </w:rPr>
      </w:pPr>
      <w:r w:rsidRPr="00C40543">
        <w:rPr>
          <w:rFonts w:ascii="PT Astra Serif" w:eastAsia="SimSun" w:hAnsi="PT Astra Serif"/>
          <w:kern w:val="2"/>
          <w:sz w:val="24"/>
          <w:szCs w:val="24"/>
          <w:lang w:eastAsia="zh-CN" w:bidi="hi-IN"/>
        </w:rPr>
        <w:t>8. ОКПД</w:t>
      </w:r>
      <w:proofErr w:type="gramStart"/>
      <w:r w:rsidRPr="00C40543">
        <w:rPr>
          <w:rFonts w:ascii="PT Astra Serif" w:eastAsia="SimSun" w:hAnsi="PT Astra Serif"/>
          <w:kern w:val="2"/>
          <w:sz w:val="24"/>
          <w:szCs w:val="24"/>
          <w:lang w:eastAsia="zh-CN" w:bidi="hi-IN"/>
        </w:rPr>
        <w:t>2</w:t>
      </w:r>
      <w:proofErr w:type="gramEnd"/>
      <w:r w:rsidRPr="00C40543">
        <w:rPr>
          <w:rFonts w:ascii="PT Astra Serif" w:eastAsia="SimSun" w:hAnsi="PT Astra Serif"/>
          <w:kern w:val="2"/>
          <w:sz w:val="24"/>
          <w:szCs w:val="24"/>
          <w:lang w:eastAsia="zh-CN" w:bidi="hi-IN"/>
        </w:rPr>
        <w:t xml:space="preserve"> - 63.11.13.000.</w:t>
      </w:r>
    </w:p>
    <w:p w:rsidR="009A159B" w:rsidRPr="00C40543" w:rsidRDefault="009A159B" w:rsidP="0077542C">
      <w:pPr>
        <w:pStyle w:val="10"/>
        <w:spacing w:after="0" w:line="240" w:lineRule="auto"/>
        <w:ind w:firstLine="709"/>
        <w:rPr>
          <w:rFonts w:ascii="PT Astra Serif" w:hAnsi="PT Astra Serif"/>
          <w:szCs w:val="24"/>
          <w:u w:val="single"/>
        </w:rPr>
      </w:pPr>
    </w:p>
    <w:p w:rsidR="009A159B" w:rsidRPr="00C40543" w:rsidRDefault="009A159B" w:rsidP="0077542C">
      <w:pPr>
        <w:pStyle w:val="10"/>
        <w:spacing w:after="0" w:line="240" w:lineRule="auto"/>
        <w:ind w:firstLine="709"/>
        <w:rPr>
          <w:rFonts w:ascii="PT Astra Serif" w:hAnsi="PT Astra Serif"/>
          <w:szCs w:val="24"/>
          <w:u w:val="single"/>
        </w:rPr>
      </w:pPr>
    </w:p>
    <w:p w:rsidR="009A159B" w:rsidRPr="00C40543" w:rsidRDefault="009A159B" w:rsidP="0077542C">
      <w:pPr>
        <w:pStyle w:val="10"/>
        <w:spacing w:after="0" w:line="240" w:lineRule="auto"/>
        <w:ind w:firstLine="709"/>
        <w:rPr>
          <w:rFonts w:ascii="PT Astra Serif" w:hAnsi="PT Astra Serif"/>
          <w:szCs w:val="24"/>
          <w:u w:val="single"/>
        </w:rPr>
      </w:pPr>
    </w:p>
    <w:p w:rsidR="009A159B" w:rsidRPr="00C40543"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3F4" w:rsidRDefault="00BA63F4">
      <w:r>
        <w:separator/>
      </w:r>
    </w:p>
  </w:endnote>
  <w:endnote w:type="continuationSeparator" w:id="0">
    <w:p w:rsidR="00BA63F4" w:rsidRDefault="00BA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744DDD">
          <w:rPr>
            <w:noProof/>
          </w:rPr>
          <w:t>23</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3F4" w:rsidRDefault="00BA63F4">
      <w:r>
        <w:separator/>
      </w:r>
    </w:p>
  </w:footnote>
  <w:footnote w:type="continuationSeparator" w:id="0">
    <w:p w:rsidR="00BA63F4" w:rsidRDefault="00BA63F4">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2"/>
  </w:num>
  <w:num w:numId="3">
    <w:abstractNumId w:val="25"/>
  </w:num>
  <w:num w:numId="4">
    <w:abstractNumId w:val="3"/>
  </w:num>
  <w:num w:numId="5">
    <w:abstractNumId w:val="16"/>
  </w:num>
  <w:num w:numId="6">
    <w:abstractNumId w:val="15"/>
  </w:num>
  <w:num w:numId="7">
    <w:abstractNumId w:val="12"/>
  </w:num>
  <w:num w:numId="8">
    <w:abstractNumId w:val="17"/>
  </w:num>
  <w:num w:numId="9">
    <w:abstractNumId w:val="5"/>
  </w:num>
  <w:num w:numId="10">
    <w:abstractNumId w:val="21"/>
  </w:num>
  <w:num w:numId="11">
    <w:abstractNumId w:val="11"/>
  </w:num>
  <w:num w:numId="12">
    <w:abstractNumId w:val="1"/>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20"/>
  </w:num>
  <w:num w:numId="21">
    <w:abstractNumId w:val="26"/>
  </w:num>
  <w:num w:numId="22">
    <w:abstractNumId w:val="19"/>
  </w:num>
  <w:num w:numId="23">
    <w:abstractNumId w:val="24"/>
  </w:num>
  <w:num w:numId="24">
    <w:abstractNumId w:val="6"/>
  </w:num>
  <w:num w:numId="25">
    <w:abstractNumId w:val="18"/>
  </w:num>
  <w:num w:numId="26">
    <w:abstractNumId w:val="22"/>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67570-4613-46EC-A72C-D399F61F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10133</Words>
  <Characters>57763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36</cp:revision>
  <cp:lastPrinted>2023-11-03T05:04:00Z</cp:lastPrinted>
  <dcterms:created xsi:type="dcterms:W3CDTF">2022-06-20T06:41:00Z</dcterms:created>
  <dcterms:modified xsi:type="dcterms:W3CDTF">2023-11-03T05:05:00Z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