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BED" w:rsidRDefault="00FE6BED" w:rsidP="00E27A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образование  городской округ – город Югорск</w:t>
      </w:r>
    </w:p>
    <w:p w:rsidR="00FE6BED" w:rsidRDefault="00FE6BED" w:rsidP="00E27A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города Югорска</w:t>
      </w:r>
    </w:p>
    <w:p w:rsidR="00FE6BED" w:rsidRDefault="00FE6BED" w:rsidP="00E27AB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ПРОТОКОЛ</w:t>
      </w:r>
    </w:p>
    <w:p w:rsidR="00FE6BED" w:rsidRDefault="00FE6BED" w:rsidP="00E27A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открытом аукционе в электронной форме</w:t>
      </w:r>
    </w:p>
    <w:p w:rsidR="00FE6BED" w:rsidRDefault="00FE6BED" w:rsidP="00E27ABE">
      <w:pPr>
        <w:jc w:val="center"/>
        <w:rPr>
          <w:b/>
          <w:sz w:val="24"/>
          <w:szCs w:val="24"/>
        </w:rPr>
      </w:pPr>
    </w:p>
    <w:p w:rsidR="00FE6BED" w:rsidRDefault="00FE6BED" w:rsidP="00E27ABE">
      <w:pPr>
        <w:jc w:val="both"/>
        <w:rPr>
          <w:sz w:val="24"/>
          <w:szCs w:val="22"/>
        </w:rPr>
      </w:pPr>
      <w:r>
        <w:rPr>
          <w:sz w:val="24"/>
        </w:rPr>
        <w:t>«</w:t>
      </w:r>
      <w:r w:rsidR="00824CD8">
        <w:rPr>
          <w:sz w:val="24"/>
        </w:rPr>
        <w:t>19</w:t>
      </w:r>
      <w:r>
        <w:rPr>
          <w:sz w:val="24"/>
        </w:rPr>
        <w:t xml:space="preserve">» </w:t>
      </w:r>
      <w:r w:rsidR="00824CD8">
        <w:rPr>
          <w:sz w:val="24"/>
        </w:rPr>
        <w:t xml:space="preserve">ноября </w:t>
      </w:r>
      <w:r w:rsidR="00AB3F54">
        <w:rPr>
          <w:sz w:val="24"/>
        </w:rPr>
        <w:t xml:space="preserve">  2013 </w:t>
      </w:r>
      <w:r>
        <w:rPr>
          <w:sz w:val="24"/>
        </w:rPr>
        <w:t xml:space="preserve">г.                                                                      </w:t>
      </w:r>
      <w:r w:rsidR="0057181B">
        <w:rPr>
          <w:sz w:val="24"/>
        </w:rPr>
        <w:t xml:space="preserve">  </w:t>
      </w:r>
      <w:r w:rsidR="000422EA">
        <w:rPr>
          <w:sz w:val="24"/>
        </w:rPr>
        <w:t xml:space="preserve">                 № 0187300005813</w:t>
      </w:r>
      <w:r w:rsidR="0057181B">
        <w:rPr>
          <w:sz w:val="24"/>
        </w:rPr>
        <w:t>000570</w:t>
      </w:r>
      <w:r>
        <w:rPr>
          <w:sz w:val="24"/>
        </w:rPr>
        <w:t>-1</w:t>
      </w:r>
    </w:p>
    <w:p w:rsidR="00EB7286" w:rsidRDefault="00EB7286" w:rsidP="00EB728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ПРИСУТСТВОВАЛИ: </w:t>
      </w:r>
    </w:p>
    <w:p w:rsidR="00EB7286" w:rsidRDefault="00EB7286" w:rsidP="00EB7286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Единой комиссии по размещению заказов на поставку товаров, выполнение работ, оказание услуг для муниципальных нужд и нужд бюджетных учреждений города Югорска (далее комиссия):</w:t>
      </w:r>
    </w:p>
    <w:p w:rsidR="00EB7286" w:rsidRDefault="00EB7286" w:rsidP="00EB7286">
      <w:pPr>
        <w:pStyle w:val="a7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Долгодворова Т.И. – заместитель главы администрации города Югорска;  </w:t>
      </w:r>
    </w:p>
    <w:p w:rsidR="00EB7286" w:rsidRDefault="00EB7286" w:rsidP="00EB7286">
      <w:pPr>
        <w:pStyle w:val="a5"/>
        <w:spacing w:after="0"/>
        <w:jc w:val="both"/>
      </w:pPr>
      <w:r>
        <w:t>Члены  комиссии:</w:t>
      </w:r>
    </w:p>
    <w:p w:rsidR="00EB7286" w:rsidRDefault="00EB7286" w:rsidP="00EB7286">
      <w:pPr>
        <w:jc w:val="both"/>
        <w:rPr>
          <w:sz w:val="24"/>
          <w:szCs w:val="24"/>
        </w:rPr>
      </w:pPr>
      <w:r>
        <w:rPr>
          <w:sz w:val="24"/>
          <w:szCs w:val="24"/>
        </w:rPr>
        <w:t>2. Морозова Н.А. - советник главы города Югорска;</w:t>
      </w:r>
    </w:p>
    <w:p w:rsidR="00EB7286" w:rsidRDefault="00EB7286" w:rsidP="00EB72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Климин</w:t>
      </w:r>
      <w:proofErr w:type="spellEnd"/>
      <w:r>
        <w:rPr>
          <w:sz w:val="24"/>
          <w:szCs w:val="24"/>
        </w:rPr>
        <w:t xml:space="preserve"> В.А.  – заместитель председателя Думы города Югорска;</w:t>
      </w:r>
    </w:p>
    <w:p w:rsidR="00EB7286" w:rsidRDefault="00EB7286" w:rsidP="00EB72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Ярков Г.А - заместитель директора департамента </w:t>
      </w:r>
      <w:proofErr w:type="spellStart"/>
      <w:proofErr w:type="gramStart"/>
      <w:r>
        <w:rPr>
          <w:sz w:val="24"/>
          <w:szCs w:val="24"/>
        </w:rPr>
        <w:t>жилищно</w:t>
      </w:r>
      <w:proofErr w:type="spellEnd"/>
      <w:r>
        <w:rPr>
          <w:sz w:val="24"/>
          <w:szCs w:val="24"/>
        </w:rPr>
        <w:t xml:space="preserve"> - коммунального</w:t>
      </w:r>
      <w:proofErr w:type="gramEnd"/>
      <w:r>
        <w:rPr>
          <w:sz w:val="24"/>
          <w:szCs w:val="24"/>
        </w:rPr>
        <w:t xml:space="preserve"> и строительного комплекса;</w:t>
      </w:r>
    </w:p>
    <w:p w:rsidR="00EB7286" w:rsidRDefault="00EB7286" w:rsidP="00EB7286">
      <w:pPr>
        <w:jc w:val="both"/>
        <w:rPr>
          <w:sz w:val="24"/>
          <w:szCs w:val="24"/>
        </w:rPr>
      </w:pPr>
      <w:r>
        <w:rPr>
          <w:sz w:val="24"/>
          <w:szCs w:val="24"/>
        </w:rPr>
        <w:t>5. Резинкина Ж.В. - заместитель начальника управления экономической политики;</w:t>
      </w:r>
    </w:p>
    <w:p w:rsidR="00EB7286" w:rsidRDefault="00EB7286" w:rsidP="00EB7286">
      <w:pPr>
        <w:pStyle w:val="a5"/>
        <w:spacing w:after="0"/>
        <w:jc w:val="both"/>
      </w:pPr>
      <w:r>
        <w:t>6. Тельнова Н.А. – начальник  контрольно-ревизионного отдела департамента финансов;</w:t>
      </w:r>
    </w:p>
    <w:p w:rsidR="00EB7286" w:rsidRDefault="00EB7286" w:rsidP="00EB7286">
      <w:pPr>
        <w:jc w:val="both"/>
        <w:rPr>
          <w:sz w:val="24"/>
          <w:szCs w:val="28"/>
        </w:rPr>
      </w:pPr>
      <w:r>
        <w:rPr>
          <w:sz w:val="24"/>
          <w:szCs w:val="24"/>
        </w:rPr>
        <w:t xml:space="preserve">7. </w:t>
      </w:r>
      <w:r>
        <w:rPr>
          <w:sz w:val="24"/>
          <w:szCs w:val="28"/>
        </w:rPr>
        <w:t>Захарова Н.Б. – начальник отдела муниципальных закупок управления экономической политики.</w:t>
      </w:r>
    </w:p>
    <w:p w:rsidR="00EB7286" w:rsidRDefault="00EB7286" w:rsidP="00EB7286">
      <w:pPr>
        <w:jc w:val="both"/>
        <w:rPr>
          <w:sz w:val="24"/>
          <w:szCs w:val="24"/>
        </w:rPr>
      </w:pPr>
      <w:r>
        <w:rPr>
          <w:sz w:val="24"/>
          <w:szCs w:val="24"/>
        </w:rPr>
        <w:t>Всего присутствовали 7 членов комиссии, что составляет  70 % от общего количества членов.</w:t>
      </w:r>
    </w:p>
    <w:p w:rsidR="00FE6BED" w:rsidRPr="000422EA" w:rsidRDefault="00FE6BED" w:rsidP="00E27ABE">
      <w:pPr>
        <w:jc w:val="both"/>
        <w:rPr>
          <w:noProof/>
          <w:sz w:val="24"/>
          <w:szCs w:val="24"/>
        </w:rPr>
      </w:pPr>
      <w:r w:rsidRPr="000422EA">
        <w:rPr>
          <w:noProof/>
          <w:sz w:val="24"/>
          <w:szCs w:val="24"/>
        </w:rPr>
        <w:t xml:space="preserve">Представитель заказчика: </w:t>
      </w:r>
      <w:r w:rsidR="00824CD8" w:rsidRPr="000422EA">
        <w:rPr>
          <w:noProof/>
          <w:sz w:val="24"/>
          <w:szCs w:val="24"/>
        </w:rPr>
        <w:t xml:space="preserve">Грошева Галина Владимировна – товаровед муниципального казенного учреждения «Производственная группа». </w:t>
      </w:r>
    </w:p>
    <w:p w:rsidR="00FE6BED" w:rsidRPr="000422EA" w:rsidRDefault="00FE6BED" w:rsidP="00E27ABE">
      <w:pPr>
        <w:jc w:val="both"/>
        <w:rPr>
          <w:noProof/>
          <w:sz w:val="24"/>
          <w:szCs w:val="24"/>
        </w:rPr>
      </w:pPr>
      <w:r w:rsidRPr="000422EA">
        <w:rPr>
          <w:noProof/>
          <w:sz w:val="24"/>
          <w:szCs w:val="24"/>
        </w:rPr>
        <w:t>1. Наименование аукциона: открытый аукцион в электро</w:t>
      </w:r>
      <w:r w:rsidR="00824CD8" w:rsidRPr="000422EA">
        <w:rPr>
          <w:noProof/>
          <w:sz w:val="24"/>
          <w:szCs w:val="24"/>
        </w:rPr>
        <w:t>нной форме № 0187300005813</w:t>
      </w:r>
      <w:r w:rsidR="0057181B" w:rsidRPr="000422EA">
        <w:rPr>
          <w:noProof/>
          <w:sz w:val="24"/>
          <w:szCs w:val="24"/>
        </w:rPr>
        <w:t>000570</w:t>
      </w:r>
      <w:r w:rsidRPr="000422EA">
        <w:rPr>
          <w:noProof/>
          <w:color w:val="FF0000"/>
          <w:sz w:val="24"/>
          <w:szCs w:val="24"/>
        </w:rPr>
        <w:t xml:space="preserve"> </w:t>
      </w:r>
      <w:r w:rsidR="0057181B" w:rsidRPr="000422EA">
        <w:rPr>
          <w:sz w:val="24"/>
          <w:szCs w:val="24"/>
        </w:rPr>
        <w:t xml:space="preserve">для субъектов малого предпринимательства на право заключения муниципального контракта на поставку оборудования для прачечной.  </w:t>
      </w:r>
    </w:p>
    <w:p w:rsidR="00FE6BED" w:rsidRPr="000422EA" w:rsidRDefault="00FE6BED" w:rsidP="00E27ABE">
      <w:pPr>
        <w:jc w:val="both"/>
        <w:rPr>
          <w:noProof/>
          <w:sz w:val="24"/>
          <w:szCs w:val="24"/>
        </w:rPr>
      </w:pPr>
      <w:r w:rsidRPr="000422EA">
        <w:rPr>
          <w:noProof/>
          <w:sz w:val="24"/>
          <w:szCs w:val="24"/>
        </w:rPr>
        <w:t xml:space="preserve">Номер извещения о проведении торгов на официальном сайте – </w:t>
      </w:r>
      <w:hyperlink r:id="rId5" w:history="1">
        <w:r w:rsidRPr="000422EA">
          <w:rPr>
            <w:noProof/>
            <w:sz w:val="24"/>
            <w:szCs w:val="24"/>
          </w:rPr>
          <w:t>http://zakupki.gov.ru/</w:t>
        </w:r>
      </w:hyperlink>
      <w:r w:rsidRPr="000422EA">
        <w:rPr>
          <w:noProof/>
          <w:sz w:val="24"/>
          <w:szCs w:val="24"/>
        </w:rPr>
        <w:t xml:space="preserve">, </w:t>
      </w:r>
      <w:r w:rsidR="00824CD8" w:rsidRPr="000422EA">
        <w:rPr>
          <w:noProof/>
          <w:sz w:val="24"/>
          <w:szCs w:val="24"/>
        </w:rPr>
        <w:t>код аукциона 0187300005813000570, дата публикации 06</w:t>
      </w:r>
      <w:r w:rsidRPr="000422EA">
        <w:rPr>
          <w:noProof/>
          <w:sz w:val="24"/>
          <w:szCs w:val="24"/>
        </w:rPr>
        <w:t>.</w:t>
      </w:r>
      <w:r w:rsidR="00824CD8" w:rsidRPr="000422EA">
        <w:rPr>
          <w:noProof/>
          <w:sz w:val="24"/>
          <w:szCs w:val="24"/>
        </w:rPr>
        <w:t>11.2013</w:t>
      </w:r>
      <w:r w:rsidRPr="000422EA">
        <w:rPr>
          <w:noProof/>
          <w:sz w:val="24"/>
          <w:szCs w:val="24"/>
        </w:rPr>
        <w:t xml:space="preserve">. </w:t>
      </w:r>
    </w:p>
    <w:p w:rsidR="00FE6BED" w:rsidRPr="000422EA" w:rsidRDefault="00FE6BED" w:rsidP="00E27ABE">
      <w:pPr>
        <w:jc w:val="both"/>
        <w:rPr>
          <w:spacing w:val="-6"/>
          <w:sz w:val="24"/>
          <w:szCs w:val="24"/>
        </w:rPr>
      </w:pPr>
      <w:r w:rsidRPr="000422EA">
        <w:rPr>
          <w:noProof/>
          <w:sz w:val="24"/>
          <w:szCs w:val="24"/>
        </w:rPr>
        <w:t xml:space="preserve">2. Заказчик: </w:t>
      </w:r>
      <w:r w:rsidR="00824CD8" w:rsidRPr="000422EA">
        <w:rPr>
          <w:sz w:val="24"/>
          <w:szCs w:val="24"/>
        </w:rPr>
        <w:t xml:space="preserve">Управление образования администрации города Югорска. Почтовый адрес: 628260, ул. Геологов, 13, г. </w:t>
      </w:r>
      <w:proofErr w:type="spellStart"/>
      <w:r w:rsidR="00824CD8" w:rsidRPr="000422EA">
        <w:rPr>
          <w:sz w:val="24"/>
          <w:szCs w:val="24"/>
        </w:rPr>
        <w:t>Югорск</w:t>
      </w:r>
      <w:proofErr w:type="spellEnd"/>
      <w:r w:rsidR="00824CD8" w:rsidRPr="000422EA">
        <w:rPr>
          <w:sz w:val="24"/>
          <w:szCs w:val="24"/>
        </w:rPr>
        <w:t>, Ханты-Мансийский автономный округ – Югра.</w:t>
      </w:r>
    </w:p>
    <w:p w:rsidR="00FE6BED" w:rsidRPr="000422EA" w:rsidRDefault="00FE6BED" w:rsidP="00E27ABE">
      <w:pPr>
        <w:jc w:val="both"/>
        <w:rPr>
          <w:spacing w:val="-6"/>
          <w:sz w:val="24"/>
          <w:szCs w:val="24"/>
        </w:rPr>
      </w:pPr>
      <w:r w:rsidRPr="000422EA">
        <w:rPr>
          <w:spacing w:val="-6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</w:t>
      </w:r>
      <w:r w:rsidR="00AB3F54" w:rsidRPr="000422EA">
        <w:rPr>
          <w:spacing w:val="-6"/>
          <w:sz w:val="24"/>
          <w:szCs w:val="24"/>
        </w:rPr>
        <w:t>19 ноября 2013</w:t>
      </w:r>
      <w:r w:rsidRPr="000422EA">
        <w:rPr>
          <w:spacing w:val="-6"/>
          <w:sz w:val="24"/>
          <w:szCs w:val="24"/>
        </w:rPr>
        <w:t xml:space="preserve"> года, по адресу: ул. 40 лет Победы, </w:t>
      </w:r>
      <w:smartTag w:uri="urn:schemas-microsoft-com:office:smarttags" w:element="metricconverter">
        <w:smartTagPr>
          <w:attr w:name="ProductID" w:val="11, г"/>
        </w:smartTagPr>
        <w:r w:rsidRPr="000422EA">
          <w:rPr>
            <w:spacing w:val="-6"/>
            <w:sz w:val="24"/>
            <w:szCs w:val="24"/>
          </w:rPr>
          <w:t>11, г</w:t>
        </w:r>
      </w:smartTag>
      <w:r w:rsidRPr="000422EA">
        <w:rPr>
          <w:spacing w:val="-6"/>
          <w:sz w:val="24"/>
          <w:szCs w:val="24"/>
        </w:rPr>
        <w:t>. Югорск, Ханты-Мансийский  автономный  округ-Югра, Тюменская область.</w:t>
      </w:r>
      <w:bookmarkStart w:id="0" w:name="_GoBack"/>
      <w:bookmarkEnd w:id="0"/>
    </w:p>
    <w:p w:rsidR="00FE6BED" w:rsidRPr="000422EA" w:rsidRDefault="00FE6BED" w:rsidP="00E27ABE">
      <w:pPr>
        <w:jc w:val="both"/>
        <w:rPr>
          <w:spacing w:val="-6"/>
          <w:sz w:val="24"/>
          <w:szCs w:val="24"/>
        </w:rPr>
      </w:pPr>
      <w:r w:rsidRPr="000422EA">
        <w:rPr>
          <w:spacing w:val="-6"/>
          <w:sz w:val="24"/>
          <w:szCs w:val="24"/>
        </w:rPr>
        <w:t>4. </w:t>
      </w:r>
      <w:proofErr w:type="gramStart"/>
      <w:r w:rsidRPr="000422EA">
        <w:rPr>
          <w:spacing w:val="-6"/>
          <w:sz w:val="24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0422EA">
        <w:rPr>
          <w:spacing w:val="-6"/>
          <w:sz w:val="24"/>
          <w:szCs w:val="24"/>
        </w:rPr>
        <w:t xml:space="preserve"> «18» </w:t>
      </w:r>
      <w:r w:rsidR="00824CD8" w:rsidRPr="000422EA">
        <w:rPr>
          <w:spacing w:val="-6"/>
          <w:sz w:val="24"/>
          <w:szCs w:val="24"/>
        </w:rPr>
        <w:t>ноября 2013</w:t>
      </w:r>
      <w:r w:rsidRPr="000422EA">
        <w:rPr>
          <w:spacing w:val="-6"/>
          <w:sz w:val="24"/>
          <w:szCs w:val="24"/>
        </w:rPr>
        <w:t xml:space="preserve"> г. 10 часов 00 минут была подана: 1 (одна) заявка на участие в аукционе (под номером</w:t>
      </w:r>
      <w:r w:rsidRPr="00A50E8D">
        <w:rPr>
          <w:spacing w:val="-6"/>
          <w:sz w:val="24"/>
          <w:szCs w:val="24"/>
        </w:rPr>
        <w:t xml:space="preserve"> №</w:t>
      </w:r>
      <w:r w:rsidR="00AB3F54" w:rsidRPr="00A50E8D">
        <w:rPr>
          <w:spacing w:val="-6"/>
          <w:sz w:val="24"/>
          <w:szCs w:val="24"/>
        </w:rPr>
        <w:t xml:space="preserve"> </w:t>
      </w:r>
      <w:r w:rsidR="00A50E8D" w:rsidRPr="00A50E8D">
        <w:rPr>
          <w:spacing w:val="-6"/>
          <w:sz w:val="24"/>
          <w:szCs w:val="24"/>
        </w:rPr>
        <w:t>6043521</w:t>
      </w:r>
      <w:r w:rsidRPr="00A50E8D">
        <w:rPr>
          <w:spacing w:val="-6"/>
          <w:sz w:val="24"/>
          <w:szCs w:val="24"/>
        </w:rPr>
        <w:t>).</w:t>
      </w:r>
    </w:p>
    <w:p w:rsidR="00FE6BED" w:rsidRPr="000422EA" w:rsidRDefault="00FE6BED" w:rsidP="00E27ABE">
      <w:pPr>
        <w:jc w:val="both"/>
        <w:rPr>
          <w:spacing w:val="-6"/>
          <w:sz w:val="24"/>
          <w:szCs w:val="24"/>
        </w:rPr>
      </w:pPr>
      <w:r w:rsidRPr="000422EA">
        <w:rPr>
          <w:spacing w:val="-6"/>
          <w:sz w:val="24"/>
          <w:szCs w:val="24"/>
        </w:rPr>
        <w:t>5. Комиссия, руководствуясь Федеральным законом от 21 июля 2005 года № 94-ФЗ «О размещении заказов на поставки товаров, выполнение работ, оказание услуг для государственных и муниципальных нужд» рассмотрела первую часть поступившей заявки на участие в аукционе на соответствие требованиям, установленным в документации об аукционе, и приняла решение:</w:t>
      </w:r>
    </w:p>
    <w:p w:rsidR="00FE6BED" w:rsidRPr="000422EA" w:rsidRDefault="00FE6BED" w:rsidP="00E27ABE">
      <w:pPr>
        <w:jc w:val="both"/>
        <w:rPr>
          <w:spacing w:val="-6"/>
          <w:sz w:val="24"/>
          <w:szCs w:val="24"/>
        </w:rPr>
      </w:pPr>
      <w:r w:rsidRPr="000422EA">
        <w:rPr>
          <w:spacing w:val="-6"/>
          <w:sz w:val="24"/>
          <w:szCs w:val="24"/>
        </w:rPr>
        <w:t xml:space="preserve">5.1) признать участником аукциона участника размещения заказа </w:t>
      </w:r>
      <w:r w:rsidRPr="00A50E8D">
        <w:rPr>
          <w:spacing w:val="-6"/>
          <w:sz w:val="24"/>
          <w:szCs w:val="24"/>
        </w:rPr>
        <w:t xml:space="preserve">№ </w:t>
      </w:r>
      <w:r w:rsidR="00A50E8D" w:rsidRPr="00A50E8D">
        <w:rPr>
          <w:spacing w:val="-6"/>
          <w:sz w:val="24"/>
          <w:szCs w:val="24"/>
        </w:rPr>
        <w:t>6043521</w:t>
      </w:r>
      <w:r w:rsidRPr="00A50E8D">
        <w:rPr>
          <w:spacing w:val="-6"/>
          <w:sz w:val="24"/>
          <w:szCs w:val="24"/>
        </w:rPr>
        <w:t xml:space="preserve">, </w:t>
      </w:r>
      <w:r w:rsidRPr="000422EA">
        <w:rPr>
          <w:spacing w:val="-6"/>
          <w:sz w:val="24"/>
          <w:szCs w:val="24"/>
        </w:rPr>
        <w:t>подавшего заявку на участие в аукционе.</w:t>
      </w:r>
    </w:p>
    <w:p w:rsidR="00FE6BED" w:rsidRPr="000422EA" w:rsidRDefault="00FE6BED" w:rsidP="00E27ABE">
      <w:pPr>
        <w:jc w:val="both"/>
        <w:rPr>
          <w:spacing w:val="-6"/>
          <w:sz w:val="24"/>
          <w:szCs w:val="24"/>
        </w:rPr>
      </w:pPr>
      <w:r w:rsidRPr="000422EA">
        <w:rPr>
          <w:spacing w:val="-6"/>
          <w:sz w:val="24"/>
          <w:szCs w:val="24"/>
        </w:rPr>
        <w:t>6. В соответствии с частью 21 статьи 41.8 Федерального закона от 21 июля 2005 года № 94-ФЗ «О размещении заказов на поставки товаров, выполнение работ, оказание услуг для государственных и муниципальных нужд» аукцион признан несостоявшимся (подана только одна заявка).</w:t>
      </w:r>
    </w:p>
    <w:p w:rsidR="00FE6BED" w:rsidRPr="00A50E8D" w:rsidRDefault="00FE6BED" w:rsidP="00E27ABE">
      <w:pPr>
        <w:jc w:val="both"/>
        <w:rPr>
          <w:spacing w:val="-6"/>
          <w:sz w:val="24"/>
          <w:szCs w:val="24"/>
        </w:rPr>
      </w:pPr>
      <w:r w:rsidRPr="000422EA">
        <w:rPr>
          <w:spacing w:val="-6"/>
          <w:sz w:val="24"/>
          <w:szCs w:val="24"/>
        </w:rPr>
        <w:t>7. Комиссия, руководствуясь Федеральным законом от 21 июля 2005 года № 94-ФЗ «О размещении заказов на поставки товаров, выполнение работ, оказание услуг для государственных и муниципальных нужд» рассмотрела вторую часть поступившей заявки на участие в аукционе на соответствие требованиям, установленным в документации об аукционе, и</w:t>
      </w:r>
      <w:r w:rsidRPr="00A50E8D">
        <w:rPr>
          <w:spacing w:val="-6"/>
          <w:sz w:val="24"/>
          <w:szCs w:val="24"/>
        </w:rPr>
        <w:t xml:space="preserve"> приняла решение:</w:t>
      </w:r>
    </w:p>
    <w:p w:rsidR="00FE6BED" w:rsidRPr="000422EA" w:rsidRDefault="00FE6BED" w:rsidP="00E27ABE">
      <w:pPr>
        <w:jc w:val="both"/>
        <w:rPr>
          <w:spacing w:val="-6"/>
          <w:sz w:val="24"/>
          <w:szCs w:val="24"/>
        </w:rPr>
      </w:pPr>
      <w:r w:rsidRPr="00A50E8D">
        <w:rPr>
          <w:spacing w:val="-6"/>
          <w:sz w:val="24"/>
          <w:szCs w:val="24"/>
        </w:rPr>
        <w:t>7.1) признать заявку №</w:t>
      </w:r>
      <w:r w:rsidR="00A50E8D" w:rsidRPr="00A50E8D">
        <w:rPr>
          <w:spacing w:val="-6"/>
          <w:sz w:val="24"/>
          <w:szCs w:val="24"/>
        </w:rPr>
        <w:t xml:space="preserve"> 6043521</w:t>
      </w:r>
      <w:r w:rsidR="00083EF9" w:rsidRPr="00A50E8D">
        <w:rPr>
          <w:spacing w:val="-6"/>
          <w:sz w:val="24"/>
          <w:szCs w:val="24"/>
        </w:rPr>
        <w:t xml:space="preserve"> </w:t>
      </w:r>
      <w:r w:rsidRPr="00A50E8D">
        <w:rPr>
          <w:spacing w:val="-6"/>
          <w:sz w:val="24"/>
          <w:szCs w:val="24"/>
        </w:rPr>
        <w:t xml:space="preserve">на участие в аукционе, поданную участником размещения заказа </w:t>
      </w:r>
      <w:r w:rsidR="00205C67" w:rsidRPr="00A50E8D">
        <w:rPr>
          <w:spacing w:val="-6"/>
          <w:sz w:val="24"/>
          <w:szCs w:val="24"/>
        </w:rPr>
        <w:t>соответствующей</w:t>
      </w:r>
      <w:r w:rsidRPr="00A50E8D">
        <w:rPr>
          <w:spacing w:val="-6"/>
          <w:sz w:val="24"/>
          <w:szCs w:val="24"/>
        </w:rPr>
        <w:t xml:space="preserve"> требованиям, установленным документацией об аукционе.</w:t>
      </w:r>
    </w:p>
    <w:p w:rsidR="00FE6BED" w:rsidRPr="000422EA" w:rsidRDefault="00FE6BED" w:rsidP="00E27ABE">
      <w:pPr>
        <w:jc w:val="both"/>
        <w:rPr>
          <w:spacing w:val="-6"/>
          <w:sz w:val="24"/>
          <w:szCs w:val="24"/>
        </w:rPr>
      </w:pPr>
      <w:r w:rsidRPr="000422EA">
        <w:rPr>
          <w:spacing w:val="-6"/>
          <w:sz w:val="24"/>
          <w:szCs w:val="24"/>
        </w:rPr>
        <w:t>8. Сведения об участнике размещения заказа, подавшем заявку на участие в открытом аукционе в электронной форме: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1"/>
        <w:gridCol w:w="8722"/>
      </w:tblGrid>
      <w:tr w:rsidR="0057181B" w:rsidRPr="0057181B" w:rsidTr="00BA6DCC">
        <w:trPr>
          <w:trHeight w:val="918"/>
        </w:trPr>
        <w:tc>
          <w:tcPr>
            <w:tcW w:w="1981" w:type="dxa"/>
          </w:tcPr>
          <w:p w:rsidR="00FE6BED" w:rsidRPr="00824CD8" w:rsidRDefault="00083EF9" w:rsidP="00083EF9">
            <w:pPr>
              <w:suppressAutoHyphens/>
              <w:ind w:left="360"/>
              <w:jc w:val="center"/>
              <w:rPr>
                <w:b/>
                <w:sz w:val="24"/>
                <w:szCs w:val="24"/>
              </w:rPr>
            </w:pPr>
            <w:r w:rsidRPr="00824CD8">
              <w:rPr>
                <w:b/>
                <w:sz w:val="24"/>
                <w:szCs w:val="24"/>
              </w:rPr>
              <w:t>Н</w:t>
            </w:r>
            <w:r w:rsidR="00FE6BED" w:rsidRPr="00824CD8">
              <w:rPr>
                <w:b/>
                <w:sz w:val="24"/>
                <w:szCs w:val="24"/>
              </w:rPr>
              <w:t>омер заявки</w:t>
            </w:r>
          </w:p>
        </w:tc>
        <w:tc>
          <w:tcPr>
            <w:tcW w:w="8192" w:type="dxa"/>
          </w:tcPr>
          <w:p w:rsidR="00FE6BED" w:rsidRPr="00824CD8" w:rsidRDefault="00FE6BED" w:rsidP="00BA6DCC">
            <w:pPr>
              <w:suppressAutoHyphens/>
              <w:ind w:left="360"/>
              <w:jc w:val="center"/>
              <w:rPr>
                <w:b/>
                <w:sz w:val="24"/>
                <w:szCs w:val="24"/>
              </w:rPr>
            </w:pPr>
            <w:r w:rsidRPr="00824CD8">
              <w:rPr>
                <w:b/>
                <w:sz w:val="24"/>
                <w:szCs w:val="24"/>
              </w:rPr>
              <w:t>Наименование участника аукциона</w:t>
            </w:r>
          </w:p>
        </w:tc>
      </w:tr>
      <w:tr w:rsidR="0057181B" w:rsidRPr="00824CD8" w:rsidTr="000422EA">
        <w:trPr>
          <w:trHeight w:val="898"/>
        </w:trPr>
        <w:tc>
          <w:tcPr>
            <w:tcW w:w="1981" w:type="dxa"/>
          </w:tcPr>
          <w:p w:rsidR="00FE6BED" w:rsidRPr="00824CD8" w:rsidRDefault="00A50E8D" w:rsidP="00A50E8D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lastRenderedPageBreak/>
              <w:t>6043521</w:t>
            </w:r>
          </w:p>
        </w:tc>
        <w:tc>
          <w:tcPr>
            <w:tcW w:w="8192" w:type="dxa"/>
          </w:tcPr>
          <w:tbl>
            <w:tblPr>
              <w:tblW w:w="8225" w:type="dxa"/>
              <w:tblCellSpacing w:w="15" w:type="dxa"/>
              <w:tblLook w:val="00A0"/>
            </w:tblPr>
            <w:tblGrid>
              <w:gridCol w:w="8425"/>
              <w:gridCol w:w="81"/>
            </w:tblGrid>
            <w:tr w:rsidR="0057181B" w:rsidRPr="00824CD8" w:rsidTr="00A50E8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8334" w:type="dxa"/>
                    <w:tblLook w:val="04A0"/>
                  </w:tblPr>
                  <w:tblGrid>
                    <w:gridCol w:w="1758"/>
                    <w:gridCol w:w="6576"/>
                  </w:tblGrid>
                  <w:tr w:rsidR="00A50E8D" w:rsidTr="00A50E8D">
                    <w:tc>
                      <w:tcPr>
                        <w:tcW w:w="105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A50E8D" w:rsidRDefault="00A50E8D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 xml:space="preserve">Наименование участника </w:t>
                        </w:r>
                      </w:p>
                    </w:tc>
                    <w:tc>
                      <w:tcPr>
                        <w:tcW w:w="394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A50E8D" w:rsidRDefault="00A50E8D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</w:rPr>
                          <w:t>Общество с ограниченной ответственностью «</w:t>
                        </w:r>
                        <w:proofErr w:type="spellStart"/>
                        <w:r>
                          <w:rPr>
                            <w:b/>
                            <w:bCs/>
                          </w:rPr>
                          <w:t>Уралторг-Регион</w:t>
                        </w:r>
                        <w:proofErr w:type="spellEnd"/>
                        <w:r>
                          <w:rPr>
                            <w:b/>
                            <w:bCs/>
                          </w:rPr>
                          <w:t>»</w:t>
                        </w:r>
                      </w:p>
                    </w:tc>
                  </w:tr>
                  <w:tr w:rsidR="00A50E8D" w:rsidTr="00A50E8D">
                    <w:tc>
                      <w:tcPr>
                        <w:tcW w:w="105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A50E8D" w:rsidRDefault="00A50E8D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 xml:space="preserve">ИНН </w:t>
                        </w:r>
                      </w:p>
                    </w:tc>
                    <w:tc>
                      <w:tcPr>
                        <w:tcW w:w="394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A50E8D" w:rsidRDefault="00A50E8D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6686002419</w:t>
                        </w:r>
                      </w:p>
                    </w:tc>
                  </w:tr>
                  <w:tr w:rsidR="00A50E8D" w:rsidTr="00A50E8D">
                    <w:tc>
                      <w:tcPr>
                        <w:tcW w:w="105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A50E8D" w:rsidRDefault="00A50E8D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 xml:space="preserve">КПП </w:t>
                        </w:r>
                      </w:p>
                    </w:tc>
                    <w:tc>
                      <w:tcPr>
                        <w:tcW w:w="394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A50E8D" w:rsidRDefault="00A50E8D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668601001</w:t>
                        </w:r>
                      </w:p>
                    </w:tc>
                  </w:tr>
                  <w:tr w:rsidR="00A50E8D" w:rsidTr="00A50E8D">
                    <w:tc>
                      <w:tcPr>
                        <w:tcW w:w="105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A50E8D" w:rsidRDefault="00A50E8D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 xml:space="preserve">Юридический адрес </w:t>
                        </w:r>
                      </w:p>
                    </w:tc>
                    <w:tc>
                      <w:tcPr>
                        <w:tcW w:w="394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A50E8D" w:rsidRDefault="00A50E8D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 xml:space="preserve">620135, Свердловская </w:t>
                        </w:r>
                        <w:proofErr w:type="spellStart"/>
                        <w:proofErr w:type="gramStart"/>
                        <w:r>
                          <w:t>обл</w:t>
                        </w:r>
                        <w:proofErr w:type="spellEnd"/>
                        <w:proofErr w:type="gramEnd"/>
                        <w:r>
                          <w:t>, Екатеринбург г, ул.пр. Космонавтов, д.98, литер</w:t>
                        </w:r>
                        <w:proofErr w:type="gramStart"/>
                        <w:r>
                          <w:t xml:space="preserve"> А</w:t>
                        </w:r>
                        <w:proofErr w:type="gramEnd"/>
                        <w:r>
                          <w:t xml:space="preserve"> - 302</w:t>
                        </w:r>
                      </w:p>
                    </w:tc>
                  </w:tr>
                  <w:tr w:rsidR="00A50E8D" w:rsidTr="00A50E8D">
                    <w:tc>
                      <w:tcPr>
                        <w:tcW w:w="105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A50E8D" w:rsidRDefault="00A50E8D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 xml:space="preserve">Почтовый адрес </w:t>
                        </w:r>
                      </w:p>
                    </w:tc>
                    <w:tc>
                      <w:tcPr>
                        <w:tcW w:w="394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A50E8D" w:rsidRDefault="00A50E8D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 xml:space="preserve">620135, Свердловская </w:t>
                        </w:r>
                        <w:proofErr w:type="spellStart"/>
                        <w:r>
                          <w:t>обл</w:t>
                        </w:r>
                        <w:proofErr w:type="spellEnd"/>
                        <w:r>
                          <w:t>, Екатеринбург г, ул</w:t>
                        </w:r>
                        <w:proofErr w:type="gramStart"/>
                        <w:r>
                          <w:t>.К</w:t>
                        </w:r>
                        <w:proofErr w:type="gramEnd"/>
                        <w:r>
                          <w:t>осмонавтов, д.98, литер А - 204</w:t>
                        </w:r>
                      </w:p>
                    </w:tc>
                  </w:tr>
                  <w:tr w:rsidR="00A50E8D" w:rsidTr="00A50E8D">
                    <w:tc>
                      <w:tcPr>
                        <w:tcW w:w="105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A50E8D" w:rsidRDefault="00A50E8D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 xml:space="preserve">Контактный телефон </w:t>
                        </w:r>
                      </w:p>
                    </w:tc>
                    <w:tc>
                      <w:tcPr>
                        <w:tcW w:w="394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A50E8D" w:rsidRDefault="00A50E8D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+7 343 214 87 32</w:t>
                        </w:r>
                      </w:p>
                    </w:tc>
                  </w:tr>
                </w:tbl>
                <w:p w:rsidR="00FE6BED" w:rsidRPr="00824CD8" w:rsidRDefault="00FE6BED" w:rsidP="00BA6DC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E6BED" w:rsidRPr="00824CD8" w:rsidRDefault="00FE6BED" w:rsidP="00BA6DCC"/>
              </w:tc>
            </w:tr>
          </w:tbl>
          <w:p w:rsidR="00FE6BED" w:rsidRPr="00824CD8" w:rsidRDefault="00FE6BED" w:rsidP="00BA6DCC">
            <w:pPr>
              <w:suppressAutoHyphens/>
              <w:ind w:left="360"/>
              <w:rPr>
                <w:sz w:val="24"/>
                <w:szCs w:val="24"/>
              </w:rPr>
            </w:pPr>
          </w:p>
        </w:tc>
      </w:tr>
    </w:tbl>
    <w:p w:rsidR="00FE6BED" w:rsidRPr="00824CD8" w:rsidRDefault="00FE6BED" w:rsidP="00E27ABE">
      <w:pPr>
        <w:tabs>
          <w:tab w:val="left" w:pos="426"/>
          <w:tab w:val="left" w:pos="567"/>
        </w:tabs>
        <w:jc w:val="both"/>
      </w:pPr>
      <w:r w:rsidRPr="00824CD8">
        <w:rPr>
          <w:sz w:val="24"/>
          <w:szCs w:val="24"/>
        </w:rPr>
        <w:t>9.</w:t>
      </w:r>
      <w:r w:rsidRPr="00824CD8">
        <w:rPr>
          <w:b/>
          <w:sz w:val="24"/>
          <w:szCs w:val="24"/>
        </w:rPr>
        <w:t xml:space="preserve"> </w:t>
      </w:r>
      <w:r w:rsidRPr="00824CD8">
        <w:rPr>
          <w:sz w:val="24"/>
          <w:szCs w:val="24"/>
        </w:rPr>
        <w:t xml:space="preserve">Настоящий протокол подлежит размещению на сайте оператора электронной площадки </w:t>
      </w:r>
      <w:hyperlink r:id="rId6" w:history="1">
        <w:r w:rsidRPr="00824CD8">
          <w:rPr>
            <w:rStyle w:val="a4"/>
            <w:color w:val="auto"/>
            <w:sz w:val="24"/>
            <w:szCs w:val="24"/>
          </w:rPr>
          <w:t>http://www.sberbank-ast.ru</w:t>
        </w:r>
      </w:hyperlink>
      <w:r w:rsidR="00292674" w:rsidRPr="00824CD8">
        <w:t>.</w:t>
      </w:r>
    </w:p>
    <w:p w:rsidR="00824CD8" w:rsidRPr="003578DE" w:rsidRDefault="00824CD8" w:rsidP="00824CD8">
      <w:pPr>
        <w:jc w:val="center"/>
        <w:rPr>
          <w:sz w:val="22"/>
          <w:szCs w:val="22"/>
        </w:rPr>
      </w:pPr>
      <w:r w:rsidRPr="003578DE">
        <w:rPr>
          <w:sz w:val="22"/>
          <w:szCs w:val="22"/>
        </w:rPr>
        <w:t xml:space="preserve">Сведения о решении </w:t>
      </w:r>
    </w:p>
    <w:p w:rsidR="00824CD8" w:rsidRDefault="00824CD8" w:rsidP="00824CD8">
      <w:pPr>
        <w:jc w:val="center"/>
        <w:rPr>
          <w:sz w:val="22"/>
          <w:szCs w:val="22"/>
        </w:rPr>
      </w:pPr>
      <w:r w:rsidRPr="003578DE">
        <w:rPr>
          <w:sz w:val="22"/>
          <w:szCs w:val="22"/>
        </w:rPr>
        <w:t>членов комиссии о соответствии/несоответствии заявок участников размещения заказа требованиям документации об аукционе</w:t>
      </w:r>
    </w:p>
    <w:p w:rsidR="00824CD8" w:rsidRPr="003578DE" w:rsidRDefault="00824CD8" w:rsidP="00824CD8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4068"/>
        <w:gridCol w:w="2804"/>
        <w:gridCol w:w="2968"/>
      </w:tblGrid>
      <w:tr w:rsidR="00824CD8" w:rsidRPr="00895197" w:rsidTr="00824CD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CD8" w:rsidRPr="003578DE" w:rsidRDefault="00824CD8" w:rsidP="00824CD8">
            <w:pPr>
              <w:jc w:val="center"/>
              <w:rPr>
                <w:sz w:val="18"/>
                <w:szCs w:val="18"/>
              </w:rPr>
            </w:pPr>
            <w:r w:rsidRPr="003578DE">
              <w:rPr>
                <w:sz w:val="18"/>
                <w:szCs w:val="18"/>
              </w:rPr>
              <w:t>Решение члена комиссии о соответствии/несоответствии заявок участников размещения заказа требованиям документации об аукционе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CD8" w:rsidRPr="003578DE" w:rsidRDefault="00824CD8" w:rsidP="00824CD8">
            <w:pPr>
              <w:jc w:val="center"/>
              <w:rPr>
                <w:sz w:val="18"/>
                <w:szCs w:val="18"/>
              </w:rPr>
            </w:pPr>
            <w:r w:rsidRPr="003578DE">
              <w:rPr>
                <w:sz w:val="18"/>
                <w:szCs w:val="18"/>
              </w:rPr>
              <w:t>Подпись члена комиссии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CD8" w:rsidRPr="003578DE" w:rsidRDefault="00824CD8" w:rsidP="00824CD8">
            <w:pPr>
              <w:jc w:val="center"/>
              <w:rPr>
                <w:sz w:val="18"/>
                <w:szCs w:val="18"/>
              </w:rPr>
            </w:pPr>
            <w:r w:rsidRPr="003578DE">
              <w:rPr>
                <w:sz w:val="18"/>
                <w:szCs w:val="18"/>
              </w:rPr>
              <w:t>Член комиссии</w:t>
            </w:r>
          </w:p>
        </w:tc>
      </w:tr>
      <w:tr w:rsidR="00EB7286" w:rsidRPr="00895197" w:rsidTr="00824CD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86" w:rsidRPr="007E5D6F" w:rsidRDefault="00EB7286" w:rsidP="00824CD8">
            <w:pPr>
              <w:jc w:val="both"/>
              <w:rPr>
                <w:noProof/>
                <w:sz w:val="16"/>
                <w:szCs w:val="16"/>
              </w:rPr>
            </w:pPr>
            <w:r w:rsidRPr="007E5D6F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размещения заказа требованиям, установленным документацией об аукционе,  совпадает с решениями, указанными в пунктах 6 настоящего протокола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86" w:rsidRPr="007E5D6F" w:rsidRDefault="00EB7286" w:rsidP="00824CD8">
            <w:pPr>
              <w:jc w:val="center"/>
              <w:rPr>
                <w:sz w:val="16"/>
                <w:szCs w:val="16"/>
              </w:rPr>
            </w:pPr>
            <w:r w:rsidRPr="007E5D6F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86" w:rsidRDefault="00EB728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Т.И. Долгодворова </w:t>
            </w:r>
          </w:p>
        </w:tc>
      </w:tr>
      <w:tr w:rsidR="00EB7286" w:rsidRPr="00895197" w:rsidTr="00824CD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86" w:rsidRPr="007E5D6F" w:rsidRDefault="00EB7286" w:rsidP="00824CD8">
            <w:pPr>
              <w:jc w:val="both"/>
              <w:rPr>
                <w:noProof/>
                <w:sz w:val="16"/>
                <w:szCs w:val="16"/>
              </w:rPr>
            </w:pPr>
            <w:r w:rsidRPr="007E5D6F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размещения заказа требованиям, установленным документацией об аукционе,  совпадает с решениями, указанными в пунктах 6 настоящего протокола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86" w:rsidRPr="007E5D6F" w:rsidRDefault="00EB7286" w:rsidP="00824CD8">
            <w:pPr>
              <w:jc w:val="center"/>
              <w:rPr>
                <w:sz w:val="16"/>
                <w:szCs w:val="16"/>
              </w:rPr>
            </w:pPr>
            <w:r w:rsidRPr="007E5D6F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86" w:rsidRDefault="00EB728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Н.А. Морозова</w:t>
            </w:r>
          </w:p>
        </w:tc>
      </w:tr>
      <w:tr w:rsidR="00EB7286" w:rsidRPr="00895197" w:rsidTr="00824CD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86" w:rsidRPr="007E5D6F" w:rsidRDefault="00EB7286" w:rsidP="00824CD8">
            <w:pPr>
              <w:jc w:val="both"/>
              <w:rPr>
                <w:noProof/>
                <w:sz w:val="16"/>
                <w:szCs w:val="16"/>
              </w:rPr>
            </w:pPr>
            <w:r w:rsidRPr="007E5D6F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размещения заказа требованиям, установленным документацией об аукционе,  совпадает с решениями, указанными в пунктах 6 настоящего протокола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86" w:rsidRPr="007E5D6F" w:rsidRDefault="00EB7286" w:rsidP="00824CD8">
            <w:pPr>
              <w:jc w:val="center"/>
              <w:rPr>
                <w:sz w:val="16"/>
                <w:szCs w:val="16"/>
              </w:rPr>
            </w:pPr>
            <w:r w:rsidRPr="007E5D6F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86" w:rsidRDefault="00EB728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В.А. </w:t>
            </w:r>
            <w:proofErr w:type="spellStart"/>
            <w:r>
              <w:rPr>
                <w:szCs w:val="16"/>
              </w:rPr>
              <w:t>Климин</w:t>
            </w:r>
            <w:proofErr w:type="spellEnd"/>
          </w:p>
        </w:tc>
      </w:tr>
      <w:tr w:rsidR="00EB7286" w:rsidRPr="00895197" w:rsidTr="00824CD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86" w:rsidRPr="007E5D6F" w:rsidRDefault="00EB7286" w:rsidP="00824CD8">
            <w:pPr>
              <w:jc w:val="both"/>
              <w:rPr>
                <w:noProof/>
                <w:sz w:val="16"/>
                <w:szCs w:val="16"/>
              </w:rPr>
            </w:pPr>
            <w:r w:rsidRPr="007E5D6F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размещения заказа требованиям, установленным документацией об аукционе,  совпадает с решениями, указанными в пунктах 6 настоящего протокола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86" w:rsidRPr="007E5D6F" w:rsidRDefault="00EB7286" w:rsidP="00824CD8">
            <w:pPr>
              <w:jc w:val="center"/>
              <w:rPr>
                <w:sz w:val="16"/>
                <w:szCs w:val="16"/>
              </w:rPr>
            </w:pPr>
            <w:r w:rsidRPr="007E5D6F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86" w:rsidRDefault="00EB728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Г.А. Ярков</w:t>
            </w:r>
          </w:p>
        </w:tc>
      </w:tr>
      <w:tr w:rsidR="00EB7286" w:rsidRPr="00895197" w:rsidTr="00824CD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86" w:rsidRPr="007E5D6F" w:rsidRDefault="00EB7286" w:rsidP="00824CD8">
            <w:pPr>
              <w:jc w:val="both"/>
              <w:rPr>
                <w:noProof/>
                <w:sz w:val="16"/>
                <w:szCs w:val="16"/>
              </w:rPr>
            </w:pPr>
            <w:r w:rsidRPr="007E5D6F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размещения заказа требованиям, установленным документацией об аукционе,  совпадает с решениями, указанными в пунктах 6 настоящего протокола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86" w:rsidRPr="007E5D6F" w:rsidRDefault="00EB7286" w:rsidP="00824CD8">
            <w:pPr>
              <w:jc w:val="center"/>
              <w:rPr>
                <w:sz w:val="16"/>
                <w:szCs w:val="16"/>
              </w:rPr>
            </w:pPr>
            <w:r w:rsidRPr="007E5D6F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86" w:rsidRDefault="00EB728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Ж.В. Резинкина</w:t>
            </w:r>
          </w:p>
        </w:tc>
      </w:tr>
      <w:tr w:rsidR="00EB7286" w:rsidRPr="00895197" w:rsidTr="00824CD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86" w:rsidRPr="007E5D6F" w:rsidRDefault="00EB7286" w:rsidP="00824CD8">
            <w:pPr>
              <w:jc w:val="both"/>
              <w:rPr>
                <w:noProof/>
                <w:sz w:val="16"/>
                <w:szCs w:val="16"/>
              </w:rPr>
            </w:pPr>
            <w:r w:rsidRPr="007E5D6F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размещения заказа требованиям, установленным документацией об аукционе,  совпадает с решениями, указанными в пунктах 6 настоящего протокола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86" w:rsidRPr="007E5D6F" w:rsidRDefault="00EB7286" w:rsidP="00824CD8">
            <w:pPr>
              <w:jc w:val="center"/>
              <w:rPr>
                <w:sz w:val="16"/>
                <w:szCs w:val="16"/>
              </w:rPr>
            </w:pPr>
            <w:r w:rsidRPr="007E5D6F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86" w:rsidRDefault="00EB728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Н.А. Тельнова</w:t>
            </w:r>
          </w:p>
        </w:tc>
      </w:tr>
      <w:tr w:rsidR="00EB7286" w:rsidRPr="00895197" w:rsidTr="00824CD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86" w:rsidRPr="007E5D6F" w:rsidRDefault="00EB7286" w:rsidP="00824CD8">
            <w:pPr>
              <w:jc w:val="both"/>
              <w:rPr>
                <w:noProof/>
                <w:sz w:val="16"/>
                <w:szCs w:val="16"/>
              </w:rPr>
            </w:pPr>
            <w:r w:rsidRPr="007E5D6F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размещения заказа требованиям, установленным документацией об аукционе,  совпадает с решениями, указанными в пунктах 6 настоящего протокола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86" w:rsidRPr="007E5D6F" w:rsidRDefault="00EB7286" w:rsidP="00824CD8">
            <w:pPr>
              <w:jc w:val="center"/>
              <w:rPr>
                <w:sz w:val="16"/>
                <w:szCs w:val="16"/>
              </w:rPr>
            </w:pPr>
            <w:r w:rsidRPr="007E5D6F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86" w:rsidRDefault="00EB728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Н.Б. Захарова</w:t>
            </w:r>
          </w:p>
        </w:tc>
      </w:tr>
    </w:tbl>
    <w:p w:rsidR="000422EA" w:rsidRDefault="000422EA" w:rsidP="00824CD8">
      <w:pPr>
        <w:jc w:val="both"/>
        <w:rPr>
          <w:b/>
          <w:sz w:val="24"/>
          <w:szCs w:val="24"/>
        </w:rPr>
      </w:pPr>
    </w:p>
    <w:p w:rsidR="00EB7286" w:rsidRDefault="00EB7286" w:rsidP="00EB728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комиссии:                                                                          Т.И.   Долгодворова </w:t>
      </w:r>
    </w:p>
    <w:p w:rsidR="00EB7286" w:rsidRDefault="00EB7286" w:rsidP="00EB728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EB7286" w:rsidRDefault="00EB7286" w:rsidP="00EB728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__________________Н.А. Морозова</w:t>
      </w:r>
    </w:p>
    <w:p w:rsidR="00EB7286" w:rsidRDefault="00EB7286" w:rsidP="00EB728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__________________  В.А. </w:t>
      </w:r>
      <w:proofErr w:type="spellStart"/>
      <w:r>
        <w:rPr>
          <w:sz w:val="24"/>
          <w:szCs w:val="24"/>
        </w:rPr>
        <w:t>Климин</w:t>
      </w:r>
      <w:proofErr w:type="spellEnd"/>
    </w:p>
    <w:p w:rsidR="00EB7286" w:rsidRDefault="00EB7286" w:rsidP="00EB7286">
      <w:pPr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______________________Г.А. Ярков</w:t>
      </w:r>
    </w:p>
    <w:p w:rsidR="00EB7286" w:rsidRDefault="00EB7286" w:rsidP="00EB7286">
      <w:pPr>
        <w:jc w:val="right"/>
        <w:rPr>
          <w:sz w:val="24"/>
        </w:rPr>
      </w:pPr>
      <w:r>
        <w:rPr>
          <w:sz w:val="24"/>
        </w:rPr>
        <w:t>_________________Ж.В. Резинкина</w:t>
      </w:r>
    </w:p>
    <w:p w:rsidR="00EB7286" w:rsidRDefault="00EB7286" w:rsidP="00EB7286">
      <w:pPr>
        <w:jc w:val="right"/>
        <w:rPr>
          <w:sz w:val="24"/>
        </w:rPr>
      </w:pPr>
      <w:r>
        <w:rPr>
          <w:sz w:val="24"/>
        </w:rPr>
        <w:t>____________________Н.А. Тельнова</w:t>
      </w:r>
    </w:p>
    <w:p w:rsidR="00EB7286" w:rsidRDefault="00EB7286" w:rsidP="00EB7286">
      <w:pPr>
        <w:jc w:val="right"/>
        <w:rPr>
          <w:sz w:val="24"/>
        </w:rPr>
      </w:pPr>
      <w:r>
        <w:rPr>
          <w:sz w:val="24"/>
          <w:szCs w:val="24"/>
        </w:rPr>
        <w:t>___________________Н.Б. Захарова</w:t>
      </w:r>
    </w:p>
    <w:p w:rsidR="00824CD8" w:rsidRPr="007E5D6F" w:rsidRDefault="00824CD8" w:rsidP="00824CD8">
      <w:pPr>
        <w:rPr>
          <w:sz w:val="24"/>
          <w:szCs w:val="24"/>
        </w:rPr>
      </w:pPr>
      <w:r w:rsidRPr="007E5D6F">
        <w:rPr>
          <w:sz w:val="24"/>
          <w:szCs w:val="24"/>
        </w:rPr>
        <w:t xml:space="preserve">Представитель заказчика:                                          </w:t>
      </w:r>
      <w:r>
        <w:rPr>
          <w:sz w:val="24"/>
          <w:szCs w:val="24"/>
        </w:rPr>
        <w:t xml:space="preserve">                             </w:t>
      </w:r>
      <w:r w:rsidRPr="007E5D6F">
        <w:rPr>
          <w:sz w:val="24"/>
          <w:szCs w:val="24"/>
        </w:rPr>
        <w:t>__________________</w:t>
      </w:r>
      <w:r>
        <w:rPr>
          <w:sz w:val="24"/>
          <w:szCs w:val="24"/>
        </w:rPr>
        <w:t>Г.В. Грошева</w:t>
      </w:r>
    </w:p>
    <w:p w:rsidR="00824CD8" w:rsidRPr="007E5D6F" w:rsidRDefault="00824CD8" w:rsidP="00824CD8">
      <w:pPr>
        <w:rPr>
          <w:sz w:val="24"/>
          <w:szCs w:val="24"/>
        </w:rPr>
      </w:pPr>
      <w:r w:rsidRPr="007E5D6F">
        <w:rPr>
          <w:sz w:val="24"/>
          <w:szCs w:val="24"/>
        </w:rPr>
        <w:t>Секретарь О.С. Абдуллаева</w:t>
      </w:r>
    </w:p>
    <w:p w:rsidR="00FE6BED" w:rsidRDefault="00FE6BED" w:rsidP="00E27AB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Pr="007F20C7">
        <w:rPr>
          <w:sz w:val="16"/>
          <w:szCs w:val="16"/>
        </w:rPr>
        <w:t xml:space="preserve">      </w:t>
      </w:r>
    </w:p>
    <w:p w:rsidR="00FE6BED" w:rsidRDefault="00FE6BED" w:rsidP="00E27ABE">
      <w:pPr>
        <w:jc w:val="right"/>
        <w:rPr>
          <w:sz w:val="16"/>
          <w:szCs w:val="16"/>
        </w:rPr>
      </w:pPr>
    </w:p>
    <w:p w:rsidR="00FE6BED" w:rsidRDefault="00FE6BED" w:rsidP="00E27ABE">
      <w:pPr>
        <w:jc w:val="right"/>
        <w:rPr>
          <w:sz w:val="16"/>
          <w:szCs w:val="16"/>
        </w:rPr>
      </w:pPr>
    </w:p>
    <w:p w:rsidR="001E711D" w:rsidRDefault="001E711D" w:rsidP="00E27ABE">
      <w:pPr>
        <w:jc w:val="right"/>
        <w:rPr>
          <w:sz w:val="16"/>
          <w:szCs w:val="16"/>
        </w:rPr>
      </w:pPr>
    </w:p>
    <w:p w:rsidR="001E711D" w:rsidRDefault="001E711D" w:rsidP="001E711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1E711D" w:rsidRDefault="001E711D" w:rsidP="001E711D">
      <w:pPr>
        <w:jc w:val="right"/>
        <w:rPr>
          <w:sz w:val="16"/>
          <w:szCs w:val="16"/>
        </w:rPr>
      </w:pPr>
    </w:p>
    <w:p w:rsidR="001E711D" w:rsidRDefault="001E711D" w:rsidP="001E711D">
      <w:pPr>
        <w:jc w:val="right"/>
        <w:rPr>
          <w:sz w:val="16"/>
          <w:szCs w:val="16"/>
        </w:rPr>
      </w:pPr>
    </w:p>
    <w:p w:rsidR="001E711D" w:rsidRDefault="001E711D" w:rsidP="001E711D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Приложение 1</w:t>
      </w:r>
    </w:p>
    <w:p w:rsidR="001E711D" w:rsidRDefault="001E711D" w:rsidP="001E711D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к протоколу рассмотрения заявок</w:t>
      </w:r>
    </w:p>
    <w:p w:rsidR="001E711D" w:rsidRDefault="001E711D" w:rsidP="001E711D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открытого аукциона в электронной форме</w:t>
      </w:r>
    </w:p>
    <w:p w:rsidR="001E711D" w:rsidRDefault="001E711D" w:rsidP="001E711D">
      <w:pPr>
        <w:ind w:left="-708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от «</w:t>
      </w:r>
      <w:r w:rsidRPr="001E711D">
        <w:rPr>
          <w:sz w:val="16"/>
          <w:szCs w:val="16"/>
        </w:rPr>
        <w:t>19</w:t>
      </w:r>
      <w:r>
        <w:rPr>
          <w:sz w:val="16"/>
          <w:szCs w:val="16"/>
        </w:rPr>
        <w:t>» ноября  2013  г. № 0187300005813000570-1</w:t>
      </w:r>
    </w:p>
    <w:p w:rsidR="001E711D" w:rsidRDefault="001E711D" w:rsidP="001E711D">
      <w:pPr>
        <w:jc w:val="center"/>
        <w:rPr>
          <w:sz w:val="22"/>
          <w:szCs w:val="22"/>
        </w:rPr>
      </w:pPr>
      <w:r>
        <w:rPr>
          <w:sz w:val="22"/>
          <w:szCs w:val="22"/>
        </w:rPr>
        <w:t>Таблица рассмотрения заявок</w:t>
      </w:r>
    </w:p>
    <w:p w:rsidR="001E711D" w:rsidRDefault="001E711D" w:rsidP="001E711D">
      <w:pPr>
        <w:jc w:val="center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на право заключения муниципального </w:t>
      </w:r>
      <w:proofErr w:type="gramStart"/>
      <w:r>
        <w:rPr>
          <w:sz w:val="22"/>
          <w:szCs w:val="22"/>
        </w:rPr>
        <w:t>контракта</w:t>
      </w:r>
      <w:proofErr w:type="gramEnd"/>
      <w:r>
        <w:rPr>
          <w:sz w:val="22"/>
          <w:szCs w:val="22"/>
        </w:rPr>
        <w:t xml:space="preserve">  на право заключения муниципального контракта на поставку оборудования для прачечной</w:t>
      </w:r>
    </w:p>
    <w:p w:rsidR="001E711D" w:rsidRDefault="001E711D" w:rsidP="001E711D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Заказчик: Управление образования </w:t>
      </w:r>
      <w:proofErr w:type="gramStart"/>
      <w:r>
        <w:rPr>
          <w:sz w:val="16"/>
          <w:szCs w:val="16"/>
        </w:rPr>
        <w:t>г</w:t>
      </w:r>
      <w:proofErr w:type="gramEnd"/>
      <w:r>
        <w:rPr>
          <w:sz w:val="16"/>
          <w:szCs w:val="16"/>
        </w:rPr>
        <w:t>. Югорска</w:t>
      </w:r>
    </w:p>
    <w:tbl>
      <w:tblPr>
        <w:tblW w:w="10575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350"/>
        <w:gridCol w:w="5156"/>
        <w:gridCol w:w="2069"/>
      </w:tblGrid>
      <w:tr w:rsidR="001E711D" w:rsidTr="001E711D"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711D" w:rsidRDefault="001E711D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 xml:space="preserve"> Номер заявки</w:t>
            </w:r>
          </w:p>
        </w:tc>
        <w:tc>
          <w:tcPr>
            <w:tcW w:w="5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711D" w:rsidRDefault="001E711D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711D" w:rsidRDefault="001E711D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5434347 </w:t>
            </w:r>
          </w:p>
        </w:tc>
      </w:tr>
      <w:tr w:rsidR="001E711D" w:rsidTr="001E711D"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711D" w:rsidRDefault="001E711D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5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711D" w:rsidRDefault="001E711D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711D" w:rsidRDefault="001E711D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</w:t>
            </w:r>
            <w:proofErr w:type="spellStart"/>
            <w:r>
              <w:rPr>
                <w:color w:val="000000"/>
                <w:sz w:val="16"/>
                <w:szCs w:val="16"/>
              </w:rPr>
              <w:t>Уралторг-Регион</w:t>
            </w:r>
            <w:proofErr w:type="spellEnd"/>
            <w:r>
              <w:rPr>
                <w:color w:val="000000"/>
                <w:sz w:val="16"/>
                <w:szCs w:val="16"/>
              </w:rPr>
              <w:t>»</w:t>
            </w:r>
          </w:p>
          <w:p w:rsidR="001E711D" w:rsidRDefault="001E711D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Екатеринбург</w:t>
            </w:r>
          </w:p>
        </w:tc>
      </w:tr>
      <w:tr w:rsidR="001E711D" w:rsidTr="001E711D">
        <w:trPr>
          <w:trHeight w:val="501"/>
        </w:trPr>
        <w:tc>
          <w:tcPr>
            <w:tcW w:w="3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711D" w:rsidRDefault="001E711D">
            <w:pPr>
              <w:tabs>
                <w:tab w:val="left" w:pos="-1620"/>
                <w:tab w:val="left" w:pos="432"/>
              </w:tabs>
              <w:ind w:left="90" w:right="177"/>
              <w:jc w:val="both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Первая часть заявки на участие в открытом аукционе в электронной форме должна содержать следующие сведения:</w:t>
            </w:r>
          </w:p>
          <w:p w:rsidR="001E711D" w:rsidRDefault="001E711D">
            <w:pPr>
              <w:tabs>
                <w:tab w:val="left" w:pos="-1620"/>
                <w:tab w:val="left" w:pos="432"/>
              </w:tabs>
              <w:suppressAutoHyphens/>
              <w:ind w:left="90" w:right="177"/>
              <w:jc w:val="both"/>
              <w:rPr>
                <w:color w:val="000000"/>
                <w:sz w:val="16"/>
                <w:szCs w:val="16"/>
                <w:lang w:eastAsia="ar-SA"/>
              </w:rPr>
            </w:pPr>
            <w:proofErr w:type="gramStart"/>
            <w:r>
              <w:rPr>
                <w:sz w:val="16"/>
                <w:szCs w:val="16"/>
              </w:rPr>
              <w:t xml:space="preserve">- </w:t>
            </w:r>
            <w:r>
              <w:rPr>
                <w:b/>
                <w:sz w:val="16"/>
                <w:szCs w:val="16"/>
              </w:rPr>
              <w:t>согласие</w:t>
            </w:r>
            <w:r>
              <w:rPr>
                <w:sz w:val="16"/>
                <w:szCs w:val="16"/>
              </w:rPr>
              <w:t xml:space="preserve"> участника размещения заказа на выполнение работ, оказание услуг на условиях, предусмотренных документацией об открытом аукционе в электронной форме, </w:t>
            </w:r>
            <w:r>
              <w:rPr>
                <w:b/>
                <w:sz w:val="16"/>
                <w:szCs w:val="16"/>
              </w:rPr>
              <w:t>а также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конкретные показатели используемого товара</w:t>
            </w:r>
            <w:r>
              <w:rPr>
                <w:sz w:val="16"/>
                <w:szCs w:val="16"/>
              </w:rPr>
              <w:t>, соответствующие значениям, установленным документацией об открытом аукционе в электронной форме, и указание на товарный знак (его словесное обозначение) (при его наличии) предлагаемого для использования товара.</w:t>
            </w:r>
            <w:proofErr w:type="gramEnd"/>
          </w:p>
        </w:tc>
        <w:tc>
          <w:tcPr>
            <w:tcW w:w="5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711D" w:rsidRDefault="001E71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Шкаф для сушки одежды ШС-2-2 или эквивалент</w:t>
            </w:r>
          </w:p>
          <w:p w:rsidR="001E711D" w:rsidRDefault="001E71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Шкаф предназначен для сушки влажной и мокрой одежды и обуви. Все электронагревательные элементы, система настройки находятся в верхней части шкафа. Изменение температуры в шкафу происходит с помощью регулятора нагрева. Температура </w:t>
            </w:r>
            <w:proofErr w:type="gramStart"/>
            <w:r>
              <w:rPr>
                <w:sz w:val="18"/>
                <w:szCs w:val="18"/>
              </w:rPr>
              <w:t>варьируется от сушки воздухом комнатной температуры до 65°С.  В шкафу предусмотрен</w:t>
            </w:r>
            <w:proofErr w:type="gramEnd"/>
            <w:r>
              <w:rPr>
                <w:sz w:val="18"/>
                <w:szCs w:val="18"/>
              </w:rPr>
              <w:t xml:space="preserve"> режим  ускоренной  сушки. Сушильный шкаф имеет не менее трёх секций с вешалками. Каждая секция имеет несколько стержней, на которые вешается одежда. Система подвески снабжена выдвижными вешалками. </w:t>
            </w:r>
            <w:proofErr w:type="gramStart"/>
            <w:r>
              <w:rPr>
                <w:sz w:val="18"/>
                <w:szCs w:val="18"/>
              </w:rPr>
              <w:t>В шкафу также предусмотрены подставка для обуви, вешалка на дверце, вешалка для перчаток.</w:t>
            </w:r>
            <w:proofErr w:type="gramEnd"/>
            <w:r>
              <w:rPr>
                <w:sz w:val="18"/>
                <w:szCs w:val="18"/>
              </w:rPr>
              <w:t>  Вместительность: не менее 3,5 кг белья (хлопок). Скорость сушки: не менее 17,5 г воды/мин. Общая длина вешалок для сушки: не менее 16 м.</w:t>
            </w:r>
          </w:p>
          <w:p w:rsidR="001E711D" w:rsidRDefault="001E71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Продолжительность сушки (нормальная): не более 120 мин. Скорость потока воздуха: не менее 180 м3/ч. Энергопотребление: не более 0,9 к</w:t>
            </w:r>
            <w:proofErr w:type="gramStart"/>
            <w:r>
              <w:rPr>
                <w:sz w:val="18"/>
                <w:szCs w:val="18"/>
              </w:rPr>
              <w:t>Втч/кг</w:t>
            </w:r>
            <w:proofErr w:type="gramEnd"/>
            <w:r>
              <w:rPr>
                <w:sz w:val="18"/>
                <w:szCs w:val="18"/>
              </w:rPr>
              <w:t xml:space="preserve"> (нормальная сушка). Таймер: до 4 часов.</w:t>
            </w:r>
          </w:p>
          <w:p w:rsidR="001E711D" w:rsidRPr="001E711D" w:rsidRDefault="001E71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ПРОГРАММЫ: - Нормальная, 65 °С. - Средняя, 45 °С. -Сушка воздухом комнатной температуры. Габаритные размеры </w:t>
            </w:r>
            <w:proofErr w:type="spellStart"/>
            <w:r>
              <w:rPr>
                <w:sz w:val="18"/>
                <w:szCs w:val="18"/>
              </w:rPr>
              <w:t>шир×выс×глуб</w:t>
            </w:r>
            <w:proofErr w:type="spellEnd"/>
            <w:r>
              <w:rPr>
                <w:sz w:val="18"/>
                <w:szCs w:val="18"/>
              </w:rPr>
              <w:t>, мм не более 595×1730×840. Мощность/напряжение, кВт</w:t>
            </w:r>
            <w:proofErr w:type="gramStart"/>
            <w:r>
              <w:rPr>
                <w:sz w:val="18"/>
                <w:szCs w:val="18"/>
              </w:rPr>
              <w:t>/В</w:t>
            </w:r>
            <w:proofErr w:type="gramEnd"/>
            <w:r>
              <w:rPr>
                <w:sz w:val="18"/>
                <w:szCs w:val="18"/>
              </w:rPr>
              <w:t xml:space="preserve">  - не более  2,0/220.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711D" w:rsidRDefault="001E711D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1E711D" w:rsidTr="001E711D">
        <w:trPr>
          <w:trHeight w:val="345"/>
        </w:trPr>
        <w:tc>
          <w:tcPr>
            <w:tcW w:w="3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711D" w:rsidRDefault="001E711D">
            <w:pPr>
              <w:widowControl/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711D" w:rsidRDefault="001E71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Гладильная система </w:t>
            </w:r>
            <w:proofErr w:type="spellStart"/>
            <w:r>
              <w:rPr>
                <w:sz w:val="18"/>
                <w:szCs w:val="18"/>
              </w:rPr>
              <w:t>WardrobeCare</w:t>
            </w:r>
            <w:proofErr w:type="spellEnd"/>
            <w:r>
              <w:rPr>
                <w:sz w:val="18"/>
                <w:szCs w:val="18"/>
              </w:rPr>
              <w:t xml:space="preserve"> или эквивалент</w:t>
            </w:r>
          </w:p>
          <w:p w:rsidR="001E711D" w:rsidRDefault="001E71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Гладильная система с гладильной доской и парогенератором. Конструкция на колесах, складная доска. Технические характеристики: Постоянная подача пара: не менее 120 г/мин. Вертикальное отпаривание: да. Давление пара: до 6 бар. Паровой носик: да. Питание: не более 2000–2400 Вт. Заполнение и опустошение резервуара для воды: Съемный резервуар для воды, отверстие для залива воды. Заполнение в любое время: да. Время разогрева: не более 2 мин. Мягкая ручка: да. Система </w:t>
            </w:r>
            <w:proofErr w:type="spellStart"/>
            <w:r>
              <w:rPr>
                <w:sz w:val="18"/>
                <w:szCs w:val="18"/>
              </w:rPr>
              <w:t>автоотключения</w:t>
            </w:r>
            <w:proofErr w:type="spellEnd"/>
            <w:r>
              <w:rPr>
                <w:sz w:val="18"/>
                <w:szCs w:val="18"/>
              </w:rPr>
              <w:t xml:space="preserve">: да. Отделение для хранения шнура: автоматическое сматывание шнура. Длина шнура питания: не менее 2,5 м. Свободный поворот шнура (шарнир): Свободный поворот шнура 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  <w:r>
              <w:rPr>
                <w:sz w:val="18"/>
                <w:szCs w:val="18"/>
              </w:rPr>
              <w:t xml:space="preserve"> не менее 180 градусов. Длина шланга: не менее 1,6 м. Безопасен для всех видов тканей: Подходит для шелка. Объем резервуара для воды: не менее 1600 мл. Очистка от накипи. Можно использовать водопроводную воду. Очистка от накипи: Система удаления накипи. Технические характеристики. Габариты изделия: не более  56,6 </w:t>
            </w:r>
            <w:proofErr w:type="spellStart"/>
            <w:r>
              <w:rPr>
                <w:sz w:val="18"/>
                <w:szCs w:val="18"/>
              </w:rPr>
              <w:t>x</w:t>
            </w:r>
            <w:proofErr w:type="spellEnd"/>
            <w:r>
              <w:rPr>
                <w:sz w:val="18"/>
                <w:szCs w:val="18"/>
              </w:rPr>
              <w:t> 46,7 </w:t>
            </w:r>
            <w:proofErr w:type="spellStart"/>
            <w:r>
              <w:rPr>
                <w:sz w:val="18"/>
                <w:szCs w:val="18"/>
              </w:rPr>
              <w:t>x</w:t>
            </w:r>
            <w:proofErr w:type="spellEnd"/>
            <w:r>
              <w:rPr>
                <w:sz w:val="18"/>
                <w:szCs w:val="18"/>
              </w:rPr>
              <w:t> 79,7 см. Напряжение: от  220 до 240 В.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711D" w:rsidRDefault="001E711D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1E711D" w:rsidTr="001E711D">
        <w:trPr>
          <w:trHeight w:val="210"/>
        </w:trPr>
        <w:tc>
          <w:tcPr>
            <w:tcW w:w="3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711D" w:rsidRDefault="001E711D">
            <w:pPr>
              <w:widowControl/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1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E711D" w:rsidRDefault="001E71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Профессиональная стиральная машина</w:t>
            </w:r>
          </w:p>
          <w:p w:rsidR="001E711D" w:rsidRDefault="001E71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Загрузка не менее 15 кг. Объем барабана не менее 100 литров. Отжим не менее 1000 </w:t>
            </w:r>
            <w:proofErr w:type="gramStart"/>
            <w:r>
              <w:rPr>
                <w:sz w:val="18"/>
                <w:szCs w:val="18"/>
              </w:rPr>
              <w:t>об</w:t>
            </w:r>
            <w:proofErr w:type="gramEnd"/>
            <w:r>
              <w:rPr>
                <w:sz w:val="18"/>
                <w:szCs w:val="18"/>
              </w:rPr>
              <w:t>/</w:t>
            </w:r>
            <w:proofErr w:type="gramStart"/>
            <w:r>
              <w:rPr>
                <w:sz w:val="18"/>
                <w:szCs w:val="18"/>
              </w:rPr>
              <w:t>мин</w:t>
            </w:r>
            <w:proofErr w:type="gramEnd"/>
            <w:r>
              <w:rPr>
                <w:sz w:val="18"/>
                <w:szCs w:val="18"/>
              </w:rPr>
              <w:t xml:space="preserve">. Наклон барабана не более 10°. Не менее 5 стандартных программ (90,75,60,40,30°).  Мощность машины не менее 2 кВт. Габаритные размеры: не более 685*765*980 мм. Корпус из окрашенной стали. Барабан из нержавеющей стали. Дверца люка из двойного стекла. Особенности: электрический нагрев, подвод горячей и холодной воды, сливная помпа, </w:t>
            </w:r>
            <w:proofErr w:type="spellStart"/>
            <w:r>
              <w:rPr>
                <w:sz w:val="18"/>
                <w:szCs w:val="18"/>
              </w:rPr>
              <w:t>спрей-лифтеры</w:t>
            </w:r>
            <w:proofErr w:type="spellEnd"/>
            <w:r>
              <w:rPr>
                <w:sz w:val="18"/>
                <w:szCs w:val="18"/>
              </w:rPr>
              <w:t xml:space="preserve"> со встроенными шариками для скольжения белья внутри барабана, двигатель с прямым приводом — без приводного ремня, с частотным инвертором, система шумоподавления. </w:t>
            </w:r>
            <w:proofErr w:type="gramStart"/>
            <w:r>
              <w:rPr>
                <w:sz w:val="18"/>
                <w:szCs w:val="18"/>
              </w:rPr>
              <w:t>Уровень шума не более 64 дБ, автоматическая балансировка барабана, жидкокристаллический дисплей с индикацией текущей программы, времени цикла, актуальной температуры, самодиагностика с выводом кода ошибки на ж/к дисплей, автоматическое удаление пены, подготовка к подаче порошковых моющих средств.</w:t>
            </w:r>
            <w:proofErr w:type="gramEnd"/>
            <w:r>
              <w:rPr>
                <w:sz w:val="18"/>
                <w:szCs w:val="18"/>
              </w:rPr>
              <w:t xml:space="preserve"> Класс энергетической эффективности не ниже класса «А».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E711D" w:rsidRDefault="001E711D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1E711D" w:rsidTr="001E711D">
        <w:trPr>
          <w:trHeight w:val="555"/>
        </w:trPr>
        <w:tc>
          <w:tcPr>
            <w:tcW w:w="3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711D" w:rsidRDefault="001E711D">
            <w:pPr>
              <w:widowControl/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E711D" w:rsidRDefault="001E71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Стиральная машина</w:t>
            </w:r>
          </w:p>
          <w:p w:rsidR="001E711D" w:rsidRDefault="001E71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Класс стирки не менее A, класс отжима  не менее C. Тип управления электронно-механический. Максимальная загрузка не менее 5-8 кг. Тип </w:t>
            </w:r>
            <w:proofErr w:type="gramStart"/>
            <w:r>
              <w:rPr>
                <w:sz w:val="18"/>
                <w:szCs w:val="18"/>
              </w:rPr>
              <w:t>фронтальная</w:t>
            </w:r>
            <w:proofErr w:type="gramEnd"/>
            <w:r>
              <w:rPr>
                <w:sz w:val="18"/>
                <w:szCs w:val="18"/>
              </w:rPr>
              <w:t>. Диаметр люка не менее 30 см, открывание дверцы не менее  180 градусов. Максимальная скорость отжима не менее 1200</w:t>
            </w:r>
            <w:proofErr w:type="gramStart"/>
            <w:r>
              <w:rPr>
                <w:sz w:val="18"/>
                <w:szCs w:val="18"/>
              </w:rPr>
              <w:t xml:space="preserve"> О</w:t>
            </w:r>
            <w:proofErr w:type="gramEnd"/>
            <w:r>
              <w:rPr>
                <w:sz w:val="18"/>
                <w:szCs w:val="18"/>
              </w:rPr>
              <w:t xml:space="preserve">б/мин, регулировка скорости, остаточная влажность не более 53 %. Функции: Отсрочка запуска, </w:t>
            </w:r>
            <w:r>
              <w:rPr>
                <w:sz w:val="18"/>
                <w:szCs w:val="18"/>
              </w:rPr>
              <w:lastRenderedPageBreak/>
              <w:t xml:space="preserve">макс. время отсрочки запуска не более 24 ч, диагностика неисправностей, автоматическая регулировка уровня воды, звуковой сигнал по окончании стирки. </w:t>
            </w:r>
            <w:proofErr w:type="gramStart"/>
            <w:r>
              <w:rPr>
                <w:sz w:val="18"/>
                <w:szCs w:val="18"/>
              </w:rPr>
              <w:t>Программы: кол-во программ стирки не менее 14, замачивание, дополнительное полоскание, хлопок, синтетика, тонкое белье, шелк, шерсть, джинсы, спортивная одежда, детская одежда, ускоренная стирка, смешанное белье, ночной цикл.</w:t>
            </w:r>
            <w:proofErr w:type="gramEnd"/>
            <w:r>
              <w:rPr>
                <w:sz w:val="18"/>
                <w:szCs w:val="18"/>
              </w:rPr>
              <w:t xml:space="preserve"> Тип дисплея цифровой, индикация хода программы, индикация времени до конца стирки. Барабан объем не менее 35 л. Безопасность: контроль дисбаланса, контроль пенообразования, блокировка люка, ворсовый фильтр, защита от детей, энергопотребление за цикл не более 0.9 кВт/ч, потребление воды за цикл не более 40 л. Габаритные размеры не более 850х400х600 мм. Класс энергетической эффективности не ниже класса «А».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E711D" w:rsidRDefault="001E711D">
            <w:pPr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Соответствует</w:t>
            </w:r>
          </w:p>
        </w:tc>
      </w:tr>
      <w:tr w:rsidR="001E711D" w:rsidTr="001E711D">
        <w:trPr>
          <w:trHeight w:val="450"/>
        </w:trPr>
        <w:tc>
          <w:tcPr>
            <w:tcW w:w="3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711D" w:rsidRDefault="001E711D">
            <w:pPr>
              <w:widowControl/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711D" w:rsidRDefault="001E71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Профессиональная сушильная машина</w:t>
            </w:r>
          </w:p>
          <w:p w:rsidR="001E711D" w:rsidRDefault="001E71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барабана не менее 207 л. Загрузка не менее 10,2 кг, Габаритные размеры не более  686х760х982 мм. Система и контроль: интеллектуальное электронное управление, тип сушки вентиляционный, тип нагрева электрика, продолжительность программы не более 45 мин, программы сушки: высокая температура (75 °C),  высокая температура (68 °C), средняя температура (60 °C), низкая температура (52,5 °C). Применяемые материалы: барабан из нержавеющей стали, прозрачное стеклянное окно дверцы загрузочного люка, обод дверцы из нержавеющей стали, корпус сушильного барабана из окрашенной стали, формованное с двойной вклейкой окно дверцы загрузочного люка, устойчивая к вибрации сварная технология крепления окна дверцы загрузочного люка. Функции: звуковой сигнал по окончанию цикла, индикатор блокировки дверцы, диагностика неисправностей, автоматическая балансировка барабана, индикация времени до конца цикла, регулируемые ножки. Класс энергетической эффективности не ниже класса «А».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711D" w:rsidRDefault="001E711D">
            <w:pPr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1E711D" w:rsidTr="001E711D">
        <w:trPr>
          <w:trHeight w:val="345"/>
        </w:trPr>
        <w:tc>
          <w:tcPr>
            <w:tcW w:w="3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711D" w:rsidRDefault="001E711D">
            <w:pPr>
              <w:widowControl/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711D" w:rsidRDefault="001E71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Ларь для белья</w:t>
            </w:r>
          </w:p>
          <w:p w:rsidR="001E711D" w:rsidRDefault="001E71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Габаритные размеры не менее 1050х630х850. </w:t>
            </w:r>
            <w:proofErr w:type="gramStart"/>
            <w:r>
              <w:rPr>
                <w:sz w:val="18"/>
                <w:szCs w:val="18"/>
              </w:rPr>
              <w:t>Выполнена</w:t>
            </w:r>
            <w:proofErr w:type="gramEnd"/>
            <w:r>
              <w:rPr>
                <w:sz w:val="18"/>
                <w:szCs w:val="18"/>
              </w:rPr>
              <w:t xml:space="preserve"> из крашеного металла.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711D" w:rsidRDefault="001E711D">
            <w:pPr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1E711D" w:rsidTr="001E711D">
        <w:trPr>
          <w:trHeight w:val="443"/>
        </w:trPr>
        <w:tc>
          <w:tcPr>
            <w:tcW w:w="3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711D" w:rsidRDefault="001E711D">
            <w:pPr>
              <w:widowControl/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711D" w:rsidRDefault="001E71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Гладильная доска</w:t>
            </w:r>
          </w:p>
          <w:p w:rsidR="001E711D" w:rsidRDefault="001E71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Габаритные размеры не менее 900х420х1250 мм. Цвет темный.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711D" w:rsidRDefault="001E711D">
            <w:pPr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1E711D" w:rsidTr="001E711D">
        <w:trPr>
          <w:trHeight w:val="1108"/>
        </w:trPr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711D" w:rsidRDefault="001E711D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Непроведение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ликвидации  или отсутствие решения арбитражного суда о признании участника  банкротом и об открытии конкурсного производства</w:t>
            </w:r>
          </w:p>
        </w:tc>
        <w:tc>
          <w:tcPr>
            <w:tcW w:w="5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711D" w:rsidRDefault="001E711D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не проводится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711D" w:rsidRDefault="001E711D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не проводится</w:t>
            </w:r>
          </w:p>
        </w:tc>
      </w:tr>
      <w:tr w:rsidR="001E711D" w:rsidTr="001E711D">
        <w:trPr>
          <w:trHeight w:val="387"/>
        </w:trPr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711D" w:rsidRDefault="001E711D">
            <w:pPr>
              <w:suppressAutoHyphens/>
              <w:snapToGrid w:val="0"/>
              <w:ind w:left="105" w:right="120"/>
              <w:rPr>
                <w:color w:val="000000"/>
                <w:sz w:val="18"/>
                <w:szCs w:val="18"/>
                <w:lang w:eastAsia="ar-SA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Неприостановление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деятельности участника размещения заказа</w:t>
            </w:r>
          </w:p>
        </w:tc>
        <w:tc>
          <w:tcPr>
            <w:tcW w:w="5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711D" w:rsidRDefault="001E711D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не приостановлена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711D" w:rsidRDefault="001E711D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не приостановлена</w:t>
            </w:r>
          </w:p>
        </w:tc>
      </w:tr>
      <w:tr w:rsidR="001E711D" w:rsidTr="001E711D"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711D" w:rsidRDefault="001E711D">
            <w:pPr>
              <w:suppressAutoHyphens/>
              <w:snapToGrid w:val="0"/>
              <w:ind w:left="105" w:right="120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 xml:space="preserve"> Отсутствие у участника задолженности по начислениям и налогам и иным обязательным платежам за прошедший календарный год</w:t>
            </w:r>
          </w:p>
        </w:tc>
        <w:tc>
          <w:tcPr>
            <w:tcW w:w="5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711D" w:rsidRDefault="001E711D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не превышает 25 % балансовой стоимости активов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711D" w:rsidRDefault="001E711D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не превышает 25 % балансовой стоимости активов</w:t>
            </w:r>
          </w:p>
        </w:tc>
      </w:tr>
      <w:tr w:rsidR="001E711D" w:rsidTr="001E711D">
        <w:trPr>
          <w:trHeight w:val="863"/>
        </w:trPr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711D" w:rsidRDefault="001E711D">
            <w:pPr>
              <w:suppressAutoHyphens/>
              <w:snapToGrid w:val="0"/>
              <w:ind w:left="105" w:right="120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Отсутствие в реестре недобросовестных поставщиков сведений об участнике размещения заказа</w:t>
            </w:r>
          </w:p>
        </w:tc>
        <w:tc>
          <w:tcPr>
            <w:tcW w:w="5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711D" w:rsidRDefault="001E711D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711D" w:rsidRDefault="001E711D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отсутствует</w:t>
            </w:r>
          </w:p>
        </w:tc>
      </w:tr>
      <w:tr w:rsidR="001E711D" w:rsidTr="001E711D">
        <w:trPr>
          <w:trHeight w:val="424"/>
        </w:trPr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711D" w:rsidRDefault="001E711D">
            <w:pPr>
              <w:suppressAutoHyphens/>
              <w:snapToGrid w:val="0"/>
              <w:ind w:right="120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 xml:space="preserve"> Объем предоставленных документов и  сведений для участия в аукционе</w:t>
            </w:r>
          </w:p>
        </w:tc>
        <w:tc>
          <w:tcPr>
            <w:tcW w:w="5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711D" w:rsidRDefault="001E711D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в  объеме, указанном  в  документации  об  аукционе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711D" w:rsidRDefault="001E711D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в полном  объеме</w:t>
            </w:r>
          </w:p>
        </w:tc>
      </w:tr>
      <w:tr w:rsidR="001E711D" w:rsidTr="001E711D">
        <w:trPr>
          <w:trHeight w:val="424"/>
        </w:trPr>
        <w:tc>
          <w:tcPr>
            <w:tcW w:w="8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711D" w:rsidRDefault="001E711D">
            <w:pPr>
              <w:suppressAutoHyphens/>
              <w:snapToGrid w:val="0"/>
              <w:ind w:left="105" w:right="120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 xml:space="preserve">Начальная максимальная цена </w:t>
            </w:r>
            <w:r>
              <w:rPr>
                <w:color w:val="000000"/>
                <w:sz w:val="22"/>
                <w:szCs w:val="22"/>
              </w:rPr>
              <w:t>контракта —</w:t>
            </w:r>
            <w:r>
              <w:rPr>
                <w:b/>
                <w:bCs/>
                <w:color w:val="000000"/>
                <w:sz w:val="22"/>
                <w:szCs w:val="22"/>
              </w:rPr>
              <w:t>1 273 987,33 рублей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711D" w:rsidRDefault="001E711D">
            <w:pPr>
              <w:suppressAutoHyphens/>
              <w:snapToGrid w:val="0"/>
              <w:rPr>
                <w:b/>
                <w:sz w:val="18"/>
                <w:szCs w:val="18"/>
                <w:lang w:eastAsia="ar-SA"/>
              </w:rPr>
            </w:pPr>
          </w:p>
        </w:tc>
      </w:tr>
    </w:tbl>
    <w:p w:rsidR="001E711D" w:rsidRDefault="001E711D" w:rsidP="007E2B10">
      <w:pPr>
        <w:pStyle w:val="a5"/>
        <w:jc w:val="both"/>
        <w:rPr>
          <w:sz w:val="16"/>
          <w:szCs w:val="16"/>
        </w:rPr>
      </w:pPr>
    </w:p>
    <w:sectPr w:rsidR="001E711D" w:rsidSect="001E711D">
      <w:pgSz w:w="11906" w:h="16838"/>
      <w:pgMar w:top="284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384C8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64A434F7"/>
    <w:multiLevelType w:val="multilevel"/>
    <w:tmpl w:val="2A0C8FC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>
    <w:nsid w:val="78EB2966"/>
    <w:multiLevelType w:val="hybridMultilevel"/>
    <w:tmpl w:val="B2806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7ABE"/>
    <w:rsid w:val="0000064C"/>
    <w:rsid w:val="000035C2"/>
    <w:rsid w:val="0000524B"/>
    <w:rsid w:val="00005C37"/>
    <w:rsid w:val="000221DD"/>
    <w:rsid w:val="00022367"/>
    <w:rsid w:val="0003542D"/>
    <w:rsid w:val="000422EA"/>
    <w:rsid w:val="00042CE9"/>
    <w:rsid w:val="00045F76"/>
    <w:rsid w:val="00047258"/>
    <w:rsid w:val="00053F1E"/>
    <w:rsid w:val="0005512A"/>
    <w:rsid w:val="00055AB2"/>
    <w:rsid w:val="00071C64"/>
    <w:rsid w:val="00071E33"/>
    <w:rsid w:val="00074284"/>
    <w:rsid w:val="00083EF9"/>
    <w:rsid w:val="00084D95"/>
    <w:rsid w:val="00092013"/>
    <w:rsid w:val="00093D78"/>
    <w:rsid w:val="000A0CA1"/>
    <w:rsid w:val="000A73F2"/>
    <w:rsid w:val="000B2004"/>
    <w:rsid w:val="000D396D"/>
    <w:rsid w:val="000D4847"/>
    <w:rsid w:val="000E46DC"/>
    <w:rsid w:val="000F09A5"/>
    <w:rsid w:val="000F6A59"/>
    <w:rsid w:val="000F6AC4"/>
    <w:rsid w:val="001118CF"/>
    <w:rsid w:val="00116541"/>
    <w:rsid w:val="0012081B"/>
    <w:rsid w:val="0012272D"/>
    <w:rsid w:val="0012445A"/>
    <w:rsid w:val="00132C51"/>
    <w:rsid w:val="00133C71"/>
    <w:rsid w:val="00137967"/>
    <w:rsid w:val="00141793"/>
    <w:rsid w:val="00141968"/>
    <w:rsid w:val="001507DB"/>
    <w:rsid w:val="001515E5"/>
    <w:rsid w:val="00156471"/>
    <w:rsid w:val="00156BC8"/>
    <w:rsid w:val="00156C95"/>
    <w:rsid w:val="00175497"/>
    <w:rsid w:val="00176B74"/>
    <w:rsid w:val="00177D7E"/>
    <w:rsid w:val="00177E1D"/>
    <w:rsid w:val="001804DE"/>
    <w:rsid w:val="001806CD"/>
    <w:rsid w:val="00183879"/>
    <w:rsid w:val="001A4961"/>
    <w:rsid w:val="001B30D2"/>
    <w:rsid w:val="001B5AE3"/>
    <w:rsid w:val="001C24CE"/>
    <w:rsid w:val="001C3744"/>
    <w:rsid w:val="001C53AA"/>
    <w:rsid w:val="001C74CE"/>
    <w:rsid w:val="001D2DB1"/>
    <w:rsid w:val="001E711D"/>
    <w:rsid w:val="001F6568"/>
    <w:rsid w:val="0020211F"/>
    <w:rsid w:val="00205C67"/>
    <w:rsid w:val="002153EB"/>
    <w:rsid w:val="00221802"/>
    <w:rsid w:val="00263C67"/>
    <w:rsid w:val="00265800"/>
    <w:rsid w:val="00280E47"/>
    <w:rsid w:val="002920B2"/>
    <w:rsid w:val="00292674"/>
    <w:rsid w:val="00294C6E"/>
    <w:rsid w:val="002B088F"/>
    <w:rsid w:val="002B44AD"/>
    <w:rsid w:val="002C1578"/>
    <w:rsid w:val="002C191B"/>
    <w:rsid w:val="002C6BED"/>
    <w:rsid w:val="002D50BC"/>
    <w:rsid w:val="002E6FD7"/>
    <w:rsid w:val="002F1ACF"/>
    <w:rsid w:val="002F21FE"/>
    <w:rsid w:val="002F671A"/>
    <w:rsid w:val="003050E4"/>
    <w:rsid w:val="00313528"/>
    <w:rsid w:val="00320BB3"/>
    <w:rsid w:val="00324981"/>
    <w:rsid w:val="00326C31"/>
    <w:rsid w:val="00345EF1"/>
    <w:rsid w:val="00354AF9"/>
    <w:rsid w:val="00375B62"/>
    <w:rsid w:val="00384DDD"/>
    <w:rsid w:val="00390519"/>
    <w:rsid w:val="00390F2C"/>
    <w:rsid w:val="003920BB"/>
    <w:rsid w:val="00395C2B"/>
    <w:rsid w:val="003A220D"/>
    <w:rsid w:val="003A609C"/>
    <w:rsid w:val="003C3434"/>
    <w:rsid w:val="003C5D0F"/>
    <w:rsid w:val="003C7179"/>
    <w:rsid w:val="003C7B71"/>
    <w:rsid w:val="003D2F43"/>
    <w:rsid w:val="003E2C1D"/>
    <w:rsid w:val="003E2E65"/>
    <w:rsid w:val="003F0B15"/>
    <w:rsid w:val="003F28CC"/>
    <w:rsid w:val="003F7572"/>
    <w:rsid w:val="004006F2"/>
    <w:rsid w:val="00414F62"/>
    <w:rsid w:val="00415FF5"/>
    <w:rsid w:val="00426FA4"/>
    <w:rsid w:val="00434A7A"/>
    <w:rsid w:val="00440936"/>
    <w:rsid w:val="00440E78"/>
    <w:rsid w:val="00442815"/>
    <w:rsid w:val="004435E8"/>
    <w:rsid w:val="00446150"/>
    <w:rsid w:val="00461DCA"/>
    <w:rsid w:val="004626AE"/>
    <w:rsid w:val="004641E4"/>
    <w:rsid w:val="0046468E"/>
    <w:rsid w:val="00473441"/>
    <w:rsid w:val="004A34E6"/>
    <w:rsid w:val="004C3822"/>
    <w:rsid w:val="004D62F6"/>
    <w:rsid w:val="004E3308"/>
    <w:rsid w:val="004E5DC4"/>
    <w:rsid w:val="004E782A"/>
    <w:rsid w:val="004F5E48"/>
    <w:rsid w:val="00516EBB"/>
    <w:rsid w:val="005224C0"/>
    <w:rsid w:val="00530184"/>
    <w:rsid w:val="00531883"/>
    <w:rsid w:val="005353C0"/>
    <w:rsid w:val="00547D78"/>
    <w:rsid w:val="00554AAB"/>
    <w:rsid w:val="005567CD"/>
    <w:rsid w:val="005636AC"/>
    <w:rsid w:val="00565B9D"/>
    <w:rsid w:val="0057181B"/>
    <w:rsid w:val="00576604"/>
    <w:rsid w:val="00587D8C"/>
    <w:rsid w:val="005A0592"/>
    <w:rsid w:val="005A2E42"/>
    <w:rsid w:val="005B3FEE"/>
    <w:rsid w:val="005B5D5A"/>
    <w:rsid w:val="005B6F0D"/>
    <w:rsid w:val="005D1F70"/>
    <w:rsid w:val="005D7F28"/>
    <w:rsid w:val="005F3A63"/>
    <w:rsid w:val="005F606F"/>
    <w:rsid w:val="00607B7E"/>
    <w:rsid w:val="00610E7D"/>
    <w:rsid w:val="006115E8"/>
    <w:rsid w:val="00640AFF"/>
    <w:rsid w:val="00643FFB"/>
    <w:rsid w:val="00645166"/>
    <w:rsid w:val="00665234"/>
    <w:rsid w:val="00673498"/>
    <w:rsid w:val="00684A3E"/>
    <w:rsid w:val="006A0321"/>
    <w:rsid w:val="006B4D46"/>
    <w:rsid w:val="006D4AFD"/>
    <w:rsid w:val="006D628D"/>
    <w:rsid w:val="006E20EB"/>
    <w:rsid w:val="006F0993"/>
    <w:rsid w:val="006F442E"/>
    <w:rsid w:val="00701311"/>
    <w:rsid w:val="00703DB4"/>
    <w:rsid w:val="00704700"/>
    <w:rsid w:val="00732C36"/>
    <w:rsid w:val="00736F80"/>
    <w:rsid w:val="0073739D"/>
    <w:rsid w:val="007408F2"/>
    <w:rsid w:val="0076739E"/>
    <w:rsid w:val="00777AD6"/>
    <w:rsid w:val="00786D8C"/>
    <w:rsid w:val="00792D7F"/>
    <w:rsid w:val="0079580B"/>
    <w:rsid w:val="00795E0F"/>
    <w:rsid w:val="007963C9"/>
    <w:rsid w:val="007969E0"/>
    <w:rsid w:val="007B1492"/>
    <w:rsid w:val="007C4D3C"/>
    <w:rsid w:val="007E2B10"/>
    <w:rsid w:val="007F10C7"/>
    <w:rsid w:val="007F20C7"/>
    <w:rsid w:val="008053E9"/>
    <w:rsid w:val="00814FBC"/>
    <w:rsid w:val="00824CD8"/>
    <w:rsid w:val="00827A8B"/>
    <w:rsid w:val="008448C2"/>
    <w:rsid w:val="00846D85"/>
    <w:rsid w:val="00847AE3"/>
    <w:rsid w:val="00850D62"/>
    <w:rsid w:val="00853F1C"/>
    <w:rsid w:val="00857D01"/>
    <w:rsid w:val="00864C8E"/>
    <w:rsid w:val="008674A7"/>
    <w:rsid w:val="0087653C"/>
    <w:rsid w:val="008833DB"/>
    <w:rsid w:val="008A7746"/>
    <w:rsid w:val="008B2C44"/>
    <w:rsid w:val="008B4922"/>
    <w:rsid w:val="008B6DB1"/>
    <w:rsid w:val="008C29ED"/>
    <w:rsid w:val="008C61CE"/>
    <w:rsid w:val="008D0CDD"/>
    <w:rsid w:val="008E5006"/>
    <w:rsid w:val="008F0B1A"/>
    <w:rsid w:val="008F4992"/>
    <w:rsid w:val="008F7966"/>
    <w:rsid w:val="008F7FA9"/>
    <w:rsid w:val="0093443A"/>
    <w:rsid w:val="00936860"/>
    <w:rsid w:val="00943C62"/>
    <w:rsid w:val="00970CBB"/>
    <w:rsid w:val="00996C55"/>
    <w:rsid w:val="009A176E"/>
    <w:rsid w:val="009A57DC"/>
    <w:rsid w:val="009B4BDA"/>
    <w:rsid w:val="009C219C"/>
    <w:rsid w:val="009C3599"/>
    <w:rsid w:val="009E4B1C"/>
    <w:rsid w:val="009F4BF5"/>
    <w:rsid w:val="00A059AB"/>
    <w:rsid w:val="00A07412"/>
    <w:rsid w:val="00A21771"/>
    <w:rsid w:val="00A318CF"/>
    <w:rsid w:val="00A324D4"/>
    <w:rsid w:val="00A32F9E"/>
    <w:rsid w:val="00A407D8"/>
    <w:rsid w:val="00A40B02"/>
    <w:rsid w:val="00A40BCF"/>
    <w:rsid w:val="00A4560F"/>
    <w:rsid w:val="00A45B00"/>
    <w:rsid w:val="00A4715C"/>
    <w:rsid w:val="00A50E8D"/>
    <w:rsid w:val="00A57F66"/>
    <w:rsid w:val="00A705FE"/>
    <w:rsid w:val="00A73AB6"/>
    <w:rsid w:val="00A82626"/>
    <w:rsid w:val="00A8584C"/>
    <w:rsid w:val="00A90596"/>
    <w:rsid w:val="00AA447A"/>
    <w:rsid w:val="00AB0EA9"/>
    <w:rsid w:val="00AB33E1"/>
    <w:rsid w:val="00AB3F54"/>
    <w:rsid w:val="00AB6C02"/>
    <w:rsid w:val="00AC0A86"/>
    <w:rsid w:val="00AC6BDA"/>
    <w:rsid w:val="00AE2503"/>
    <w:rsid w:val="00AE6887"/>
    <w:rsid w:val="00AE7D60"/>
    <w:rsid w:val="00B0113A"/>
    <w:rsid w:val="00B1309A"/>
    <w:rsid w:val="00B1704D"/>
    <w:rsid w:val="00B26700"/>
    <w:rsid w:val="00B3030A"/>
    <w:rsid w:val="00B333C7"/>
    <w:rsid w:val="00B41E1F"/>
    <w:rsid w:val="00B50124"/>
    <w:rsid w:val="00B53E4A"/>
    <w:rsid w:val="00B55115"/>
    <w:rsid w:val="00B56686"/>
    <w:rsid w:val="00B56FC1"/>
    <w:rsid w:val="00B616E0"/>
    <w:rsid w:val="00B61870"/>
    <w:rsid w:val="00B644DF"/>
    <w:rsid w:val="00B67947"/>
    <w:rsid w:val="00B72202"/>
    <w:rsid w:val="00B82612"/>
    <w:rsid w:val="00B96285"/>
    <w:rsid w:val="00BA17C7"/>
    <w:rsid w:val="00BA3323"/>
    <w:rsid w:val="00BA6DCC"/>
    <w:rsid w:val="00BA72AD"/>
    <w:rsid w:val="00BC2E0A"/>
    <w:rsid w:val="00BE08FB"/>
    <w:rsid w:val="00BE7D96"/>
    <w:rsid w:val="00BF1255"/>
    <w:rsid w:val="00BF6AB1"/>
    <w:rsid w:val="00C117FA"/>
    <w:rsid w:val="00C21594"/>
    <w:rsid w:val="00C2514E"/>
    <w:rsid w:val="00C26C82"/>
    <w:rsid w:val="00C44A42"/>
    <w:rsid w:val="00C44A67"/>
    <w:rsid w:val="00C520BD"/>
    <w:rsid w:val="00C60144"/>
    <w:rsid w:val="00C63531"/>
    <w:rsid w:val="00C72CB8"/>
    <w:rsid w:val="00C7440E"/>
    <w:rsid w:val="00C762E2"/>
    <w:rsid w:val="00C76D47"/>
    <w:rsid w:val="00C81BD2"/>
    <w:rsid w:val="00C93148"/>
    <w:rsid w:val="00C9612C"/>
    <w:rsid w:val="00CA6880"/>
    <w:rsid w:val="00CB19F0"/>
    <w:rsid w:val="00CB1F05"/>
    <w:rsid w:val="00CB3E18"/>
    <w:rsid w:val="00CB5354"/>
    <w:rsid w:val="00CE440B"/>
    <w:rsid w:val="00CE65B8"/>
    <w:rsid w:val="00CF17D3"/>
    <w:rsid w:val="00CF65FF"/>
    <w:rsid w:val="00D059F8"/>
    <w:rsid w:val="00D234CC"/>
    <w:rsid w:val="00D24C62"/>
    <w:rsid w:val="00D43018"/>
    <w:rsid w:val="00D46C5D"/>
    <w:rsid w:val="00D50004"/>
    <w:rsid w:val="00D51056"/>
    <w:rsid w:val="00D55E1E"/>
    <w:rsid w:val="00D55F86"/>
    <w:rsid w:val="00D56E5F"/>
    <w:rsid w:val="00D62DAD"/>
    <w:rsid w:val="00D71E16"/>
    <w:rsid w:val="00D71EBE"/>
    <w:rsid w:val="00D93162"/>
    <w:rsid w:val="00D9490E"/>
    <w:rsid w:val="00D95A1E"/>
    <w:rsid w:val="00DA542D"/>
    <w:rsid w:val="00DB2B33"/>
    <w:rsid w:val="00DB406E"/>
    <w:rsid w:val="00DC0EDA"/>
    <w:rsid w:val="00DC1AFA"/>
    <w:rsid w:val="00DC60E8"/>
    <w:rsid w:val="00DD4F6E"/>
    <w:rsid w:val="00DD5133"/>
    <w:rsid w:val="00DF5D77"/>
    <w:rsid w:val="00E02683"/>
    <w:rsid w:val="00E03154"/>
    <w:rsid w:val="00E03759"/>
    <w:rsid w:val="00E04AD3"/>
    <w:rsid w:val="00E16C76"/>
    <w:rsid w:val="00E27ABE"/>
    <w:rsid w:val="00E33209"/>
    <w:rsid w:val="00E33E73"/>
    <w:rsid w:val="00E37BAE"/>
    <w:rsid w:val="00E46C91"/>
    <w:rsid w:val="00E56BD3"/>
    <w:rsid w:val="00E56FC3"/>
    <w:rsid w:val="00E646C7"/>
    <w:rsid w:val="00E7468A"/>
    <w:rsid w:val="00E87666"/>
    <w:rsid w:val="00E9033E"/>
    <w:rsid w:val="00EB41BA"/>
    <w:rsid w:val="00EB4C45"/>
    <w:rsid w:val="00EB567A"/>
    <w:rsid w:val="00EB7286"/>
    <w:rsid w:val="00EC330D"/>
    <w:rsid w:val="00EC3310"/>
    <w:rsid w:val="00EC5FD3"/>
    <w:rsid w:val="00EE45BB"/>
    <w:rsid w:val="00EE5895"/>
    <w:rsid w:val="00EF0AD7"/>
    <w:rsid w:val="00F100A0"/>
    <w:rsid w:val="00F12A80"/>
    <w:rsid w:val="00F13EB0"/>
    <w:rsid w:val="00F316E1"/>
    <w:rsid w:val="00F36CAF"/>
    <w:rsid w:val="00F42FEE"/>
    <w:rsid w:val="00F43670"/>
    <w:rsid w:val="00F45B1F"/>
    <w:rsid w:val="00F45DDA"/>
    <w:rsid w:val="00F47583"/>
    <w:rsid w:val="00F47803"/>
    <w:rsid w:val="00F52E05"/>
    <w:rsid w:val="00F61E88"/>
    <w:rsid w:val="00F652EF"/>
    <w:rsid w:val="00F67A8B"/>
    <w:rsid w:val="00F83D79"/>
    <w:rsid w:val="00F91736"/>
    <w:rsid w:val="00F96CCF"/>
    <w:rsid w:val="00F97FB1"/>
    <w:rsid w:val="00FB3A52"/>
    <w:rsid w:val="00FB4916"/>
    <w:rsid w:val="00FB798A"/>
    <w:rsid w:val="00FD3C0F"/>
    <w:rsid w:val="00FE6106"/>
    <w:rsid w:val="00FE6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27ABE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rsid w:val="00E27ABE"/>
    <w:rPr>
      <w:rFonts w:ascii="Times New Roman" w:hAnsi="Times New Roman" w:cs="Times New Roman"/>
      <w:color w:val="0000FF"/>
      <w:u w:val="single"/>
    </w:rPr>
  </w:style>
  <w:style w:type="paragraph" w:styleId="a">
    <w:name w:val="List Number"/>
    <w:basedOn w:val="a0"/>
    <w:uiPriority w:val="99"/>
    <w:semiHidden/>
    <w:rsid w:val="00E27ABE"/>
    <w:pPr>
      <w:numPr>
        <w:numId w:val="3"/>
      </w:numPr>
      <w:overflowPunct w:val="0"/>
    </w:pPr>
    <w:rPr>
      <w:lang w:eastAsia="ar-SA"/>
    </w:rPr>
  </w:style>
  <w:style w:type="paragraph" w:styleId="a5">
    <w:name w:val="Body Text"/>
    <w:basedOn w:val="a0"/>
    <w:link w:val="a6"/>
    <w:uiPriority w:val="99"/>
    <w:rsid w:val="00E27ABE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basedOn w:val="a1"/>
    <w:link w:val="a5"/>
    <w:uiPriority w:val="99"/>
    <w:locked/>
    <w:rsid w:val="00E27ABE"/>
    <w:rPr>
      <w:rFonts w:ascii="Times New Roman" w:hAnsi="Times New Roman" w:cs="Times New Roman"/>
      <w:sz w:val="24"/>
      <w:szCs w:val="24"/>
      <w:lang w:eastAsia="ar-SA" w:bidi="ar-SA"/>
    </w:rPr>
  </w:style>
  <w:style w:type="paragraph" w:styleId="a7">
    <w:name w:val="List Paragraph"/>
    <w:basedOn w:val="a0"/>
    <w:uiPriority w:val="34"/>
    <w:qFormat/>
    <w:rsid w:val="005718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6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1724</Words>
  <Characters>13435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Наталья Борисовна</dc:creator>
  <cp:keywords/>
  <dc:description/>
  <cp:lastModifiedBy>1</cp:lastModifiedBy>
  <cp:revision>18</cp:revision>
  <cp:lastPrinted>2013-11-18T10:21:00Z</cp:lastPrinted>
  <dcterms:created xsi:type="dcterms:W3CDTF">2011-07-21T03:38:00Z</dcterms:created>
  <dcterms:modified xsi:type="dcterms:W3CDTF">2013-11-19T07:25:00Z</dcterms:modified>
</cp:coreProperties>
</file>