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AF4F21" w:rsidRDefault="00AF4F21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1B0049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«</w:t>
      </w:r>
      <w:r w:rsidR="00F62EB4">
        <w:rPr>
          <w:sz w:val="24"/>
          <w:szCs w:val="24"/>
        </w:rPr>
        <w:t>2</w:t>
      </w:r>
      <w:r w:rsidR="00F906FF">
        <w:rPr>
          <w:sz w:val="24"/>
          <w:szCs w:val="24"/>
        </w:rPr>
        <w:t>2</w:t>
      </w:r>
      <w:r w:rsidR="00D16106" w:rsidRPr="00AA297A">
        <w:rPr>
          <w:sz w:val="24"/>
          <w:szCs w:val="24"/>
        </w:rPr>
        <w:t xml:space="preserve">» </w:t>
      </w:r>
      <w:r w:rsidR="00EB139E">
        <w:rPr>
          <w:sz w:val="24"/>
          <w:szCs w:val="24"/>
        </w:rPr>
        <w:t>дека</w:t>
      </w:r>
      <w:r w:rsidR="007860D8">
        <w:rPr>
          <w:sz w:val="24"/>
          <w:szCs w:val="24"/>
        </w:rPr>
        <w:t>бря</w:t>
      </w:r>
      <w:r w:rsidR="00A81F86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>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A81F86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0B4544"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>№ 0187300005822000</w:t>
      </w:r>
      <w:r w:rsidR="000B4544">
        <w:rPr>
          <w:sz w:val="24"/>
          <w:szCs w:val="24"/>
        </w:rPr>
        <w:t>3</w:t>
      </w:r>
      <w:r w:rsidR="00F906FF">
        <w:rPr>
          <w:sz w:val="24"/>
          <w:szCs w:val="24"/>
        </w:rPr>
        <w:t>72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AF4F21" w:rsidRDefault="00AF4F21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AF4F21" w:rsidRPr="001D542D" w:rsidRDefault="00AF4F21" w:rsidP="00AF4F21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AF4F21" w:rsidRPr="00A01A90" w:rsidRDefault="00AF4F21" w:rsidP="00AF4F21">
      <w:pPr>
        <w:pStyle w:val="a5"/>
        <w:widowControl/>
        <w:numPr>
          <w:ilvl w:val="0"/>
          <w:numId w:val="6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AF4F21" w:rsidRPr="001D542D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AF4F21" w:rsidRDefault="00AF4F21" w:rsidP="00AF4F21">
      <w:pPr>
        <w:pStyle w:val="a5"/>
        <w:tabs>
          <w:tab w:val="left" w:pos="-851"/>
          <w:tab w:val="left" w:pos="284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 xml:space="preserve">3.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AF4F21" w:rsidRPr="009B41B7" w:rsidRDefault="00AF4F21" w:rsidP="00AF4F21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6F663C" w:rsidRPr="009B41B7" w:rsidRDefault="006F663C" w:rsidP="006F663C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906FF">
        <w:rPr>
          <w:rFonts w:ascii="PT Astra Serif" w:hAnsi="PT Astra Serif"/>
          <w:spacing w:val="-6"/>
          <w:sz w:val="24"/>
          <w:szCs w:val="24"/>
        </w:rPr>
        <w:t>Овечкин Виктор Юрьевич, заместитель директора муниципального казенного учреждения «Служба обеспечения органов местного самоуправления».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25DE1">
        <w:rPr>
          <w:rFonts w:ascii="PT Astra Serif" w:hAnsi="PT Astra Serif"/>
          <w:spacing w:val="-6"/>
          <w:sz w:val="24"/>
          <w:szCs w:val="24"/>
        </w:rPr>
        <w:t xml:space="preserve">1. </w:t>
      </w:r>
      <w:r w:rsidRPr="00877D55">
        <w:rPr>
          <w:rFonts w:ascii="PT Astra Serif" w:hAnsi="PT Astra Serif"/>
          <w:spacing w:val="-6"/>
          <w:sz w:val="24"/>
          <w:szCs w:val="24"/>
        </w:rPr>
        <w:t>Наименование аукциона: аукцион в электронной форме № 01873000058220003</w:t>
      </w:r>
      <w:r w:rsidR="00F906FF">
        <w:rPr>
          <w:rFonts w:ascii="PT Astra Serif" w:hAnsi="PT Astra Serif"/>
          <w:spacing w:val="-6"/>
          <w:sz w:val="24"/>
          <w:szCs w:val="24"/>
        </w:rPr>
        <w:t>72</w:t>
      </w:r>
      <w:r w:rsidRPr="00877D55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877D55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906FF" w:rsidRPr="00F906FF">
        <w:rPr>
          <w:rFonts w:ascii="PT Astra Serif" w:hAnsi="PT Astra Serif"/>
          <w:sz w:val="24"/>
          <w:szCs w:val="24"/>
        </w:rPr>
        <w:t xml:space="preserve">муниципального </w:t>
      </w:r>
      <w:proofErr w:type="gramStart"/>
      <w:r w:rsidR="00F906FF" w:rsidRPr="00F906FF">
        <w:rPr>
          <w:rFonts w:ascii="PT Astra Serif" w:hAnsi="PT Astra Serif"/>
          <w:sz w:val="24"/>
          <w:szCs w:val="24"/>
        </w:rPr>
        <w:t>контракта</w:t>
      </w:r>
      <w:proofErr w:type="gramEnd"/>
      <w:r w:rsidR="00F906FF" w:rsidRPr="00F906FF">
        <w:rPr>
          <w:rFonts w:ascii="PT Astra Serif" w:hAnsi="PT Astra Serif"/>
          <w:sz w:val="24"/>
          <w:szCs w:val="24"/>
        </w:rPr>
        <w:t xml:space="preserve"> на оказание услуг по предоставлению IP VPN каналов для единой дежурно-диспетчерской службы</w:t>
      </w:r>
      <w:r w:rsidR="00F62EB4" w:rsidRPr="00F906FF">
        <w:rPr>
          <w:rFonts w:ascii="PT Astra Serif" w:hAnsi="PT Astra Serif"/>
          <w:sz w:val="24"/>
          <w:szCs w:val="24"/>
        </w:rPr>
        <w:t>.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906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906FF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906FF">
        <w:rPr>
          <w:rFonts w:ascii="PT Astra Serif" w:hAnsi="PT Astra Serif"/>
          <w:bCs/>
          <w:sz w:val="24"/>
          <w:szCs w:val="24"/>
        </w:rPr>
        <w:t>, код аукциона 01873000058220003</w:t>
      </w:r>
      <w:r w:rsidR="00F906FF" w:rsidRPr="00F906FF">
        <w:rPr>
          <w:rFonts w:ascii="PT Astra Serif" w:hAnsi="PT Astra Serif"/>
          <w:bCs/>
          <w:sz w:val="24"/>
          <w:szCs w:val="24"/>
        </w:rPr>
        <w:t>72</w:t>
      </w:r>
      <w:r w:rsidRPr="00F906FF">
        <w:rPr>
          <w:rFonts w:ascii="PT Astra Serif" w:hAnsi="PT Astra Serif"/>
          <w:bCs/>
          <w:sz w:val="24"/>
          <w:szCs w:val="24"/>
        </w:rPr>
        <w:t xml:space="preserve">. 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906FF" w:rsidRPr="00F906FF">
        <w:rPr>
          <w:rFonts w:ascii="PT Astra Serif" w:hAnsi="PT Astra Serif"/>
          <w:sz w:val="24"/>
          <w:szCs w:val="24"/>
        </w:rPr>
        <w:t>223862201905886220100100460016190244</w:t>
      </w:r>
      <w:r w:rsidRPr="00F906FF">
        <w:rPr>
          <w:rFonts w:ascii="PT Astra Serif" w:hAnsi="PT Astra Serif"/>
          <w:sz w:val="24"/>
          <w:szCs w:val="24"/>
        </w:rPr>
        <w:t>.</w:t>
      </w:r>
    </w:p>
    <w:p w:rsidR="006F663C" w:rsidRPr="00F906FF" w:rsidRDefault="006F663C" w:rsidP="006F663C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F906FF">
        <w:rPr>
          <w:rFonts w:ascii="PT Astra Serif" w:hAnsi="PT Astra Serif"/>
          <w:sz w:val="24"/>
          <w:szCs w:val="24"/>
        </w:rPr>
        <w:t xml:space="preserve">2.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9424DE">
        <w:rPr>
          <w:rFonts w:ascii="PT Astra Serif" w:hAnsi="PT Astra Serif"/>
          <w:snapToGrid w:val="0"/>
          <w:color w:val="000000"/>
          <w:sz w:val="24"/>
          <w:szCs w:val="24"/>
        </w:rPr>
        <w:t>контр</w:t>
      </w:r>
      <w:bookmarkStart w:id="0" w:name="_GoBack"/>
      <w:bookmarkEnd w:id="0"/>
      <w:r w:rsidR="009424DE">
        <w:rPr>
          <w:rFonts w:ascii="PT Astra Serif" w:hAnsi="PT Astra Serif"/>
          <w:snapToGrid w:val="0"/>
          <w:color w:val="000000"/>
          <w:sz w:val="24"/>
          <w:szCs w:val="24"/>
        </w:rPr>
        <w:t>акта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F906FF" w:rsidRPr="00F906FF">
        <w:rPr>
          <w:rFonts w:ascii="PT Astra Serif" w:eastAsia="Calibri" w:hAnsi="PT Astra Serif" w:cs="Calibri"/>
          <w:color w:val="000000"/>
          <w:sz w:val="24"/>
          <w:szCs w:val="24"/>
        </w:rPr>
        <w:t>104 006</w:t>
      </w:r>
      <w:r w:rsidRPr="00F906FF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877D55" w:rsidRPr="00F906FF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F906FF">
        <w:rPr>
          <w:rFonts w:ascii="PT Astra Serif" w:hAnsi="PT Astra Serif"/>
          <w:snapToGrid w:val="0"/>
          <w:color w:val="000000"/>
          <w:sz w:val="24"/>
          <w:szCs w:val="24"/>
        </w:rPr>
        <w:t>6</w:t>
      </w:r>
      <w:r w:rsidRPr="00F906FF">
        <w:rPr>
          <w:rFonts w:ascii="PT Astra Serif" w:hAnsi="PT Astra Serif"/>
          <w:snapToGrid w:val="0"/>
          <w:color w:val="000000"/>
          <w:sz w:val="24"/>
          <w:szCs w:val="24"/>
        </w:rPr>
        <w:t>0 коп.</w:t>
      </w:r>
    </w:p>
    <w:p w:rsidR="006F663C" w:rsidRPr="009B41B7" w:rsidRDefault="006F663C" w:rsidP="006F663C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9B41B7">
        <w:rPr>
          <w:rFonts w:ascii="PT Astra Serif" w:hAnsi="PT Astra Serif"/>
          <w:bCs/>
          <w:sz w:val="24"/>
          <w:szCs w:val="24"/>
        </w:rPr>
        <w:t xml:space="preserve">3. Заказчик: </w:t>
      </w:r>
      <w:r>
        <w:rPr>
          <w:rFonts w:ascii="PT Astra Serif" w:hAnsi="PT Astra Serif"/>
          <w:spacing w:val="-6"/>
          <w:sz w:val="24"/>
          <w:szCs w:val="24"/>
        </w:rPr>
        <w:t xml:space="preserve">Муниципальное </w:t>
      </w:r>
      <w:r w:rsidR="00F906FF">
        <w:rPr>
          <w:rFonts w:ascii="PT Astra Serif" w:hAnsi="PT Astra Serif"/>
          <w:spacing w:val="-6"/>
          <w:sz w:val="24"/>
          <w:szCs w:val="24"/>
        </w:rPr>
        <w:t xml:space="preserve">казенное </w:t>
      </w:r>
      <w:r>
        <w:rPr>
          <w:rFonts w:ascii="PT Astra Serif" w:hAnsi="PT Astra Serif"/>
          <w:spacing w:val="-6"/>
          <w:sz w:val="24"/>
          <w:szCs w:val="24"/>
        </w:rPr>
        <w:t xml:space="preserve">  учреждение </w:t>
      </w:r>
      <w:r w:rsidR="00F906FF">
        <w:rPr>
          <w:rFonts w:ascii="PT Astra Serif" w:hAnsi="PT Astra Serif"/>
          <w:spacing w:val="-6"/>
          <w:sz w:val="24"/>
          <w:szCs w:val="24"/>
        </w:rPr>
        <w:t>«Служба обеспечения органов местного самоуправления»</w:t>
      </w:r>
      <w:r w:rsidRPr="009B41B7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9B41B7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Pr="009B41B7">
        <w:rPr>
          <w:rFonts w:ascii="PT Astra Serif" w:hAnsi="PT Astra Serif"/>
          <w:sz w:val="24"/>
          <w:szCs w:val="24"/>
        </w:rPr>
        <w:t>Югорск</w:t>
      </w:r>
      <w:proofErr w:type="spellEnd"/>
      <w:r w:rsidRPr="009B41B7">
        <w:rPr>
          <w:rFonts w:ascii="PT Astra Serif" w:hAnsi="PT Astra Serif"/>
          <w:sz w:val="24"/>
          <w:szCs w:val="24"/>
        </w:rPr>
        <w:t>, ул.</w:t>
      </w:r>
      <w:r>
        <w:rPr>
          <w:rFonts w:ascii="PT Astra Serif" w:hAnsi="PT Astra Serif"/>
          <w:sz w:val="24"/>
          <w:szCs w:val="24"/>
        </w:rPr>
        <w:t xml:space="preserve"> </w:t>
      </w:r>
      <w:r w:rsidR="00F906FF">
        <w:rPr>
          <w:rFonts w:ascii="PT Astra Serif" w:hAnsi="PT Astra Serif"/>
          <w:sz w:val="24"/>
          <w:szCs w:val="24"/>
        </w:rPr>
        <w:t>40 лет Победы, 11.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906FF">
        <w:rPr>
          <w:rFonts w:ascii="PT Astra Serif" w:hAnsi="PT Astra Serif"/>
          <w:sz w:val="24"/>
          <w:szCs w:val="24"/>
        </w:rPr>
        <w:t>5</w:t>
      </w:r>
      <w:r w:rsidR="00F62EB4">
        <w:rPr>
          <w:rFonts w:ascii="PT Astra Serif" w:hAnsi="PT Astra Serif"/>
          <w:sz w:val="24"/>
          <w:szCs w:val="24"/>
        </w:rPr>
        <w:t>3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906FF">
        <w:rPr>
          <w:rFonts w:ascii="PT Astra Serif" w:hAnsi="PT Astra Serif"/>
          <w:bCs/>
          <w:sz w:val="24"/>
          <w:szCs w:val="24"/>
        </w:rPr>
        <w:t>5</w:t>
      </w:r>
      <w:r w:rsidR="00F62EB4">
        <w:rPr>
          <w:rFonts w:ascii="PT Astra Serif" w:hAnsi="PT Astra Serif"/>
          <w:bCs/>
          <w:sz w:val="24"/>
          <w:szCs w:val="24"/>
        </w:rPr>
        <w:t>3</w:t>
      </w:r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BD7A32" w:rsidRDefault="00F55270" w:rsidP="00F112EF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BD7A32" w:rsidRDefault="00BD7A32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p w:rsidR="00AF4F21" w:rsidRDefault="00AF4F21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Т.А. Первушина</w:t>
            </w:r>
          </w:p>
        </w:tc>
      </w:tr>
      <w:tr w:rsidR="00EB139E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F8170F" w:rsidRDefault="00EB139E" w:rsidP="00226000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226000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Н.Н. Лысенко</w:t>
            </w:r>
          </w:p>
        </w:tc>
      </w:tr>
      <w:tr w:rsidR="00EB139E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39E" w:rsidRPr="00F8170F" w:rsidRDefault="00EB139E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39E" w:rsidRPr="002A373B" w:rsidRDefault="00EB139E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39E" w:rsidRPr="00EB139E" w:rsidRDefault="00EB139E" w:rsidP="00172C04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EB139E">
              <w:rPr>
                <w:rFonts w:ascii="PT Astra Serif" w:eastAsia="Calibri" w:hAnsi="PT Astra Serif"/>
                <w:sz w:val="24"/>
                <w:szCs w:val="24"/>
              </w:rPr>
              <w:t>А.Т. Абдуллаев</w:t>
            </w:r>
          </w:p>
        </w:tc>
      </w:tr>
      <w:tr w:rsidR="006F663C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F8170F" w:rsidRDefault="006F663C" w:rsidP="004C5C52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3C" w:rsidRPr="002A373B" w:rsidRDefault="006F663C" w:rsidP="004C5C52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3C" w:rsidRPr="00EB139E" w:rsidRDefault="006F663C" w:rsidP="006F663C">
            <w:pPr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EB139E" w:rsidRDefault="00EB139E" w:rsidP="00EB139E">
      <w:pPr>
        <w:tabs>
          <w:tab w:val="left" w:pos="709"/>
        </w:tabs>
        <w:ind w:left="567"/>
        <w:rPr>
          <w:rFonts w:ascii="PT Astra Serif" w:eastAsia="Calibri" w:hAnsi="PT Astra Serif"/>
          <w:sz w:val="24"/>
          <w:szCs w:val="24"/>
        </w:rPr>
      </w:pPr>
    </w:p>
    <w:p w:rsidR="00EB139E" w:rsidRPr="008B59C0" w:rsidRDefault="00EB139E" w:rsidP="00EB139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EB139E" w:rsidRPr="008B59C0" w:rsidRDefault="00EB139E" w:rsidP="00EB139E">
      <w:pPr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EB139E" w:rsidRPr="008B59C0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EB139E" w:rsidRDefault="00EB139E" w:rsidP="00EB139E">
      <w:pPr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6F663C" w:rsidRPr="008B59C0" w:rsidRDefault="006F663C" w:rsidP="00EB13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___________________Н.Б. Захарова</w:t>
      </w:r>
    </w:p>
    <w:p w:rsidR="00EB139E" w:rsidRPr="008B59C0" w:rsidRDefault="00EB139E" w:rsidP="00EB139E">
      <w:pPr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EB139E" w:rsidRPr="008B59C0" w:rsidRDefault="00EB139E" w:rsidP="00EB139E">
      <w:pPr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                                _______________ </w:t>
      </w:r>
      <w:r w:rsidR="00F906FF">
        <w:rPr>
          <w:rFonts w:ascii="PT Astra Serif" w:hAnsi="PT Astra Serif"/>
          <w:sz w:val="24"/>
          <w:szCs w:val="24"/>
        </w:rPr>
        <w:t>В.Ю. Овечкин</w:t>
      </w:r>
    </w:p>
    <w:p w:rsidR="00EB139E" w:rsidRDefault="00EB139E" w:rsidP="00EB139E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EB139E" w:rsidRPr="00C24774" w:rsidRDefault="00EB139E" w:rsidP="00EB139E">
      <w:pPr>
        <w:jc w:val="both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jc w:val="center"/>
        <w:rPr>
          <w:rFonts w:ascii="PT Astra Serif" w:hAnsi="PT Astra Serif"/>
          <w:sz w:val="24"/>
          <w:szCs w:val="24"/>
        </w:rPr>
      </w:pPr>
    </w:p>
    <w:p w:rsidR="00EB139E" w:rsidRPr="00C24774" w:rsidRDefault="00EB139E" w:rsidP="00EB139E">
      <w:pPr>
        <w:rPr>
          <w:rFonts w:ascii="PT Astra Serif" w:hAnsi="PT Astra Serif"/>
        </w:rPr>
      </w:pPr>
    </w:p>
    <w:p w:rsidR="00EB139E" w:rsidRDefault="00EB139E" w:rsidP="00EB139E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407C3B">
      <w:pgSz w:w="11905" w:h="16837"/>
      <w:pgMar w:top="426" w:right="706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4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0B4544"/>
    <w:rsid w:val="000F4B27"/>
    <w:rsid w:val="00101015"/>
    <w:rsid w:val="00106C79"/>
    <w:rsid w:val="00140832"/>
    <w:rsid w:val="00144A4D"/>
    <w:rsid w:val="0016073F"/>
    <w:rsid w:val="0017201B"/>
    <w:rsid w:val="0019188F"/>
    <w:rsid w:val="00196BF7"/>
    <w:rsid w:val="001B0049"/>
    <w:rsid w:val="001B0F75"/>
    <w:rsid w:val="001B4409"/>
    <w:rsid w:val="001B5DFB"/>
    <w:rsid w:val="001E4C3D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A0E61"/>
    <w:rsid w:val="003A6B13"/>
    <w:rsid w:val="003C0095"/>
    <w:rsid w:val="003D103A"/>
    <w:rsid w:val="003D1E55"/>
    <w:rsid w:val="003F11C1"/>
    <w:rsid w:val="00407C3B"/>
    <w:rsid w:val="00455052"/>
    <w:rsid w:val="00465C5E"/>
    <w:rsid w:val="0046630F"/>
    <w:rsid w:val="00497460"/>
    <w:rsid w:val="004B609C"/>
    <w:rsid w:val="004C2341"/>
    <w:rsid w:val="004C591C"/>
    <w:rsid w:val="005002BF"/>
    <w:rsid w:val="00500948"/>
    <w:rsid w:val="00522EBD"/>
    <w:rsid w:val="0053089F"/>
    <w:rsid w:val="005974C1"/>
    <w:rsid w:val="005A7541"/>
    <w:rsid w:val="005D4AB6"/>
    <w:rsid w:val="005E1DA5"/>
    <w:rsid w:val="005E6442"/>
    <w:rsid w:val="005F16BB"/>
    <w:rsid w:val="0060567A"/>
    <w:rsid w:val="00610664"/>
    <w:rsid w:val="00620D7B"/>
    <w:rsid w:val="006324A8"/>
    <w:rsid w:val="006339D5"/>
    <w:rsid w:val="006374DC"/>
    <w:rsid w:val="0067238F"/>
    <w:rsid w:val="00673A94"/>
    <w:rsid w:val="00681222"/>
    <w:rsid w:val="00684D58"/>
    <w:rsid w:val="00684EC1"/>
    <w:rsid w:val="006A13B1"/>
    <w:rsid w:val="006C3016"/>
    <w:rsid w:val="006E6E29"/>
    <w:rsid w:val="006F663C"/>
    <w:rsid w:val="0071276B"/>
    <w:rsid w:val="007334CD"/>
    <w:rsid w:val="007767CA"/>
    <w:rsid w:val="007860D8"/>
    <w:rsid w:val="007A4BDE"/>
    <w:rsid w:val="007B7E9E"/>
    <w:rsid w:val="007E446D"/>
    <w:rsid w:val="00835737"/>
    <w:rsid w:val="008375C0"/>
    <w:rsid w:val="00877D55"/>
    <w:rsid w:val="0088496C"/>
    <w:rsid w:val="008A1F46"/>
    <w:rsid w:val="008B2E8D"/>
    <w:rsid w:val="008C6244"/>
    <w:rsid w:val="008E0821"/>
    <w:rsid w:val="009010F0"/>
    <w:rsid w:val="00920CAD"/>
    <w:rsid w:val="009424DE"/>
    <w:rsid w:val="009520CC"/>
    <w:rsid w:val="00973C21"/>
    <w:rsid w:val="00980F0D"/>
    <w:rsid w:val="009972F6"/>
    <w:rsid w:val="00A1700D"/>
    <w:rsid w:val="00A20CBA"/>
    <w:rsid w:val="00A47AB8"/>
    <w:rsid w:val="00A66E78"/>
    <w:rsid w:val="00A81F86"/>
    <w:rsid w:val="00AA297A"/>
    <w:rsid w:val="00AB4CBF"/>
    <w:rsid w:val="00AB6EF5"/>
    <w:rsid w:val="00AC31E3"/>
    <w:rsid w:val="00AC4ECF"/>
    <w:rsid w:val="00AD0DCB"/>
    <w:rsid w:val="00AE0299"/>
    <w:rsid w:val="00AF4F21"/>
    <w:rsid w:val="00B35EE0"/>
    <w:rsid w:val="00B80639"/>
    <w:rsid w:val="00B8333E"/>
    <w:rsid w:val="00B84D74"/>
    <w:rsid w:val="00BB3E63"/>
    <w:rsid w:val="00BC7357"/>
    <w:rsid w:val="00BD7A32"/>
    <w:rsid w:val="00BF1974"/>
    <w:rsid w:val="00BF24AA"/>
    <w:rsid w:val="00BF58BA"/>
    <w:rsid w:val="00C12622"/>
    <w:rsid w:val="00C14A3D"/>
    <w:rsid w:val="00C22522"/>
    <w:rsid w:val="00C52A63"/>
    <w:rsid w:val="00C561E5"/>
    <w:rsid w:val="00C74D8E"/>
    <w:rsid w:val="00CB5DB2"/>
    <w:rsid w:val="00CF0D05"/>
    <w:rsid w:val="00D14A76"/>
    <w:rsid w:val="00D160CB"/>
    <w:rsid w:val="00D16106"/>
    <w:rsid w:val="00D30E6A"/>
    <w:rsid w:val="00D562C3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21B22"/>
    <w:rsid w:val="00E2268E"/>
    <w:rsid w:val="00E35F36"/>
    <w:rsid w:val="00E715F1"/>
    <w:rsid w:val="00E8259C"/>
    <w:rsid w:val="00EB139E"/>
    <w:rsid w:val="00EB35E3"/>
    <w:rsid w:val="00ED22D0"/>
    <w:rsid w:val="00EE21DD"/>
    <w:rsid w:val="00EF782A"/>
    <w:rsid w:val="00F112EF"/>
    <w:rsid w:val="00F519F3"/>
    <w:rsid w:val="00F55270"/>
    <w:rsid w:val="00F62EB4"/>
    <w:rsid w:val="00F85892"/>
    <w:rsid w:val="00F906FF"/>
    <w:rsid w:val="00F93088"/>
    <w:rsid w:val="00FC21B0"/>
    <w:rsid w:val="00FD07B0"/>
    <w:rsid w:val="00FE5405"/>
    <w:rsid w:val="00FF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81</cp:revision>
  <cp:lastPrinted>2022-12-20T05:02:00Z</cp:lastPrinted>
  <dcterms:created xsi:type="dcterms:W3CDTF">2022-02-22T06:44:00Z</dcterms:created>
  <dcterms:modified xsi:type="dcterms:W3CDTF">2022-12-22T06:47:00Z</dcterms:modified>
</cp:coreProperties>
</file>