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B9" w:rsidRDefault="006B1BB9" w:rsidP="00AB7E32">
      <w:pPr>
        <w:pStyle w:val="10"/>
        <w:keepNext/>
        <w:keepLines/>
        <w:suppressLineNumbers/>
        <w:jc w:val="center"/>
        <w:rPr>
          <w:rFonts w:ascii="Times New Roman" w:hAnsi="Times New Roman"/>
          <w:b/>
          <w:bCs/>
        </w:rPr>
      </w:pPr>
      <w:r>
        <w:rPr>
          <w:rFonts w:ascii="Times New Roman" w:hAnsi="Times New Roman"/>
          <w:b/>
          <w:bCs/>
          <w:noProof/>
        </w:rPr>
        <w:drawing>
          <wp:inline distT="0" distB="0" distL="0" distR="0">
            <wp:extent cx="6480175" cy="91494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9402"/>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E37C0F">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C3D36" w:rsidP="005E2FA8">
            <w:pPr>
              <w:pStyle w:val="10"/>
              <w:keepNext/>
              <w:keepLines/>
              <w:suppressLineNumbers/>
              <w:spacing w:after="0" w:line="240" w:lineRule="auto"/>
              <w:rPr>
                <w:rFonts w:ascii="Times New Roman" w:hAnsi="Times New Roman"/>
                <w:szCs w:val="24"/>
              </w:rPr>
            </w:pPr>
            <w:r w:rsidRPr="00EC3D36">
              <w:rPr>
                <w:rFonts w:ascii="Times New Roman" w:hAnsi="Times New Roman"/>
                <w:szCs w:val="24"/>
              </w:rPr>
              <w:t>193862200236886220100101510013312244</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E37C0F">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E37C0F">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w:t>
            </w:r>
            <w:r w:rsidR="00EC3D36" w:rsidRPr="00EC3D36">
              <w:rPr>
                <w:rFonts w:ascii="Times New Roman" w:hAnsi="Times New Roman"/>
                <w:iCs/>
                <w:szCs w:val="24"/>
              </w:rPr>
              <w:t>по техническому обслуживанию систем кондиционирования</w:t>
            </w:r>
          </w:p>
        </w:tc>
      </w:tr>
      <w:tr w:rsidR="00D91FE3" w:rsidRPr="002A659A" w:rsidTr="00E37C0F">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E37C0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C3D36" w:rsidRPr="00EC3D36" w:rsidRDefault="00EC3D36" w:rsidP="00EC3D36">
            <w:pPr>
              <w:autoSpaceDE w:val="0"/>
              <w:autoSpaceDN w:val="0"/>
              <w:adjustRightInd w:val="0"/>
              <w:rPr>
                <w:bCs/>
                <w:sz w:val="24"/>
                <w:szCs w:val="24"/>
              </w:rPr>
            </w:pPr>
            <w:r w:rsidRPr="00EC3D36">
              <w:rPr>
                <w:bCs/>
                <w:sz w:val="24"/>
                <w:szCs w:val="24"/>
              </w:rPr>
              <w:t>628260, Ханты-Мансийский автономный округ – Югра, г. Югорск:</w:t>
            </w:r>
          </w:p>
          <w:p w:rsidR="00EC3D36" w:rsidRPr="00EC3D36" w:rsidRDefault="00EC3D36" w:rsidP="00EC3D36">
            <w:pPr>
              <w:autoSpaceDE w:val="0"/>
              <w:autoSpaceDN w:val="0"/>
              <w:adjustRightInd w:val="0"/>
              <w:rPr>
                <w:bCs/>
                <w:sz w:val="24"/>
                <w:szCs w:val="24"/>
              </w:rPr>
            </w:pPr>
            <w:r w:rsidRPr="00EC3D36">
              <w:rPr>
                <w:bCs/>
                <w:sz w:val="24"/>
                <w:szCs w:val="24"/>
              </w:rPr>
              <w:t xml:space="preserve">- ул. 40 лет Победы, д.11; </w:t>
            </w:r>
          </w:p>
          <w:p w:rsidR="00D91FE3" w:rsidRPr="002A659A" w:rsidRDefault="00EC3D36" w:rsidP="00EC3D36">
            <w:pPr>
              <w:autoSpaceDE w:val="0"/>
              <w:autoSpaceDN w:val="0"/>
              <w:adjustRightInd w:val="0"/>
              <w:rPr>
                <w:szCs w:val="24"/>
              </w:rPr>
            </w:pPr>
            <w:r w:rsidRPr="00EC3D36">
              <w:rPr>
                <w:bCs/>
                <w:sz w:val="24"/>
                <w:szCs w:val="24"/>
              </w:rPr>
              <w:t>- ул. Спортивная, д.2.</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EC3D36">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EC3D36">
              <w:rPr>
                <w:rFonts w:ascii="Times New Roman" w:hAnsi="Times New Roman"/>
                <w:color w:val="000099"/>
                <w:szCs w:val="24"/>
              </w:rPr>
              <w:t>31</w:t>
            </w:r>
            <w:r w:rsidRPr="00AB7E32">
              <w:rPr>
                <w:rFonts w:ascii="Times New Roman" w:hAnsi="Times New Roman"/>
                <w:color w:val="000099"/>
                <w:szCs w:val="24"/>
              </w:rPr>
              <w:t>.1</w:t>
            </w:r>
            <w:r w:rsidR="00EC3D36">
              <w:rPr>
                <w:rFonts w:ascii="Times New Roman" w:hAnsi="Times New Roman"/>
                <w:color w:val="000099"/>
                <w:szCs w:val="24"/>
              </w:rPr>
              <w:t>0</w:t>
            </w:r>
            <w:r w:rsidRPr="00AB7E32">
              <w:rPr>
                <w:rFonts w:ascii="Times New Roman" w:hAnsi="Times New Roman"/>
                <w:color w:val="000099"/>
                <w:szCs w:val="24"/>
              </w:rPr>
              <w:t>.2020 года.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C3D36" w:rsidP="002E4530">
            <w:pPr>
              <w:pStyle w:val="10"/>
              <w:spacing w:after="0" w:line="240" w:lineRule="auto"/>
              <w:jc w:val="both"/>
              <w:rPr>
                <w:rFonts w:ascii="Times New Roman" w:hAnsi="Times New Roman"/>
                <w:szCs w:val="24"/>
              </w:rPr>
            </w:pPr>
            <w:r w:rsidRPr="00EC3D36">
              <w:rPr>
                <w:rFonts w:ascii="Times New Roman" w:hAnsi="Times New Roman"/>
                <w:color w:val="000099"/>
                <w:szCs w:val="24"/>
              </w:rPr>
              <w:t>37 240 (тридцать семь тысяч двести сорок) рублей 39 копеек</w:t>
            </w:r>
            <w:r>
              <w:rPr>
                <w:rFonts w:ascii="Times New Roman" w:hAnsi="Times New Roman"/>
                <w:color w:val="000099"/>
                <w:szCs w:val="24"/>
              </w:rPr>
              <w:t>.</w:t>
            </w:r>
            <w:r w:rsidRPr="00EC3D36">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EC3D36">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r w:rsidR="00EC3D36" w:rsidRPr="00EC3D36">
              <w:rPr>
                <w:rFonts w:ascii="Times New Roman" w:hAnsi="Times New Roman"/>
                <w:szCs w:val="24"/>
              </w:rPr>
              <w:t>(в том числе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товара, выполнения работы или оказания </w:t>
            </w:r>
            <w:r w:rsidRPr="002A659A">
              <w:rPr>
                <w:rFonts w:ascii="Times New Roman" w:hAnsi="Times New Roman"/>
                <w:szCs w:val="24"/>
              </w:rPr>
              <w:lastRenderedPageBreak/>
              <w:t>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E37C0F">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6A20BF">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w:t>
            </w:r>
            <w:r w:rsidRPr="002A659A">
              <w:rPr>
                <w:rFonts w:ascii="Times New Roman" w:hAnsi="Times New Roman"/>
                <w:szCs w:val="24"/>
              </w:rPr>
              <w:lastRenderedPageBreak/>
              <w:t>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A659A">
              <w:rPr>
                <w:rFonts w:ascii="Times New Roman" w:hAnsi="Times New Roman"/>
                <w:szCs w:val="24"/>
              </w:rPr>
              <w:lastRenderedPageBreak/>
              <w:t>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E37C0F">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E37C0F">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r w:rsidRPr="002A659A">
              <w:rPr>
                <w:rFonts w:ascii="Times New Roman" w:hAnsi="Times New Roman"/>
                <w:color w:val="auto"/>
                <w:szCs w:val="24"/>
              </w:rPr>
              <w:lastRenderedPageBreak/>
              <w:t>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DA348A">
              <w:rPr>
                <w:rFonts w:ascii="Times New Roman" w:hAnsi="Times New Roman"/>
                <w:szCs w:val="24"/>
              </w:rPr>
              <w:t>07</w:t>
            </w:r>
            <w:r w:rsidRPr="002A659A">
              <w:rPr>
                <w:rFonts w:ascii="Times New Roman" w:hAnsi="Times New Roman"/>
                <w:szCs w:val="24"/>
              </w:rPr>
              <w:t>» </w:t>
            </w:r>
            <w:r w:rsidR="00DA348A">
              <w:rPr>
                <w:sz w:val="22"/>
                <w:szCs w:val="22"/>
              </w:rPr>
              <w:t xml:space="preserve">декабря </w:t>
            </w:r>
            <w:r w:rsidRPr="002A659A">
              <w:rPr>
                <w:rFonts w:ascii="Times New Roman" w:hAnsi="Times New Roman"/>
                <w:szCs w:val="24"/>
              </w:rPr>
              <w:t>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E37C0F">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DA348A">
              <w:rPr>
                <w:sz w:val="24"/>
                <w:szCs w:val="24"/>
              </w:rPr>
              <w:t>09</w:t>
            </w:r>
            <w:r w:rsidRPr="002A659A">
              <w:rPr>
                <w:sz w:val="24"/>
                <w:szCs w:val="24"/>
              </w:rPr>
              <w:t>»</w:t>
            </w:r>
            <w:r w:rsidR="00DA348A">
              <w:rPr>
                <w:sz w:val="22"/>
                <w:szCs w:val="22"/>
              </w:rPr>
              <w:t xml:space="preserve">декабря </w:t>
            </w:r>
            <w:r w:rsidRPr="002A659A">
              <w:rPr>
                <w:sz w:val="24"/>
                <w:szCs w:val="24"/>
              </w:rPr>
              <w:t>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E37C0F">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DA348A">
            <w:pPr>
              <w:pStyle w:val="10"/>
              <w:spacing w:after="0" w:line="240" w:lineRule="auto"/>
              <w:rPr>
                <w:rFonts w:ascii="Times New Roman" w:hAnsi="Times New Roman"/>
                <w:szCs w:val="24"/>
              </w:rPr>
            </w:pPr>
            <w:r w:rsidRPr="002A659A">
              <w:rPr>
                <w:rFonts w:ascii="Times New Roman" w:hAnsi="Times New Roman"/>
                <w:szCs w:val="24"/>
              </w:rPr>
              <w:t>«</w:t>
            </w:r>
            <w:r w:rsidR="00DA348A">
              <w:rPr>
                <w:rFonts w:ascii="Times New Roman" w:hAnsi="Times New Roman"/>
                <w:szCs w:val="24"/>
              </w:rPr>
              <w:t>10</w:t>
            </w:r>
            <w:r w:rsidRPr="002A659A">
              <w:rPr>
                <w:rFonts w:ascii="Times New Roman" w:hAnsi="Times New Roman"/>
                <w:szCs w:val="24"/>
              </w:rPr>
              <w:t>» </w:t>
            </w:r>
            <w:r w:rsidR="00DA348A">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bookmarkStart w:id="14" w:name="_GoBack"/>
            <w:bookmarkEnd w:id="14"/>
          </w:p>
        </w:tc>
      </w:tr>
      <w:tr w:rsidR="00124F3B" w:rsidRPr="002A659A" w:rsidTr="00E37C0F">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DA348A">
            <w:pPr>
              <w:pStyle w:val="10"/>
              <w:spacing w:after="0" w:line="240" w:lineRule="auto"/>
              <w:rPr>
                <w:rFonts w:ascii="Times New Roman" w:hAnsi="Times New Roman"/>
                <w:szCs w:val="24"/>
              </w:rPr>
            </w:pPr>
            <w:r w:rsidRPr="002A659A">
              <w:rPr>
                <w:rFonts w:ascii="Times New Roman" w:hAnsi="Times New Roman"/>
                <w:szCs w:val="24"/>
              </w:rPr>
              <w:t>«</w:t>
            </w:r>
            <w:r w:rsidR="00DA348A">
              <w:rPr>
                <w:rFonts w:ascii="Times New Roman" w:hAnsi="Times New Roman"/>
                <w:szCs w:val="24"/>
              </w:rPr>
              <w:t>11</w:t>
            </w:r>
            <w:r w:rsidRPr="002A659A">
              <w:rPr>
                <w:rFonts w:ascii="Times New Roman" w:hAnsi="Times New Roman"/>
                <w:szCs w:val="24"/>
              </w:rPr>
              <w:t>» </w:t>
            </w:r>
            <w:r w:rsidR="00DA348A">
              <w:rPr>
                <w:sz w:val="22"/>
                <w:szCs w:val="22"/>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rsidR="00FB77A1" w:rsidRPr="002A659A" w:rsidRDefault="00FB77A1" w:rsidP="007B3D82">
            <w:pPr>
              <w:pStyle w:val="10"/>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2A659A" w:rsidRDefault="00FB77A1" w:rsidP="007B3D82">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2A659A" w:rsidRDefault="00FB77A1" w:rsidP="007B3D82">
            <w:pPr>
              <w:pStyle w:val="10"/>
              <w:spacing w:after="0" w:line="240" w:lineRule="auto"/>
              <w:ind w:left="33" w:firstLine="340"/>
              <w:jc w:val="both"/>
              <w:rPr>
                <w:rFonts w:ascii="Times New Roman" w:hAnsi="Times New Roman"/>
                <w:color w:val="auto"/>
                <w:szCs w:val="24"/>
              </w:rPr>
            </w:pPr>
            <w:proofErr w:type="gramStart"/>
            <w:r w:rsidRPr="002A659A">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sidRPr="002A659A">
              <w:rPr>
                <w:rFonts w:ascii="Times New Roman" w:hAnsi="Times New Roman"/>
                <w:color w:val="auto"/>
                <w:szCs w:val="24"/>
              </w:rPr>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659A">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2A659A" w:rsidRDefault="00FB77A1" w:rsidP="007B3D82">
            <w:pPr>
              <w:autoSpaceDE w:val="0"/>
              <w:autoSpaceDN w:val="0"/>
              <w:adjustRightInd w:val="0"/>
              <w:ind w:firstLine="340"/>
              <w:jc w:val="both"/>
              <w:rPr>
                <w:sz w:val="24"/>
                <w:szCs w:val="24"/>
              </w:rPr>
            </w:pPr>
            <w:r w:rsidRPr="002A659A">
              <w:rPr>
                <w:sz w:val="24"/>
                <w:szCs w:val="24"/>
              </w:rPr>
              <w:t xml:space="preserve">2) </w:t>
            </w:r>
            <w:r w:rsidRPr="002A659A">
              <w:rPr>
                <w:b/>
                <w:sz w:val="24"/>
                <w:szCs w:val="24"/>
              </w:rPr>
              <w:t>документы</w:t>
            </w:r>
            <w:r w:rsidRPr="002A659A">
              <w:rPr>
                <w:sz w:val="24"/>
                <w:szCs w:val="24"/>
              </w:rPr>
              <w:t>, подтверждающие соответствие участника аукциона следующим требованиям:</w:t>
            </w:r>
          </w:p>
          <w:p w:rsidR="00FB77A1" w:rsidRPr="002A659A" w:rsidRDefault="00FB77A1" w:rsidP="007B3D82">
            <w:pPr>
              <w:autoSpaceDE w:val="0"/>
              <w:autoSpaceDN w:val="0"/>
              <w:adjustRightInd w:val="0"/>
              <w:ind w:firstLine="340"/>
              <w:jc w:val="both"/>
              <w:rPr>
                <w:color w:val="000099"/>
                <w:sz w:val="24"/>
                <w:szCs w:val="24"/>
              </w:rPr>
            </w:pPr>
            <w:r w:rsidRPr="002A659A">
              <w:rPr>
                <w:sz w:val="24"/>
                <w:szCs w:val="24"/>
              </w:rPr>
              <w:t xml:space="preserve">а) соответствие требованиям, </w:t>
            </w:r>
            <w:r w:rsidRPr="002A659A">
              <w:rPr>
                <w:bCs/>
                <w:sz w:val="24"/>
                <w:szCs w:val="24"/>
              </w:rPr>
              <w:t>установленным</w:t>
            </w:r>
            <w:r w:rsidRPr="002A659A">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bCs/>
                <w:sz w:val="24"/>
                <w:szCs w:val="24"/>
              </w:rPr>
              <w:t>ом</w:t>
            </w:r>
            <w:r w:rsidRPr="002A659A">
              <w:rPr>
                <w:sz w:val="24"/>
                <w:szCs w:val="24"/>
              </w:rPr>
              <w:t xml:space="preserve"> закупки:</w:t>
            </w:r>
            <w:r w:rsidRPr="002A659A">
              <w:rPr>
                <w:color w:val="000099"/>
                <w:sz w:val="24"/>
                <w:szCs w:val="24"/>
                <w:u w:val="single"/>
              </w:rPr>
              <w:t xml:space="preserve"> </w:t>
            </w:r>
            <w:r w:rsidR="00AB7E32">
              <w:rPr>
                <w:b/>
                <w:color w:val="000099"/>
                <w:sz w:val="24"/>
                <w:szCs w:val="24"/>
                <w:u w:val="single"/>
              </w:rPr>
              <w:t>не установлено</w:t>
            </w:r>
            <w:r w:rsidRPr="002A659A">
              <w:rPr>
                <w:b/>
                <w:color w:val="000099"/>
                <w:sz w:val="24"/>
                <w:szCs w:val="24"/>
                <w:u w:val="single"/>
              </w:rPr>
              <w:t>.</w:t>
            </w:r>
          </w:p>
          <w:p w:rsidR="00FB77A1" w:rsidRPr="002A659A" w:rsidRDefault="00FB77A1" w:rsidP="007B3D82">
            <w:pPr>
              <w:pStyle w:val="10"/>
              <w:spacing w:after="0" w:line="240" w:lineRule="auto"/>
              <w:ind w:left="33" w:firstLine="340"/>
              <w:jc w:val="both"/>
              <w:rPr>
                <w:rFonts w:ascii="Times New Roman" w:hAnsi="Times New Roman"/>
                <w:color w:val="auto"/>
                <w:szCs w:val="24"/>
              </w:rPr>
            </w:pPr>
            <w:r w:rsidRPr="002A659A">
              <w:rPr>
                <w:rFonts w:ascii="Times New Roman" w:hAnsi="Times New Roman"/>
                <w:color w:val="auto"/>
                <w:szCs w:val="24"/>
              </w:rPr>
              <w:t xml:space="preserve">б) </w:t>
            </w:r>
            <w:r w:rsidRPr="002A659A">
              <w:rPr>
                <w:rFonts w:ascii="Times New Roman" w:hAnsi="Times New Roman"/>
                <w:b/>
                <w:color w:val="auto"/>
                <w:szCs w:val="24"/>
              </w:rPr>
              <w:t>декларация</w:t>
            </w:r>
            <w:r w:rsidRPr="002A659A">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659A">
              <w:rPr>
                <w:rFonts w:ascii="Times New Roman" w:hAnsi="Times New Roman"/>
                <w:szCs w:val="24"/>
              </w:rPr>
              <w:t xml:space="preserve"> </w:t>
            </w:r>
            <w:proofErr w:type="gramStart"/>
            <w:r w:rsidRPr="002A659A">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 xml:space="preserve">отсутствие у участника закупки - физического лица </w:t>
            </w:r>
            <w:r w:rsidRPr="002A659A">
              <w:rPr>
                <w:rFonts w:ascii="Times New Roman" w:hAnsi="Times New Roman"/>
                <w:szCs w:val="24"/>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659A">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сестрами), усыновителями или усыновленными указанных </w:t>
            </w:r>
            <w:r w:rsidRPr="002A659A">
              <w:rPr>
                <w:rFonts w:ascii="Times New Roman" w:hAnsi="Times New Roman"/>
                <w:szCs w:val="24"/>
              </w:rPr>
              <w:lastRenderedPageBreak/>
              <w:t>физических лиц.</w:t>
            </w:r>
            <w:proofErr w:type="gramEnd"/>
            <w:r w:rsidRPr="002A659A">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2A659A" w:rsidRDefault="00FB77A1" w:rsidP="007B3D82">
            <w:pPr>
              <w:pStyle w:val="10"/>
              <w:spacing w:after="0" w:line="240" w:lineRule="auto"/>
              <w:ind w:left="33" w:firstLine="340"/>
              <w:jc w:val="both"/>
              <w:rPr>
                <w:rFonts w:ascii="Times New Roman" w:hAnsi="Times New Roman"/>
                <w:szCs w:val="24"/>
              </w:rPr>
            </w:pPr>
            <w:r w:rsidRPr="002A659A">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A659A">
              <w:rPr>
                <w:rFonts w:ascii="Times New Roman" w:hAnsi="Times New Roman"/>
                <w:b/>
                <w:color w:val="000099"/>
                <w:szCs w:val="24"/>
              </w:rPr>
              <w:t>не требуется</w:t>
            </w:r>
            <w:r w:rsidRPr="002A659A">
              <w:rPr>
                <w:rFonts w:ascii="Times New Roman" w:hAnsi="Times New Roman"/>
                <w:color w:val="000099"/>
                <w:szCs w:val="24"/>
              </w:rPr>
              <w:t>;</w:t>
            </w:r>
          </w:p>
          <w:p w:rsidR="00FB77A1" w:rsidRPr="002A659A" w:rsidRDefault="00FB77A1" w:rsidP="007B3D82">
            <w:pPr>
              <w:pStyle w:val="10"/>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A659A">
              <w:rPr>
                <w:rFonts w:ascii="Times New Roman" w:hAnsi="Times New Roman"/>
                <w:szCs w:val="24"/>
              </w:rPr>
              <w:t xml:space="preserve"> является крупной сделкой;</w:t>
            </w:r>
          </w:p>
          <w:p w:rsidR="00FB77A1" w:rsidRPr="002A659A" w:rsidRDefault="00FB77A1" w:rsidP="007B3D82">
            <w:pPr>
              <w:pStyle w:val="10"/>
              <w:spacing w:after="0" w:line="240" w:lineRule="auto"/>
              <w:ind w:left="33" w:firstLine="340"/>
              <w:jc w:val="both"/>
              <w:rPr>
                <w:rFonts w:ascii="Times New Roman" w:hAnsi="Times New Roman"/>
                <w:b/>
                <w:szCs w:val="24"/>
              </w:rPr>
            </w:pPr>
            <w:r w:rsidRPr="002A659A">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A659A">
              <w:rPr>
                <w:rFonts w:ascii="Times New Roman" w:hAnsi="Times New Roman"/>
                <w:color w:val="auto"/>
                <w:szCs w:val="24"/>
              </w:rPr>
              <w:t>не требуется</w:t>
            </w:r>
            <w:r w:rsidRPr="002A659A">
              <w:rPr>
                <w:rFonts w:ascii="Times New Roman" w:hAnsi="Times New Roman"/>
                <w:b/>
                <w:szCs w:val="24"/>
              </w:rPr>
              <w:t>;</w:t>
            </w:r>
          </w:p>
          <w:p w:rsidR="00FB77A1" w:rsidRPr="002A659A" w:rsidRDefault="00FB77A1" w:rsidP="007B3D82">
            <w:pPr>
              <w:pStyle w:val="10"/>
              <w:spacing w:after="0" w:line="240" w:lineRule="auto"/>
              <w:ind w:left="33" w:firstLine="340"/>
              <w:jc w:val="both"/>
              <w:rPr>
                <w:rFonts w:ascii="Times New Roman" w:hAnsi="Times New Roman"/>
                <w:b/>
                <w:color w:val="000099"/>
                <w:szCs w:val="24"/>
              </w:rPr>
            </w:pPr>
            <w:r w:rsidRPr="002A659A">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2A659A">
              <w:rPr>
                <w:rFonts w:ascii="Times New Roman" w:hAnsi="Times New Roman"/>
                <w:szCs w:val="24"/>
              </w:rPr>
              <w:t xml:space="preserve">документов: </w:t>
            </w:r>
            <w:r w:rsidRPr="002A659A">
              <w:rPr>
                <w:rFonts w:ascii="Times New Roman" w:hAnsi="Times New Roman"/>
                <w:color w:val="auto"/>
                <w:szCs w:val="24"/>
              </w:rPr>
              <w:t>не требуется;</w:t>
            </w:r>
          </w:p>
          <w:p w:rsidR="00FB77A1" w:rsidRPr="002A659A" w:rsidRDefault="00FB77A1" w:rsidP="003107AF">
            <w:pPr>
              <w:pStyle w:val="10"/>
              <w:spacing w:after="0" w:line="240" w:lineRule="auto"/>
              <w:ind w:left="33" w:firstLine="340"/>
              <w:jc w:val="both"/>
              <w:rPr>
                <w:rFonts w:ascii="Times New Roman" w:hAnsi="Times New Roman"/>
                <w:szCs w:val="24"/>
              </w:rPr>
            </w:pPr>
            <w:r w:rsidRPr="002A659A">
              <w:rPr>
                <w:rFonts w:ascii="Times New Roman" w:hAnsi="Times New Roman"/>
                <w:color w:val="auto"/>
                <w:szCs w:val="24"/>
              </w:rPr>
              <w:t xml:space="preserve">7) декларация о принадлежности </w:t>
            </w:r>
            <w:r w:rsidRPr="002A659A">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2A659A">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2A659A">
              <w:rPr>
                <w:rFonts w:ascii="Times New Roman" w:hAnsi="Times New Roman"/>
                <w:szCs w:val="24"/>
              </w:rPr>
              <w:t xml:space="preserve"> </w:t>
            </w:r>
            <w:r w:rsidRPr="002A659A">
              <w:rPr>
                <w:rFonts w:ascii="Times New Roman" w:hAnsi="Times New Roman"/>
                <w:b/>
                <w:color w:val="000099"/>
                <w:szCs w:val="24"/>
              </w:rPr>
              <w:t>требуется.</w:t>
            </w:r>
          </w:p>
        </w:tc>
      </w:tr>
      <w:tr w:rsidR="00124F3B"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2A659A">
              <w:rPr>
                <w:rFonts w:ascii="Times New Roman" w:hAnsi="Times New Roman"/>
                <w:szCs w:val="24"/>
              </w:rPr>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w:t>
            </w:r>
            <w:r w:rsidRPr="002A659A">
              <w:rPr>
                <w:rFonts w:ascii="Times New Roman" w:eastAsia="Calibri" w:hAnsi="Times New Roman"/>
                <w:szCs w:val="24"/>
                <w:lang w:eastAsia="x-none"/>
              </w:rPr>
              <w:lastRenderedPageBreak/>
              <w:t>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w:t>
            </w:r>
            <w:r w:rsidRPr="002A659A">
              <w:rPr>
                <w:rFonts w:ascii="Times New Roman" w:eastAsia="Calibri" w:hAnsi="Times New Roman"/>
                <w:szCs w:val="24"/>
                <w:lang w:eastAsia="x-none"/>
              </w:rPr>
              <w:lastRenderedPageBreak/>
              <w:t>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2A659A">
              <w:rPr>
                <w:rFonts w:ascii="Times New Roman" w:eastAsia="Calibri" w:hAnsi="Times New Roman"/>
                <w:color w:val="auto"/>
                <w:szCs w:val="24"/>
                <w:lang w:eastAsia="x-none"/>
              </w:rPr>
              <w:lastRenderedPageBreak/>
              <w:t>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52038">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652038">
              <w:rPr>
                <w:rFonts w:ascii="Times New Roman" w:hAnsi="Times New Roman"/>
                <w:color w:val="000099"/>
                <w:szCs w:val="24"/>
              </w:rPr>
              <w:t>372</w:t>
            </w:r>
            <w:r w:rsidR="003107AF" w:rsidRPr="003107AF">
              <w:rPr>
                <w:rFonts w:ascii="Times New Roman" w:hAnsi="Times New Roman"/>
                <w:color w:val="000099"/>
                <w:szCs w:val="24"/>
              </w:rPr>
              <w:t xml:space="preserve"> (</w:t>
            </w:r>
            <w:r w:rsidR="00652038">
              <w:rPr>
                <w:rFonts w:ascii="Times New Roman" w:hAnsi="Times New Roman"/>
                <w:color w:val="000099"/>
                <w:szCs w:val="24"/>
              </w:rPr>
              <w:t>триста семьдесят два</w:t>
            </w:r>
            <w:r w:rsidR="003107AF" w:rsidRPr="003107AF">
              <w:rPr>
                <w:rFonts w:ascii="Times New Roman" w:hAnsi="Times New Roman"/>
                <w:color w:val="000099"/>
                <w:szCs w:val="24"/>
              </w:rPr>
              <w:t>) рубл</w:t>
            </w:r>
            <w:r w:rsidR="00652038">
              <w:rPr>
                <w:rFonts w:ascii="Times New Roman" w:hAnsi="Times New Roman"/>
                <w:color w:val="000099"/>
                <w:szCs w:val="24"/>
              </w:rPr>
              <w:t>я</w:t>
            </w:r>
            <w:r w:rsidR="003107AF" w:rsidRPr="003107AF">
              <w:rPr>
                <w:rFonts w:ascii="Times New Roman" w:hAnsi="Times New Roman"/>
                <w:color w:val="000099"/>
                <w:szCs w:val="24"/>
              </w:rPr>
              <w:t xml:space="preserve"> </w:t>
            </w:r>
            <w:r w:rsidR="00652038">
              <w:rPr>
                <w:rFonts w:ascii="Times New Roman" w:hAnsi="Times New Roman"/>
                <w:color w:val="000099"/>
                <w:szCs w:val="24"/>
              </w:rPr>
              <w:t>40</w:t>
            </w:r>
            <w:r w:rsidR="003107AF" w:rsidRPr="003107AF">
              <w:rPr>
                <w:rFonts w:ascii="Times New Roman" w:hAnsi="Times New Roman"/>
                <w:color w:val="000099"/>
                <w:szCs w:val="24"/>
              </w:rPr>
              <w:t xml:space="preserve"> копе</w:t>
            </w:r>
            <w:r w:rsidR="00652038">
              <w:rPr>
                <w:rFonts w:ascii="Times New Roman" w:hAnsi="Times New Roman"/>
                <w:color w:val="000099"/>
                <w:szCs w:val="24"/>
              </w:rPr>
              <w:t>ек</w:t>
            </w:r>
            <w:r w:rsidR="003107AF" w:rsidRPr="003107AF">
              <w:rPr>
                <w:rFonts w:ascii="Times New Roman" w:hAnsi="Times New Roman"/>
                <w:color w:val="000099"/>
                <w:szCs w:val="24"/>
              </w:rPr>
              <w:t>, НДС не облагается.</w:t>
            </w:r>
          </w:p>
        </w:tc>
      </w:tr>
      <w:tr w:rsidR="009174AB"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Срок, в течение которого победитель такого аукциона или иной участник, с </w:t>
            </w:r>
            <w:r w:rsidRPr="002A659A">
              <w:rPr>
                <w:rFonts w:ascii="Times New Roman" w:hAnsi="Times New Roman"/>
                <w:szCs w:val="24"/>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w:t>
            </w:r>
            <w:r w:rsidR="005B1363" w:rsidRPr="002A659A">
              <w:rPr>
                <w:rFonts w:ascii="Times New Roman" w:hAnsi="Times New Roman" w:cs="Times New Roman"/>
                <w:b w:val="0"/>
                <w:bCs w:val="0"/>
                <w:color w:val="auto"/>
                <w:szCs w:val="24"/>
              </w:rPr>
              <w:lastRenderedPageBreak/>
              <w:t>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w:t>
            </w:r>
            <w:r w:rsidRPr="002A659A">
              <w:rPr>
                <w:rFonts w:ascii="Times New Roman" w:hAnsi="Times New Roman"/>
                <w:szCs w:val="24"/>
              </w:rPr>
              <w:lastRenderedPageBreak/>
              <w:t>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E37C0F">
        <w:trPr>
          <w:trHeight w:val="303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652038" w:rsidRPr="00652038">
              <w:rPr>
                <w:rFonts w:ascii="Times New Roman" w:hAnsi="Times New Roman"/>
                <w:color w:val="000099"/>
                <w:szCs w:val="24"/>
              </w:rPr>
              <w:t>на оказание услуг по техническому обслуживанию систем кондиционирования</w:t>
            </w:r>
            <w:r w:rsidR="00652038">
              <w:rPr>
                <w:rFonts w:ascii="Times New Roman" w:hAnsi="Times New Roman"/>
                <w:color w:val="000099"/>
                <w:szCs w:val="24"/>
              </w:rPr>
              <w:t>»</w:t>
            </w:r>
            <w:r w:rsidR="00AB7E32" w:rsidRPr="00AB7E32">
              <w:rPr>
                <w:rFonts w:ascii="Times New Roman" w:hAnsi="Times New Roman"/>
                <w:color w:val="000099"/>
                <w:szCs w:val="24"/>
              </w:rPr>
              <w:t>;</w:t>
            </w:r>
          </w:p>
        </w:tc>
      </w:tr>
      <w:tr w:rsidR="00E37C0F"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7C0F" w:rsidRPr="002A659A" w:rsidRDefault="00E37C0F">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7C0F" w:rsidRPr="002A659A" w:rsidRDefault="00E37C0F"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7C0F" w:rsidRPr="009602AA" w:rsidRDefault="00E37C0F" w:rsidP="00E37C0F">
            <w:pPr>
              <w:pStyle w:val="10"/>
              <w:spacing w:after="0" w:line="240" w:lineRule="auto"/>
              <w:ind w:firstLine="340"/>
              <w:jc w:val="both"/>
              <w:rPr>
                <w:rFonts w:ascii="Times New Roman" w:hAnsi="Times New Roman"/>
                <w:color w:val="000099"/>
                <w:sz w:val="22"/>
                <w:szCs w:val="22"/>
              </w:rPr>
            </w:pPr>
            <w:r w:rsidRPr="009602AA">
              <w:rPr>
                <w:rFonts w:ascii="Times New Roman" w:hAnsi="Times New Roman"/>
                <w:color w:val="auto"/>
                <w:sz w:val="22"/>
                <w:szCs w:val="22"/>
              </w:rPr>
              <w:t>Установлено в соответствии с частью 4 статьи 33 Закона о контрактной системе</w:t>
            </w:r>
            <w:r w:rsidRPr="009602AA">
              <w:rPr>
                <w:rFonts w:ascii="Times New Roman" w:hAnsi="Times New Roman"/>
                <w:color w:val="000099"/>
                <w:sz w:val="22"/>
                <w:szCs w:val="22"/>
              </w:rPr>
              <w:t xml:space="preserve"> в размере </w:t>
            </w:r>
            <w:r>
              <w:rPr>
                <w:rFonts w:ascii="Times New Roman" w:hAnsi="Times New Roman"/>
                <w:color w:val="000099"/>
                <w:sz w:val="22"/>
                <w:szCs w:val="22"/>
              </w:rPr>
              <w:t>3 274</w:t>
            </w:r>
            <w:r w:rsidRPr="009602AA">
              <w:rPr>
                <w:rFonts w:ascii="Times New Roman" w:hAnsi="Times New Roman"/>
                <w:color w:val="000099"/>
                <w:sz w:val="22"/>
                <w:szCs w:val="22"/>
              </w:rPr>
              <w:t xml:space="preserve"> (</w:t>
            </w:r>
            <w:r>
              <w:rPr>
                <w:rFonts w:ascii="Times New Roman" w:hAnsi="Times New Roman"/>
                <w:color w:val="000099"/>
                <w:sz w:val="22"/>
                <w:szCs w:val="22"/>
              </w:rPr>
              <w:t>три тысячи двести семьдесят четыре)</w:t>
            </w:r>
            <w:r w:rsidRPr="009602AA">
              <w:rPr>
                <w:rFonts w:ascii="Times New Roman" w:hAnsi="Times New Roman"/>
                <w:color w:val="000099"/>
                <w:sz w:val="22"/>
                <w:szCs w:val="22"/>
              </w:rPr>
              <w:t xml:space="preserve"> рубл</w:t>
            </w:r>
            <w:r>
              <w:rPr>
                <w:rFonts w:ascii="Times New Roman" w:hAnsi="Times New Roman"/>
                <w:color w:val="000099"/>
                <w:sz w:val="22"/>
                <w:szCs w:val="22"/>
              </w:rPr>
              <w:t>я</w:t>
            </w:r>
            <w:r w:rsidRPr="009602AA">
              <w:rPr>
                <w:rFonts w:ascii="Times New Roman" w:hAnsi="Times New Roman"/>
                <w:color w:val="000099"/>
                <w:sz w:val="22"/>
                <w:szCs w:val="22"/>
              </w:rPr>
              <w:t xml:space="preserve"> </w:t>
            </w:r>
            <w:r>
              <w:rPr>
                <w:rFonts w:ascii="Times New Roman" w:hAnsi="Times New Roman"/>
                <w:color w:val="000099"/>
                <w:sz w:val="22"/>
                <w:szCs w:val="22"/>
              </w:rPr>
              <w:t>04</w:t>
            </w:r>
            <w:r w:rsidRPr="009602AA">
              <w:rPr>
                <w:rFonts w:ascii="Times New Roman" w:hAnsi="Times New Roman"/>
                <w:color w:val="000099"/>
                <w:sz w:val="22"/>
                <w:szCs w:val="22"/>
              </w:rPr>
              <w:t xml:space="preserve"> коп (10% от начальной (максимальной) цены контракта).</w:t>
            </w:r>
          </w:p>
          <w:p w:rsidR="00E37C0F" w:rsidRPr="009602AA" w:rsidRDefault="00E37C0F" w:rsidP="00E37C0F">
            <w:pPr>
              <w:pStyle w:val="10"/>
              <w:spacing w:after="0" w:line="240" w:lineRule="auto"/>
              <w:ind w:firstLine="340"/>
              <w:jc w:val="both"/>
              <w:rPr>
                <w:rFonts w:ascii="Times New Roman" w:hAnsi="Times New Roman"/>
                <w:color w:val="auto"/>
                <w:sz w:val="22"/>
                <w:szCs w:val="22"/>
              </w:rPr>
            </w:pPr>
            <w:r w:rsidRPr="009602AA">
              <w:rPr>
                <w:rFonts w:ascii="Times New Roman" w:hAnsi="Times New Roman"/>
                <w:color w:val="auto"/>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Pr="009602AA">
              <w:rPr>
                <w:rFonts w:ascii="Times New Roman" w:hAnsi="Times New Roman"/>
                <w:color w:val="auto"/>
                <w:sz w:val="22"/>
                <w:szCs w:val="22"/>
              </w:rPr>
              <w:lastRenderedPageBreak/>
              <w:t>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E37C0F" w:rsidRPr="009602AA" w:rsidRDefault="00E37C0F" w:rsidP="00E37C0F">
            <w:pPr>
              <w:pStyle w:val="10"/>
              <w:spacing w:after="0" w:line="240" w:lineRule="auto"/>
              <w:ind w:firstLine="340"/>
              <w:jc w:val="both"/>
              <w:rPr>
                <w:rFonts w:ascii="Times New Roman" w:hAnsi="Times New Roman"/>
                <w:color w:val="auto"/>
                <w:sz w:val="22"/>
                <w:szCs w:val="22"/>
              </w:rPr>
            </w:pPr>
            <w:r w:rsidRPr="009602AA">
              <w:rPr>
                <w:rFonts w:ascii="Times New Roman" w:hAnsi="Times New Roman"/>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37C0F" w:rsidRPr="009602AA" w:rsidRDefault="00E37C0F" w:rsidP="00E37C0F">
            <w:pPr>
              <w:pStyle w:val="10"/>
              <w:spacing w:after="0" w:line="240" w:lineRule="auto"/>
              <w:ind w:firstLine="340"/>
              <w:jc w:val="both"/>
              <w:rPr>
                <w:rFonts w:ascii="Times New Roman" w:hAnsi="Times New Roman"/>
                <w:color w:val="auto"/>
                <w:sz w:val="22"/>
                <w:szCs w:val="22"/>
              </w:rPr>
            </w:pPr>
            <w:r w:rsidRPr="009602AA">
              <w:rPr>
                <w:rFonts w:ascii="Times New Roman" w:hAnsi="Times New Roman"/>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37C0F" w:rsidRPr="009602AA" w:rsidRDefault="00E37C0F" w:rsidP="00E37C0F">
            <w:pPr>
              <w:pStyle w:val="10"/>
              <w:spacing w:after="0" w:line="240" w:lineRule="auto"/>
              <w:ind w:firstLine="340"/>
              <w:jc w:val="both"/>
              <w:rPr>
                <w:rFonts w:ascii="Times New Roman" w:hAnsi="Times New Roman"/>
                <w:color w:val="auto"/>
                <w:sz w:val="22"/>
                <w:szCs w:val="22"/>
                <w:u w:val="single"/>
              </w:rPr>
            </w:pPr>
            <w:r w:rsidRPr="009602AA">
              <w:rPr>
                <w:rFonts w:ascii="Times New Roman" w:hAnsi="Times New Roman"/>
                <w:color w:val="auto"/>
                <w:sz w:val="22"/>
                <w:szCs w:val="22"/>
                <w:u w:val="single"/>
              </w:rPr>
              <w:t>Реквизиты счета для обеспечения гарантийных обязательств:</w:t>
            </w:r>
          </w:p>
          <w:p w:rsidR="00E37C0F" w:rsidRPr="009602AA" w:rsidRDefault="00E37C0F" w:rsidP="00E37C0F">
            <w:pPr>
              <w:pStyle w:val="10"/>
              <w:spacing w:after="0" w:line="240" w:lineRule="auto"/>
              <w:jc w:val="both"/>
              <w:rPr>
                <w:rFonts w:ascii="Times New Roman" w:hAnsi="Times New Roman"/>
                <w:sz w:val="22"/>
                <w:szCs w:val="22"/>
              </w:rPr>
            </w:pPr>
            <w:proofErr w:type="spellStart"/>
            <w:r w:rsidRPr="009602AA">
              <w:rPr>
                <w:rFonts w:ascii="Times New Roman" w:hAnsi="Times New Roman"/>
                <w:sz w:val="22"/>
                <w:szCs w:val="22"/>
              </w:rPr>
              <w:t>Депфин</w:t>
            </w:r>
            <w:proofErr w:type="spellEnd"/>
            <w:r w:rsidRPr="009602AA">
              <w:rPr>
                <w:rFonts w:ascii="Times New Roman" w:hAnsi="Times New Roman"/>
                <w:sz w:val="22"/>
                <w:szCs w:val="22"/>
              </w:rPr>
              <w:t xml:space="preserve"> Югорска (Администрация города Югорска, </w:t>
            </w:r>
            <w:proofErr w:type="gramStart"/>
            <w:r w:rsidRPr="009602AA">
              <w:rPr>
                <w:rFonts w:ascii="Times New Roman" w:hAnsi="Times New Roman"/>
                <w:sz w:val="22"/>
                <w:szCs w:val="22"/>
              </w:rPr>
              <w:t>л</w:t>
            </w:r>
            <w:proofErr w:type="gramEnd"/>
            <w:r w:rsidRPr="009602AA">
              <w:rPr>
                <w:rFonts w:ascii="Times New Roman" w:hAnsi="Times New Roman"/>
                <w:sz w:val="22"/>
                <w:szCs w:val="22"/>
              </w:rPr>
              <w:t>/с 070050000)</w:t>
            </w:r>
          </w:p>
          <w:p w:rsidR="00E37C0F" w:rsidRPr="009602AA" w:rsidRDefault="00E37C0F" w:rsidP="00E37C0F">
            <w:pPr>
              <w:pStyle w:val="10"/>
              <w:spacing w:after="0" w:line="240" w:lineRule="auto"/>
              <w:rPr>
                <w:rFonts w:ascii="Times New Roman" w:hAnsi="Times New Roman"/>
                <w:sz w:val="22"/>
                <w:szCs w:val="22"/>
              </w:rPr>
            </w:pPr>
            <w:r w:rsidRPr="009602AA">
              <w:rPr>
                <w:rFonts w:ascii="Times New Roman" w:hAnsi="Times New Roman"/>
                <w:sz w:val="22"/>
                <w:szCs w:val="22"/>
              </w:rPr>
              <w:t>ИНН 8622002368, КПП 862201001, Банк: Ф-Л ЗС ПАО Банка «ФК Открытие», г. Ханты-Мансийск, ул. Мира, д.38</w:t>
            </w:r>
          </w:p>
          <w:p w:rsidR="00E37C0F" w:rsidRPr="009602AA" w:rsidRDefault="00E37C0F" w:rsidP="00E37C0F">
            <w:pPr>
              <w:pStyle w:val="10"/>
              <w:spacing w:after="0" w:line="240" w:lineRule="auto"/>
              <w:rPr>
                <w:rFonts w:ascii="Times New Roman" w:hAnsi="Times New Roman"/>
                <w:sz w:val="22"/>
                <w:szCs w:val="22"/>
              </w:rPr>
            </w:pPr>
            <w:r w:rsidRPr="009602AA">
              <w:rPr>
                <w:rFonts w:ascii="Times New Roman" w:hAnsi="Times New Roman"/>
                <w:sz w:val="22"/>
                <w:szCs w:val="22"/>
              </w:rPr>
              <w:t>ИНН 7706092528, КПП 860143001, БИК 047162812,</w:t>
            </w:r>
          </w:p>
          <w:p w:rsidR="00E37C0F" w:rsidRPr="009602AA" w:rsidRDefault="00E37C0F" w:rsidP="00E37C0F">
            <w:pPr>
              <w:pStyle w:val="10"/>
              <w:spacing w:after="0" w:line="240" w:lineRule="auto"/>
              <w:rPr>
                <w:rFonts w:ascii="Times New Roman" w:hAnsi="Times New Roman"/>
                <w:sz w:val="22"/>
                <w:szCs w:val="22"/>
              </w:rPr>
            </w:pPr>
            <w:proofErr w:type="gramStart"/>
            <w:r w:rsidRPr="009602AA">
              <w:rPr>
                <w:rFonts w:ascii="Times New Roman" w:hAnsi="Times New Roman"/>
                <w:sz w:val="22"/>
                <w:szCs w:val="22"/>
              </w:rPr>
              <w:t>к</w:t>
            </w:r>
            <w:proofErr w:type="gramEnd"/>
            <w:r w:rsidRPr="009602AA">
              <w:rPr>
                <w:rFonts w:ascii="Times New Roman" w:hAnsi="Times New Roman"/>
                <w:sz w:val="22"/>
                <w:szCs w:val="22"/>
              </w:rPr>
              <w:t>/счет 301 01 810 465 777 100 812, счёт 403 02 810 100 065 000 007,</w:t>
            </w:r>
          </w:p>
          <w:p w:rsidR="00E37C0F" w:rsidRPr="009602AA" w:rsidRDefault="00E37C0F" w:rsidP="00E37C0F">
            <w:pPr>
              <w:pStyle w:val="10"/>
              <w:spacing w:after="0" w:line="240" w:lineRule="auto"/>
              <w:ind w:firstLine="340"/>
              <w:jc w:val="both"/>
              <w:rPr>
                <w:rFonts w:ascii="Times New Roman" w:hAnsi="Times New Roman"/>
                <w:color w:val="000099"/>
                <w:sz w:val="22"/>
                <w:szCs w:val="22"/>
              </w:rPr>
            </w:pPr>
            <w:r w:rsidRPr="009602AA">
              <w:rPr>
                <w:rFonts w:ascii="Times New Roman" w:hAnsi="Times New Roman"/>
                <w:sz w:val="22"/>
                <w:szCs w:val="22"/>
              </w:rPr>
              <w:t xml:space="preserve">Назначение платежа: «Обеспечение исполнения гарантийных обязательств по аукциону в электронной форме </w:t>
            </w:r>
            <w:r w:rsidRPr="009602AA">
              <w:rPr>
                <w:rFonts w:ascii="Times New Roman" w:hAnsi="Times New Roman"/>
                <w:color w:val="000099"/>
                <w:sz w:val="22"/>
                <w:szCs w:val="22"/>
              </w:rPr>
              <w:t>на оказание услуг по техническому обслуживанию, эксплуатации и ремонту приборов учета тепла, холодного и горячего водоснабжения»</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E37C0F">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 xml:space="preserve">исполнения контракта в соответствии с </w:t>
            </w:r>
            <w:r w:rsidRPr="002A659A">
              <w:rPr>
                <w:rFonts w:ascii="Times New Roman" w:hAnsi="Times New Roman"/>
                <w:color w:val="auto"/>
                <w:szCs w:val="24"/>
              </w:rPr>
              <w:lastRenderedPageBreak/>
              <w:t>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E37C0F">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E37C0F">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E37C0F">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E37C0F">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w:t>
            </w:r>
            <w:r w:rsidRPr="002A659A">
              <w:rPr>
                <w:sz w:val="24"/>
                <w:szCs w:val="24"/>
              </w:rPr>
              <w:lastRenderedPageBreak/>
              <w:t>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w:t>
            </w:r>
            <w:r w:rsidRPr="002A659A">
              <w:rPr>
                <w:rFonts w:ascii="Times New Roman" w:hAnsi="Times New Roman" w:cs="Times New Roman"/>
                <w:szCs w:val="24"/>
              </w:rPr>
              <w:lastRenderedPageBreak/>
              <w:t>безопасности государства»: не установлено.</w:t>
            </w:r>
          </w:p>
        </w:tc>
      </w:tr>
      <w:tr w:rsidR="00D91FE3" w:rsidRPr="002A659A" w:rsidTr="00E37C0F">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E37C0F">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w:t>
            </w:r>
            <w:r w:rsidRPr="002A659A">
              <w:rPr>
                <w:rFonts w:ascii="Times New Roman" w:hAnsi="Times New Roman" w:cs="Times New Roman"/>
                <w:szCs w:val="24"/>
              </w:rPr>
              <w:lastRenderedPageBreak/>
              <w:t>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w:t>
            </w:r>
            <w:r w:rsidRPr="002A659A">
              <w:rPr>
                <w:rFonts w:ascii="Times New Roman" w:hAnsi="Times New Roman" w:cs="Times New Roman"/>
                <w:szCs w:val="24"/>
              </w:rPr>
              <w:lastRenderedPageBreak/>
              <w:t xml:space="preserve">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E37C0F">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2803AF" w:rsidRDefault="002803AF" w:rsidP="002F52BE">
      <w:pPr>
        <w:autoSpaceDE w:val="0"/>
        <w:autoSpaceDN w:val="0"/>
        <w:adjustRightInd w:val="0"/>
        <w:ind w:left="-426"/>
        <w:rPr>
          <w:bCs/>
          <w:sz w:val="22"/>
          <w:szCs w:val="22"/>
        </w:rPr>
      </w:pPr>
    </w:p>
    <w:p w:rsidR="00652038" w:rsidRPr="00652038" w:rsidRDefault="00652038" w:rsidP="00652038">
      <w:pPr>
        <w:autoSpaceDE w:val="0"/>
        <w:autoSpaceDN w:val="0"/>
        <w:adjustRightInd w:val="0"/>
        <w:spacing w:after="60"/>
        <w:jc w:val="both"/>
        <w:rPr>
          <w:sz w:val="24"/>
          <w:szCs w:val="24"/>
        </w:rPr>
      </w:pPr>
      <w:r w:rsidRPr="00652038">
        <w:rPr>
          <w:b/>
          <w:sz w:val="24"/>
          <w:szCs w:val="24"/>
        </w:rPr>
        <w:t>1. Место (время) оказания услуг</w:t>
      </w:r>
      <w:r w:rsidRPr="00652038">
        <w:rPr>
          <w:sz w:val="24"/>
          <w:szCs w:val="24"/>
        </w:rPr>
        <w:t>: Ханты-Мансийский автономный округ – Югра, г. Югорск:</w:t>
      </w:r>
    </w:p>
    <w:p w:rsidR="00652038" w:rsidRPr="00652038" w:rsidRDefault="00652038" w:rsidP="00652038">
      <w:pPr>
        <w:rPr>
          <w:sz w:val="24"/>
          <w:szCs w:val="24"/>
        </w:rPr>
      </w:pPr>
      <w:r w:rsidRPr="00652038">
        <w:rPr>
          <w:sz w:val="24"/>
          <w:szCs w:val="24"/>
        </w:rPr>
        <w:t>- ул. 40 лет Победы,11 (администрация города Югорска), понедельник с 9.00-18.00 (с 13.00-14.00 обед), вторник-пятница с 9.00-17.00(с 13.00-14.00 обед);</w:t>
      </w:r>
    </w:p>
    <w:p w:rsidR="00652038" w:rsidRPr="00652038" w:rsidRDefault="00652038" w:rsidP="00652038">
      <w:pPr>
        <w:rPr>
          <w:sz w:val="24"/>
          <w:szCs w:val="24"/>
        </w:rPr>
      </w:pPr>
      <w:r w:rsidRPr="00652038">
        <w:rPr>
          <w:sz w:val="24"/>
          <w:szCs w:val="24"/>
        </w:rPr>
        <w:t>- ул. Спортивная, 2 (Отдел записи актов гражданского состояния), вторник-пятница с 9.00-17.00 (с 13.00-14.00 обед), суббота  с 9.00-18.00 (с 13.00-14.00 обед).</w:t>
      </w:r>
    </w:p>
    <w:p w:rsidR="00652038" w:rsidRPr="00652038" w:rsidRDefault="00652038" w:rsidP="00652038">
      <w:pPr>
        <w:ind w:left="567"/>
        <w:rPr>
          <w:sz w:val="24"/>
          <w:szCs w:val="24"/>
        </w:rPr>
      </w:pPr>
    </w:p>
    <w:p w:rsidR="00652038" w:rsidRPr="00652038" w:rsidRDefault="00652038" w:rsidP="00652038">
      <w:pPr>
        <w:spacing w:after="60"/>
        <w:rPr>
          <w:b/>
          <w:sz w:val="24"/>
          <w:szCs w:val="24"/>
        </w:rPr>
      </w:pPr>
      <w:r w:rsidRPr="00652038">
        <w:rPr>
          <w:b/>
          <w:sz w:val="24"/>
          <w:szCs w:val="24"/>
        </w:rPr>
        <w:t>2. Период обслуживания блоков систем кондиционирования:</w:t>
      </w:r>
    </w:p>
    <w:p w:rsidR="00652038" w:rsidRPr="00652038" w:rsidRDefault="00652038" w:rsidP="00652038">
      <w:pPr>
        <w:spacing w:after="60"/>
        <w:rPr>
          <w:sz w:val="24"/>
          <w:szCs w:val="24"/>
        </w:rPr>
      </w:pPr>
      <w:r w:rsidRPr="00652038">
        <w:rPr>
          <w:sz w:val="24"/>
          <w:szCs w:val="24"/>
        </w:rPr>
        <w:t>2.1</w:t>
      </w:r>
      <w:proofErr w:type="gramStart"/>
      <w:r w:rsidRPr="00652038">
        <w:rPr>
          <w:sz w:val="24"/>
          <w:szCs w:val="24"/>
        </w:rPr>
        <w:t xml:space="preserve"> В</w:t>
      </w:r>
      <w:proofErr w:type="gramEnd"/>
      <w:r w:rsidRPr="00652038">
        <w:rPr>
          <w:sz w:val="24"/>
          <w:szCs w:val="24"/>
        </w:rPr>
        <w:t xml:space="preserve"> офисных помещениях здания администрации города Югорска, расположенного по адресу  Ханты-Мансийский автономный округ – Югра, г. Югорск,  ул. 40 лет Победы, д.11; в офисных помещениях отдела записи актов гражданского состояния в здании, расположенном по адресу:  Ханты-Мансийский автономный округ – Югра, г. Югорск,  ул. Спортивная, д.2. - с момента заключения муниципального контракта, но не ранее 01.01. 2020 по 31.10.2020.</w:t>
      </w:r>
    </w:p>
    <w:p w:rsidR="00652038" w:rsidRPr="00652038" w:rsidRDefault="00652038" w:rsidP="00652038">
      <w:pPr>
        <w:autoSpaceDE w:val="0"/>
        <w:autoSpaceDN w:val="0"/>
        <w:adjustRightInd w:val="0"/>
        <w:rPr>
          <w:rFonts w:eastAsia="Calibri"/>
          <w:b/>
          <w:sz w:val="24"/>
          <w:szCs w:val="24"/>
          <w:lang w:eastAsia="en-US"/>
        </w:rPr>
      </w:pPr>
      <w:r w:rsidRPr="00652038">
        <w:rPr>
          <w:rFonts w:eastAsia="Calibri"/>
          <w:b/>
          <w:sz w:val="24"/>
          <w:szCs w:val="24"/>
          <w:lang w:eastAsia="en-US"/>
        </w:rPr>
        <w:t>3.  Особые условия оказания Услуг (ОКПД</w:t>
      </w:r>
      <w:proofErr w:type="gramStart"/>
      <w:r w:rsidRPr="00652038">
        <w:rPr>
          <w:rFonts w:eastAsia="Calibri"/>
          <w:b/>
          <w:sz w:val="24"/>
          <w:szCs w:val="24"/>
          <w:lang w:eastAsia="en-US"/>
        </w:rPr>
        <w:t>2</w:t>
      </w:r>
      <w:proofErr w:type="gramEnd"/>
      <w:r w:rsidRPr="00652038">
        <w:rPr>
          <w:rFonts w:eastAsia="Calibri"/>
          <w:b/>
          <w:sz w:val="24"/>
          <w:szCs w:val="24"/>
          <w:lang w:eastAsia="en-US"/>
        </w:rPr>
        <w:t xml:space="preserve"> </w:t>
      </w:r>
      <w:r w:rsidRPr="00652038">
        <w:rPr>
          <w:b/>
          <w:sz w:val="24"/>
          <w:szCs w:val="24"/>
        </w:rPr>
        <w:t>33.12.19.000</w:t>
      </w:r>
      <w:r w:rsidRPr="00652038">
        <w:rPr>
          <w:rFonts w:eastAsia="Calibri"/>
          <w:b/>
          <w:sz w:val="24"/>
          <w:szCs w:val="24"/>
          <w:lang w:eastAsia="en-US"/>
        </w:rPr>
        <w:t xml:space="preserve">): </w:t>
      </w:r>
    </w:p>
    <w:p w:rsidR="00652038" w:rsidRPr="00652038" w:rsidRDefault="00652038" w:rsidP="00652038">
      <w:pPr>
        <w:autoSpaceDE w:val="0"/>
        <w:autoSpaceDN w:val="0"/>
        <w:adjustRightInd w:val="0"/>
        <w:rPr>
          <w:rFonts w:eastAsia="Calibri"/>
          <w:sz w:val="24"/>
          <w:szCs w:val="24"/>
          <w:lang w:eastAsia="en-US"/>
        </w:rPr>
      </w:pPr>
      <w:r w:rsidRPr="00652038">
        <w:rPr>
          <w:rFonts w:eastAsia="Calibri"/>
          <w:sz w:val="24"/>
          <w:szCs w:val="24"/>
          <w:lang w:eastAsia="en-US"/>
        </w:rPr>
        <w:t xml:space="preserve">3.1. При обнаружении Заказчиком в период технического обслуживания систем кондиционирования действий (бездействия) Исполнителя, повлекших за собой поломку узлов и агрегатов системы кондиционирования, в том числе скрытых, которые не позволяют  продолжить нормальную эксплуатацию систем, Исполнитель обязан восстановить нормальное функционирование систем кондиционирования за свой счет, в срок согласованный с Заказчиком. </w:t>
      </w:r>
    </w:p>
    <w:p w:rsidR="00652038" w:rsidRPr="00652038" w:rsidRDefault="00652038" w:rsidP="00652038">
      <w:pPr>
        <w:autoSpaceDE w:val="0"/>
        <w:autoSpaceDN w:val="0"/>
        <w:adjustRightInd w:val="0"/>
        <w:rPr>
          <w:rFonts w:eastAsia="Calibri"/>
          <w:sz w:val="24"/>
          <w:szCs w:val="24"/>
          <w:lang w:eastAsia="en-US"/>
        </w:rPr>
      </w:pPr>
      <w:r w:rsidRPr="00652038">
        <w:rPr>
          <w:rFonts w:eastAsia="Calibri"/>
          <w:sz w:val="24"/>
          <w:szCs w:val="24"/>
          <w:lang w:eastAsia="en-US"/>
        </w:rPr>
        <w:t xml:space="preserve">3.2. Все сотрудники Исполнителя, оказывающие услуги по техническому обслуживанию систем кондиционирования должны соблюдать Правила пожарной безопасности в РФ, Правила Устройства и Эксплуатации Энергоустановок Потребителей (ПУЭЭП), Правила  Техники Безопасности (ПТБ), знать </w:t>
      </w:r>
      <w:proofErr w:type="spellStart"/>
      <w:r w:rsidRPr="00652038">
        <w:rPr>
          <w:rFonts w:eastAsia="Calibri"/>
          <w:sz w:val="24"/>
          <w:szCs w:val="24"/>
          <w:lang w:eastAsia="en-US"/>
        </w:rPr>
        <w:t>схемотехнику</w:t>
      </w:r>
      <w:proofErr w:type="spellEnd"/>
      <w:r w:rsidRPr="00652038">
        <w:rPr>
          <w:rFonts w:eastAsia="Calibri"/>
          <w:sz w:val="24"/>
          <w:szCs w:val="24"/>
          <w:lang w:eastAsia="en-US"/>
        </w:rPr>
        <w:t xml:space="preserve"> обслуживаемого оборудования. </w:t>
      </w:r>
    </w:p>
    <w:p w:rsidR="00652038" w:rsidRPr="00652038" w:rsidRDefault="00652038" w:rsidP="00652038">
      <w:pPr>
        <w:autoSpaceDE w:val="0"/>
        <w:autoSpaceDN w:val="0"/>
        <w:adjustRightInd w:val="0"/>
        <w:rPr>
          <w:rFonts w:eastAsia="Calibri"/>
          <w:sz w:val="24"/>
          <w:szCs w:val="24"/>
          <w:lang w:eastAsia="en-US"/>
        </w:rPr>
      </w:pPr>
    </w:p>
    <w:p w:rsidR="00652038" w:rsidRPr="00652038" w:rsidRDefault="00652038" w:rsidP="00652038">
      <w:pPr>
        <w:autoSpaceDE w:val="0"/>
        <w:autoSpaceDN w:val="0"/>
        <w:adjustRightInd w:val="0"/>
        <w:rPr>
          <w:rFonts w:eastAsia="Calibri"/>
          <w:sz w:val="24"/>
          <w:szCs w:val="24"/>
          <w:lang w:eastAsia="en-US"/>
        </w:rPr>
      </w:pPr>
      <w:r w:rsidRPr="00652038">
        <w:rPr>
          <w:rFonts w:eastAsia="Calibri"/>
          <w:b/>
          <w:bCs/>
          <w:sz w:val="24"/>
          <w:szCs w:val="24"/>
          <w:lang w:eastAsia="en-US"/>
        </w:rPr>
        <w:t xml:space="preserve">4.  Требования к сроку предоставления гарантий качества услуг: </w:t>
      </w:r>
    </w:p>
    <w:p w:rsidR="00652038" w:rsidRPr="00652038" w:rsidRDefault="00652038" w:rsidP="00652038">
      <w:pPr>
        <w:autoSpaceDE w:val="0"/>
        <w:autoSpaceDN w:val="0"/>
        <w:adjustRightInd w:val="0"/>
        <w:rPr>
          <w:rFonts w:eastAsia="Calibri"/>
          <w:sz w:val="24"/>
          <w:szCs w:val="24"/>
          <w:lang w:eastAsia="en-US"/>
        </w:rPr>
      </w:pPr>
      <w:r w:rsidRPr="00652038">
        <w:rPr>
          <w:rFonts w:eastAsia="Calibri"/>
          <w:sz w:val="24"/>
          <w:szCs w:val="24"/>
          <w:lang w:eastAsia="en-US"/>
        </w:rPr>
        <w:t xml:space="preserve">4.1. Замена вышедших из строя деталей и </w:t>
      </w:r>
      <w:proofErr w:type="gramStart"/>
      <w:r w:rsidRPr="00652038">
        <w:rPr>
          <w:rFonts w:eastAsia="Calibri"/>
          <w:sz w:val="24"/>
          <w:szCs w:val="24"/>
          <w:lang w:eastAsia="en-US"/>
        </w:rPr>
        <w:t>расходных материалов, приобретенных Исполнителем осуществляется</w:t>
      </w:r>
      <w:proofErr w:type="gramEnd"/>
      <w:r w:rsidRPr="00652038">
        <w:rPr>
          <w:rFonts w:eastAsia="Calibri"/>
          <w:sz w:val="24"/>
          <w:szCs w:val="24"/>
          <w:lang w:eastAsia="en-US"/>
        </w:rPr>
        <w:t xml:space="preserve"> в течение 5 (пяти) рабочих дней с момента выявления дефекта. Стоимость данных услуг включены в расчёт стоимости услуг по ТО систем кондиционирования. На выполненные услуги по замене деталей и расходных материалов предоставляется гарантия Исполнителя не менее чем 12 месяцев. </w:t>
      </w:r>
    </w:p>
    <w:p w:rsidR="00652038" w:rsidRPr="00652038" w:rsidRDefault="00652038" w:rsidP="00652038">
      <w:pPr>
        <w:autoSpaceDE w:val="0"/>
        <w:autoSpaceDN w:val="0"/>
        <w:adjustRightInd w:val="0"/>
        <w:rPr>
          <w:rFonts w:eastAsia="Calibri"/>
          <w:sz w:val="24"/>
          <w:szCs w:val="24"/>
          <w:lang w:eastAsia="en-US"/>
        </w:rPr>
      </w:pPr>
      <w:r w:rsidRPr="00652038">
        <w:rPr>
          <w:sz w:val="24"/>
          <w:szCs w:val="24"/>
        </w:rPr>
        <w:t>4.2. Исполнитель обязан предоставить Заказчику номер телефона с доступом 24 часа в сутки для экстренного вызова специалистов при возникновении аварийных ситуаций в период гарантийного срока. Срок выезда – не позднее 6 часов с момента информирования Исполнителя по телефону. Срок устранения неисправностей в течение гарантийного периода составляет 3 (три) рабочих дня.</w:t>
      </w:r>
    </w:p>
    <w:p w:rsidR="00652038" w:rsidRPr="00652038" w:rsidRDefault="00652038" w:rsidP="00652038">
      <w:pPr>
        <w:spacing w:after="60"/>
        <w:rPr>
          <w:b/>
          <w:sz w:val="24"/>
          <w:szCs w:val="24"/>
        </w:rPr>
      </w:pPr>
    </w:p>
    <w:p w:rsidR="00652038" w:rsidRPr="00652038" w:rsidRDefault="00652038" w:rsidP="00652038">
      <w:pPr>
        <w:spacing w:after="60"/>
        <w:jc w:val="center"/>
        <w:rPr>
          <w:b/>
          <w:sz w:val="24"/>
          <w:szCs w:val="24"/>
        </w:rPr>
      </w:pPr>
      <w:r w:rsidRPr="00652038">
        <w:rPr>
          <w:b/>
          <w:sz w:val="24"/>
          <w:szCs w:val="24"/>
        </w:rPr>
        <w:t xml:space="preserve">Наименование и количество блоков </w:t>
      </w:r>
      <w:proofErr w:type="spellStart"/>
      <w:r w:rsidRPr="00652038">
        <w:rPr>
          <w:b/>
          <w:sz w:val="24"/>
          <w:szCs w:val="24"/>
        </w:rPr>
        <w:t>мультизональной</w:t>
      </w:r>
      <w:proofErr w:type="spellEnd"/>
      <w:r w:rsidRPr="00652038">
        <w:rPr>
          <w:b/>
          <w:sz w:val="24"/>
          <w:szCs w:val="24"/>
        </w:rPr>
        <w:t xml:space="preserve"> системы кондиционирования, установленных в офисных помещениях администрации города Югорска по адресу Ханты-Мансийский автономный округ – Югра, г. Югорск,  ул. 40 лет Победы, д.11: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2268"/>
      </w:tblGrid>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b/>
                <w:sz w:val="24"/>
                <w:szCs w:val="24"/>
              </w:rPr>
            </w:pPr>
            <w:r w:rsidRPr="00652038">
              <w:rPr>
                <w:b/>
                <w:sz w:val="24"/>
                <w:szCs w:val="24"/>
              </w:rPr>
              <w:t xml:space="preserve">№ </w:t>
            </w:r>
            <w:proofErr w:type="gramStart"/>
            <w:r w:rsidRPr="00652038">
              <w:rPr>
                <w:b/>
                <w:sz w:val="24"/>
                <w:szCs w:val="24"/>
              </w:rPr>
              <w:t>п</w:t>
            </w:r>
            <w:proofErr w:type="gramEnd"/>
            <w:r w:rsidRPr="00652038">
              <w:rPr>
                <w:b/>
                <w:sz w:val="24"/>
                <w:szCs w:val="24"/>
              </w:rPr>
              <w:t>/п</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b/>
                <w:sz w:val="24"/>
                <w:szCs w:val="24"/>
              </w:rPr>
            </w:pPr>
            <w:r w:rsidRPr="00652038">
              <w:rPr>
                <w:b/>
                <w:sz w:val="24"/>
                <w:szCs w:val="24"/>
              </w:rPr>
              <w:t>Перечень блоков системы</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b/>
                <w:sz w:val="24"/>
                <w:szCs w:val="24"/>
              </w:rPr>
            </w:pPr>
            <w:r w:rsidRPr="00652038">
              <w:rPr>
                <w:b/>
                <w:sz w:val="24"/>
                <w:szCs w:val="24"/>
              </w:rPr>
              <w:t>Количество</w:t>
            </w:r>
          </w:p>
        </w:tc>
      </w:tr>
      <w:tr w:rsidR="00652038" w:rsidRPr="00652038" w:rsidTr="00647B85">
        <w:tc>
          <w:tcPr>
            <w:tcW w:w="10173" w:type="dxa"/>
            <w:gridSpan w:val="3"/>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b/>
                <w:sz w:val="24"/>
                <w:szCs w:val="24"/>
              </w:rPr>
            </w:pPr>
            <w:r w:rsidRPr="00652038">
              <w:rPr>
                <w:b/>
                <w:sz w:val="24"/>
                <w:szCs w:val="24"/>
              </w:rPr>
              <w:t>1 этаж</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Наружный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450 </w:t>
            </w:r>
            <w:r w:rsidRPr="00652038">
              <w:rPr>
                <w:sz w:val="24"/>
                <w:szCs w:val="24"/>
                <w:lang w:val="en-US"/>
              </w:rPr>
              <w:t>W</w:t>
            </w:r>
            <w:r w:rsidRPr="00652038">
              <w:rPr>
                <w:sz w:val="24"/>
                <w:szCs w:val="24"/>
              </w:rPr>
              <w:t>/</w:t>
            </w:r>
            <w:r w:rsidRPr="00652038">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1</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2.</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56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2</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36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4</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4.</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28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1</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22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9</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spacing w:after="60"/>
              <w:rPr>
                <w:sz w:val="24"/>
                <w:szCs w:val="24"/>
              </w:rPr>
            </w:pPr>
            <w:r w:rsidRPr="00652038">
              <w:rPr>
                <w:sz w:val="24"/>
                <w:szCs w:val="24"/>
              </w:rPr>
              <w:t>6.</w:t>
            </w:r>
          </w:p>
        </w:tc>
        <w:tc>
          <w:tcPr>
            <w:tcW w:w="7230"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spacing w:after="60"/>
              <w:rPr>
                <w:sz w:val="24"/>
                <w:szCs w:val="24"/>
                <w:lang w:val="en-US"/>
              </w:rPr>
            </w:pPr>
            <w:r w:rsidRPr="00652038">
              <w:rPr>
                <w:sz w:val="24"/>
                <w:szCs w:val="24"/>
              </w:rPr>
              <w:t xml:space="preserve">Тепловая завеса </w:t>
            </w:r>
            <w:proofErr w:type="spellStart"/>
            <w:r w:rsidRPr="00652038">
              <w:rPr>
                <w:sz w:val="24"/>
                <w:szCs w:val="24"/>
                <w:lang w:val="en-US"/>
              </w:rPr>
              <w:t>Aeronik</w:t>
            </w:r>
            <w:proofErr w:type="spellEnd"/>
          </w:p>
        </w:tc>
        <w:tc>
          <w:tcPr>
            <w:tcW w:w="2268"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spacing w:after="60"/>
              <w:rPr>
                <w:sz w:val="24"/>
                <w:szCs w:val="24"/>
                <w:lang w:val="en-US"/>
              </w:rPr>
            </w:pPr>
            <w:r w:rsidRPr="00652038">
              <w:rPr>
                <w:sz w:val="24"/>
                <w:szCs w:val="24"/>
                <w:lang w:val="en-US"/>
              </w:rPr>
              <w:t>3</w:t>
            </w:r>
          </w:p>
        </w:tc>
      </w:tr>
      <w:tr w:rsidR="00652038" w:rsidRPr="00652038" w:rsidTr="00647B85">
        <w:tc>
          <w:tcPr>
            <w:tcW w:w="10173" w:type="dxa"/>
            <w:gridSpan w:val="3"/>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b/>
                <w:sz w:val="24"/>
                <w:szCs w:val="24"/>
              </w:rPr>
            </w:pPr>
            <w:r w:rsidRPr="00652038">
              <w:rPr>
                <w:b/>
                <w:sz w:val="24"/>
                <w:szCs w:val="24"/>
              </w:rPr>
              <w:t>2 этаж</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lastRenderedPageBreak/>
              <w:t>1.</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Наружный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280 </w:t>
            </w:r>
            <w:r w:rsidRPr="00652038">
              <w:rPr>
                <w:sz w:val="24"/>
                <w:szCs w:val="24"/>
                <w:lang w:val="en-US"/>
              </w:rPr>
              <w:t>W</w:t>
            </w:r>
            <w:r w:rsidRPr="00652038">
              <w:rPr>
                <w:sz w:val="24"/>
                <w:szCs w:val="24"/>
              </w:rPr>
              <w:t>/</w:t>
            </w:r>
            <w:r w:rsidRPr="00652038">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2</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2.</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36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2</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3.</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28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8</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4.</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22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13</w:t>
            </w:r>
          </w:p>
        </w:tc>
      </w:tr>
      <w:tr w:rsidR="00652038" w:rsidRPr="00652038" w:rsidTr="00647B85">
        <w:tc>
          <w:tcPr>
            <w:tcW w:w="10173" w:type="dxa"/>
            <w:gridSpan w:val="3"/>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b/>
                <w:sz w:val="24"/>
                <w:szCs w:val="24"/>
              </w:rPr>
            </w:pPr>
            <w:r w:rsidRPr="00652038">
              <w:rPr>
                <w:b/>
                <w:sz w:val="24"/>
                <w:szCs w:val="24"/>
              </w:rPr>
              <w:t>3 этаж</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Наружный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252 </w:t>
            </w:r>
            <w:r w:rsidRPr="00652038">
              <w:rPr>
                <w:sz w:val="24"/>
                <w:szCs w:val="24"/>
                <w:lang w:val="en-US"/>
              </w:rPr>
              <w:t>W</w:t>
            </w:r>
            <w:r w:rsidRPr="00652038">
              <w:rPr>
                <w:sz w:val="24"/>
                <w:szCs w:val="24"/>
              </w:rPr>
              <w:t>/</w:t>
            </w:r>
            <w:r w:rsidRPr="00652038">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1</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2.</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rPr>
              <w:t>Наружный</w:t>
            </w:r>
            <w:r w:rsidRPr="00652038">
              <w:rPr>
                <w:sz w:val="24"/>
                <w:szCs w:val="24"/>
                <w:lang w:val="en-US"/>
              </w:rPr>
              <w:t xml:space="preserve"> </w:t>
            </w:r>
            <w:r w:rsidRPr="00652038">
              <w:rPr>
                <w:sz w:val="24"/>
                <w:szCs w:val="24"/>
              </w:rPr>
              <w:t>блок</w:t>
            </w:r>
            <w:r w:rsidRPr="00652038">
              <w:rPr>
                <w:sz w:val="24"/>
                <w:szCs w:val="24"/>
                <w:lang w:val="en-US"/>
              </w:rPr>
              <w:t xml:space="preserve"> </w:t>
            </w:r>
            <w:proofErr w:type="spellStart"/>
            <w:r w:rsidRPr="00652038">
              <w:rPr>
                <w:sz w:val="24"/>
                <w:szCs w:val="24"/>
                <w:lang w:val="en-US"/>
              </w:rPr>
              <w:t>Dantex</w:t>
            </w:r>
            <w:proofErr w:type="spellEnd"/>
            <w:r w:rsidRPr="00652038">
              <w:rPr>
                <w:sz w:val="24"/>
                <w:szCs w:val="24"/>
                <w:lang w:val="en-US"/>
              </w:rPr>
              <w:t xml:space="preserve"> RK-MD 280 W/SF</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1</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3.</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56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2</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4.</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36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5</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5.</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28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3</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6.</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22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10</w:t>
            </w:r>
          </w:p>
        </w:tc>
      </w:tr>
      <w:tr w:rsidR="00652038" w:rsidRPr="00652038" w:rsidTr="00647B85">
        <w:tc>
          <w:tcPr>
            <w:tcW w:w="10173" w:type="dxa"/>
            <w:gridSpan w:val="3"/>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b/>
                <w:sz w:val="24"/>
                <w:szCs w:val="24"/>
              </w:rPr>
            </w:pPr>
            <w:r w:rsidRPr="00652038">
              <w:rPr>
                <w:b/>
                <w:sz w:val="24"/>
                <w:szCs w:val="24"/>
              </w:rPr>
              <w:t>4 этаж</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Наружный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400 </w:t>
            </w:r>
            <w:r w:rsidRPr="00652038">
              <w:rPr>
                <w:sz w:val="24"/>
                <w:szCs w:val="24"/>
                <w:lang w:val="en-US"/>
              </w:rPr>
              <w:t>W</w:t>
            </w:r>
            <w:r w:rsidRPr="00652038">
              <w:rPr>
                <w:sz w:val="24"/>
                <w:szCs w:val="24"/>
              </w:rPr>
              <w:t>/</w:t>
            </w:r>
            <w:r w:rsidRPr="00652038">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1</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lang w:val="en-US"/>
              </w:rPr>
              <w:t>2</w:t>
            </w:r>
            <w:r w:rsidRPr="00652038">
              <w:rPr>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80 </w:t>
            </w:r>
            <w:r w:rsidRPr="00652038">
              <w:rPr>
                <w:sz w:val="24"/>
                <w:szCs w:val="24"/>
                <w:lang w:val="en-US"/>
              </w:rPr>
              <w:t>Q</w:t>
            </w:r>
            <w:r w:rsidRPr="00652038">
              <w:rPr>
                <w:sz w:val="24"/>
                <w:szCs w:val="24"/>
              </w:rPr>
              <w:t>4/</w:t>
            </w:r>
            <w:r w:rsidRPr="00652038">
              <w:rPr>
                <w:sz w:val="24"/>
                <w:szCs w:val="24"/>
                <w:lang w:val="en-US"/>
              </w:rPr>
              <w:t>CF</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2</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56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1</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4.</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36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4</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28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3</w:t>
            </w:r>
          </w:p>
        </w:tc>
      </w:tr>
      <w:tr w:rsidR="00652038" w:rsidRPr="00652038" w:rsidTr="00647B85">
        <w:tc>
          <w:tcPr>
            <w:tcW w:w="675"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6.</w:t>
            </w:r>
          </w:p>
        </w:tc>
        <w:tc>
          <w:tcPr>
            <w:tcW w:w="723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rPr>
            </w:pPr>
            <w:r w:rsidRPr="00652038">
              <w:rPr>
                <w:sz w:val="24"/>
                <w:szCs w:val="24"/>
              </w:rPr>
              <w:t xml:space="preserve">Внутренний блок </w:t>
            </w:r>
            <w:proofErr w:type="spellStart"/>
            <w:r w:rsidRPr="00652038">
              <w:rPr>
                <w:sz w:val="24"/>
                <w:szCs w:val="24"/>
                <w:lang w:val="en-US"/>
              </w:rPr>
              <w:t>Dantex</w:t>
            </w:r>
            <w:proofErr w:type="spellEnd"/>
            <w:r w:rsidRPr="00652038">
              <w:rPr>
                <w:sz w:val="24"/>
                <w:szCs w:val="24"/>
              </w:rPr>
              <w:t xml:space="preserve"> </w:t>
            </w:r>
            <w:r w:rsidRPr="00652038">
              <w:rPr>
                <w:sz w:val="24"/>
                <w:szCs w:val="24"/>
                <w:lang w:val="en-US"/>
              </w:rPr>
              <w:t>RK</w:t>
            </w:r>
            <w:r w:rsidRPr="00652038">
              <w:rPr>
                <w:sz w:val="24"/>
                <w:szCs w:val="24"/>
              </w:rPr>
              <w:t>-</w:t>
            </w:r>
            <w:r w:rsidRPr="00652038">
              <w:rPr>
                <w:sz w:val="24"/>
                <w:szCs w:val="24"/>
                <w:lang w:val="en-US"/>
              </w:rPr>
              <w:t>MD</w:t>
            </w:r>
            <w:r w:rsidRPr="00652038">
              <w:rPr>
                <w:sz w:val="24"/>
                <w:szCs w:val="24"/>
              </w:rPr>
              <w:t xml:space="preserve"> 22 </w:t>
            </w:r>
            <w:r w:rsidRPr="00652038">
              <w:rPr>
                <w:sz w:val="24"/>
                <w:szCs w:val="24"/>
                <w:lang w:val="en-US"/>
              </w:rPr>
              <w:t>G</w:t>
            </w:r>
            <w:r w:rsidRPr="00652038">
              <w:rPr>
                <w:sz w:val="24"/>
                <w:szCs w:val="24"/>
              </w:rPr>
              <w:t>/</w:t>
            </w:r>
            <w:r w:rsidRPr="00652038">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spacing w:after="60"/>
              <w:rPr>
                <w:sz w:val="24"/>
                <w:szCs w:val="24"/>
                <w:lang w:val="en-US"/>
              </w:rPr>
            </w:pPr>
            <w:r w:rsidRPr="00652038">
              <w:rPr>
                <w:sz w:val="24"/>
                <w:szCs w:val="24"/>
                <w:lang w:val="en-US"/>
              </w:rPr>
              <w:t>4</w:t>
            </w:r>
          </w:p>
        </w:tc>
      </w:tr>
    </w:tbl>
    <w:p w:rsidR="00652038" w:rsidRPr="00652038" w:rsidRDefault="00652038" w:rsidP="00652038">
      <w:pPr>
        <w:spacing w:after="60"/>
        <w:ind w:firstLine="720"/>
        <w:jc w:val="center"/>
        <w:rPr>
          <w:b/>
          <w:sz w:val="24"/>
          <w:szCs w:val="24"/>
        </w:rPr>
      </w:pPr>
    </w:p>
    <w:p w:rsidR="00652038" w:rsidRPr="00652038" w:rsidRDefault="00652038" w:rsidP="00652038">
      <w:pPr>
        <w:spacing w:after="60"/>
        <w:ind w:firstLine="720"/>
        <w:jc w:val="center"/>
        <w:rPr>
          <w:b/>
          <w:sz w:val="24"/>
          <w:szCs w:val="24"/>
        </w:rPr>
      </w:pPr>
    </w:p>
    <w:p w:rsidR="00652038" w:rsidRPr="00652038" w:rsidRDefault="00652038" w:rsidP="00652038">
      <w:pPr>
        <w:spacing w:after="60"/>
        <w:ind w:firstLine="720"/>
        <w:jc w:val="center"/>
        <w:rPr>
          <w:b/>
          <w:sz w:val="24"/>
          <w:szCs w:val="24"/>
        </w:rPr>
      </w:pPr>
      <w:r w:rsidRPr="00652038">
        <w:rPr>
          <w:b/>
          <w:sz w:val="24"/>
          <w:szCs w:val="24"/>
        </w:rPr>
        <w:t>Наименование и количество блоков системы кондиционирования, установленных в офисных помещениях отдела записи актов гражданского состояния  по адресу  Ханты-Мансийский автономный округ – Югра, г. Югорск,  ул. Спортивная, д.2.</w:t>
      </w:r>
    </w:p>
    <w:p w:rsidR="00652038" w:rsidRPr="00652038" w:rsidRDefault="00652038" w:rsidP="00652038">
      <w:pPr>
        <w:spacing w:after="60"/>
        <w:ind w:firstLine="72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92"/>
        <w:gridCol w:w="3007"/>
      </w:tblGrid>
      <w:tr w:rsidR="00652038" w:rsidRPr="00652038" w:rsidTr="00647B85">
        <w:tc>
          <w:tcPr>
            <w:tcW w:w="674" w:type="dxa"/>
            <w:shd w:val="clear" w:color="auto" w:fill="auto"/>
          </w:tcPr>
          <w:p w:rsidR="00652038" w:rsidRPr="00652038" w:rsidRDefault="00652038" w:rsidP="00652038">
            <w:pPr>
              <w:spacing w:after="60"/>
              <w:jc w:val="center"/>
              <w:rPr>
                <w:b/>
                <w:sz w:val="24"/>
                <w:szCs w:val="24"/>
              </w:rPr>
            </w:pPr>
            <w:r w:rsidRPr="00652038">
              <w:rPr>
                <w:b/>
                <w:sz w:val="24"/>
                <w:szCs w:val="24"/>
              </w:rPr>
              <w:t xml:space="preserve">№ </w:t>
            </w:r>
            <w:proofErr w:type="gramStart"/>
            <w:r w:rsidRPr="00652038">
              <w:rPr>
                <w:b/>
                <w:sz w:val="24"/>
                <w:szCs w:val="24"/>
              </w:rPr>
              <w:t>п</w:t>
            </w:r>
            <w:proofErr w:type="gramEnd"/>
            <w:r w:rsidRPr="00652038">
              <w:rPr>
                <w:b/>
                <w:sz w:val="24"/>
                <w:szCs w:val="24"/>
              </w:rPr>
              <w:t>/п</w:t>
            </w:r>
          </w:p>
        </w:tc>
        <w:tc>
          <w:tcPr>
            <w:tcW w:w="6492" w:type="dxa"/>
            <w:shd w:val="clear" w:color="auto" w:fill="auto"/>
          </w:tcPr>
          <w:p w:rsidR="00652038" w:rsidRPr="00652038" w:rsidRDefault="00652038" w:rsidP="00652038">
            <w:pPr>
              <w:spacing w:after="60"/>
              <w:jc w:val="center"/>
              <w:rPr>
                <w:b/>
                <w:sz w:val="24"/>
                <w:szCs w:val="24"/>
              </w:rPr>
            </w:pPr>
            <w:r w:rsidRPr="00652038">
              <w:rPr>
                <w:b/>
                <w:sz w:val="24"/>
                <w:szCs w:val="24"/>
              </w:rPr>
              <w:t>Перечень блоков системы</w:t>
            </w:r>
          </w:p>
        </w:tc>
        <w:tc>
          <w:tcPr>
            <w:tcW w:w="3007" w:type="dxa"/>
            <w:shd w:val="clear" w:color="auto" w:fill="auto"/>
          </w:tcPr>
          <w:p w:rsidR="00652038" w:rsidRPr="00652038" w:rsidRDefault="00652038" w:rsidP="00652038">
            <w:pPr>
              <w:spacing w:after="60"/>
              <w:jc w:val="center"/>
              <w:rPr>
                <w:b/>
                <w:sz w:val="24"/>
                <w:szCs w:val="24"/>
              </w:rPr>
            </w:pPr>
            <w:r w:rsidRPr="00652038">
              <w:rPr>
                <w:b/>
                <w:sz w:val="24"/>
                <w:szCs w:val="24"/>
              </w:rPr>
              <w:t>Количество</w:t>
            </w:r>
          </w:p>
        </w:tc>
      </w:tr>
      <w:tr w:rsidR="00652038" w:rsidRPr="00652038" w:rsidTr="00647B85">
        <w:tc>
          <w:tcPr>
            <w:tcW w:w="10173" w:type="dxa"/>
            <w:gridSpan w:val="3"/>
            <w:shd w:val="clear" w:color="auto" w:fill="auto"/>
          </w:tcPr>
          <w:p w:rsidR="00652038" w:rsidRPr="00652038" w:rsidRDefault="00652038" w:rsidP="00652038">
            <w:pPr>
              <w:spacing w:after="60"/>
              <w:jc w:val="center"/>
              <w:rPr>
                <w:b/>
                <w:sz w:val="24"/>
                <w:szCs w:val="24"/>
              </w:rPr>
            </w:pPr>
            <w:r w:rsidRPr="00652038">
              <w:rPr>
                <w:b/>
                <w:sz w:val="24"/>
                <w:szCs w:val="24"/>
              </w:rPr>
              <w:t>1 этаж</w:t>
            </w:r>
          </w:p>
        </w:tc>
      </w:tr>
      <w:tr w:rsidR="00652038" w:rsidRPr="00652038" w:rsidTr="00647B85">
        <w:tc>
          <w:tcPr>
            <w:tcW w:w="674" w:type="dxa"/>
            <w:shd w:val="clear" w:color="auto" w:fill="auto"/>
          </w:tcPr>
          <w:p w:rsidR="00652038" w:rsidRPr="00652038" w:rsidRDefault="00652038" w:rsidP="00652038">
            <w:pPr>
              <w:spacing w:after="60"/>
              <w:jc w:val="center"/>
              <w:rPr>
                <w:sz w:val="24"/>
                <w:szCs w:val="24"/>
              </w:rPr>
            </w:pPr>
            <w:r w:rsidRPr="00652038">
              <w:rPr>
                <w:sz w:val="24"/>
                <w:szCs w:val="24"/>
              </w:rPr>
              <w:t>1.</w:t>
            </w:r>
          </w:p>
        </w:tc>
        <w:tc>
          <w:tcPr>
            <w:tcW w:w="6492" w:type="dxa"/>
            <w:shd w:val="clear" w:color="auto" w:fill="auto"/>
          </w:tcPr>
          <w:p w:rsidR="00652038" w:rsidRPr="00652038" w:rsidRDefault="00652038" w:rsidP="00652038">
            <w:pPr>
              <w:spacing w:after="60"/>
              <w:jc w:val="both"/>
              <w:rPr>
                <w:sz w:val="24"/>
                <w:szCs w:val="24"/>
              </w:rPr>
            </w:pPr>
            <w:r w:rsidRPr="00652038">
              <w:rPr>
                <w:sz w:val="24"/>
                <w:szCs w:val="24"/>
              </w:rPr>
              <w:t xml:space="preserve">Кондиционер с наружным и внутренним блоками </w:t>
            </w:r>
            <w:proofErr w:type="spellStart"/>
            <w:r w:rsidRPr="00652038">
              <w:rPr>
                <w:sz w:val="24"/>
                <w:szCs w:val="24"/>
                <w:lang w:val="en-US"/>
              </w:rPr>
              <w:t>Kentatsu</w:t>
            </w:r>
            <w:proofErr w:type="spellEnd"/>
          </w:p>
        </w:tc>
        <w:tc>
          <w:tcPr>
            <w:tcW w:w="3007" w:type="dxa"/>
            <w:shd w:val="clear" w:color="auto" w:fill="auto"/>
          </w:tcPr>
          <w:p w:rsidR="00652038" w:rsidRPr="00652038" w:rsidRDefault="00652038" w:rsidP="00652038">
            <w:pPr>
              <w:spacing w:after="60"/>
              <w:jc w:val="center"/>
              <w:rPr>
                <w:sz w:val="24"/>
                <w:szCs w:val="24"/>
                <w:lang w:val="en-US"/>
              </w:rPr>
            </w:pPr>
            <w:r w:rsidRPr="00652038">
              <w:rPr>
                <w:sz w:val="24"/>
                <w:szCs w:val="24"/>
                <w:lang w:val="en-US"/>
              </w:rPr>
              <w:t>1</w:t>
            </w:r>
          </w:p>
        </w:tc>
      </w:tr>
      <w:tr w:rsidR="00652038" w:rsidRPr="00652038" w:rsidTr="00647B85">
        <w:tc>
          <w:tcPr>
            <w:tcW w:w="674" w:type="dxa"/>
            <w:shd w:val="clear" w:color="auto" w:fill="auto"/>
          </w:tcPr>
          <w:p w:rsidR="00652038" w:rsidRPr="00652038" w:rsidRDefault="00652038" w:rsidP="00652038">
            <w:pPr>
              <w:spacing w:after="60"/>
              <w:jc w:val="center"/>
              <w:rPr>
                <w:sz w:val="24"/>
                <w:szCs w:val="24"/>
                <w:lang w:val="en-US"/>
              </w:rPr>
            </w:pPr>
            <w:r w:rsidRPr="00652038">
              <w:rPr>
                <w:sz w:val="24"/>
                <w:szCs w:val="24"/>
                <w:lang w:val="en-US"/>
              </w:rPr>
              <w:t>2.</w:t>
            </w:r>
          </w:p>
        </w:tc>
        <w:tc>
          <w:tcPr>
            <w:tcW w:w="6492" w:type="dxa"/>
            <w:shd w:val="clear" w:color="auto" w:fill="auto"/>
          </w:tcPr>
          <w:p w:rsidR="00652038" w:rsidRPr="00652038" w:rsidRDefault="00652038" w:rsidP="00652038">
            <w:pPr>
              <w:spacing w:after="60"/>
              <w:jc w:val="both"/>
              <w:rPr>
                <w:sz w:val="24"/>
                <w:szCs w:val="24"/>
              </w:rPr>
            </w:pPr>
            <w:r w:rsidRPr="00652038">
              <w:rPr>
                <w:sz w:val="24"/>
                <w:szCs w:val="24"/>
              </w:rPr>
              <w:t xml:space="preserve">Кондиционер с наружным и внутренним блоками </w:t>
            </w:r>
            <w:proofErr w:type="spellStart"/>
            <w:r w:rsidRPr="00652038">
              <w:rPr>
                <w:sz w:val="24"/>
                <w:szCs w:val="24"/>
              </w:rPr>
              <w:t>Panasonic</w:t>
            </w:r>
            <w:proofErr w:type="spellEnd"/>
            <w:r w:rsidRPr="00652038">
              <w:rPr>
                <w:sz w:val="24"/>
                <w:szCs w:val="24"/>
              </w:rPr>
              <w:t xml:space="preserve"> CS/-CU-P12 EKD</w:t>
            </w:r>
          </w:p>
        </w:tc>
        <w:tc>
          <w:tcPr>
            <w:tcW w:w="3007" w:type="dxa"/>
            <w:shd w:val="clear" w:color="auto" w:fill="auto"/>
          </w:tcPr>
          <w:p w:rsidR="00652038" w:rsidRPr="00652038" w:rsidRDefault="00652038" w:rsidP="00652038">
            <w:pPr>
              <w:spacing w:after="60"/>
              <w:jc w:val="center"/>
              <w:rPr>
                <w:sz w:val="24"/>
                <w:szCs w:val="24"/>
              </w:rPr>
            </w:pPr>
            <w:r w:rsidRPr="00652038">
              <w:rPr>
                <w:sz w:val="24"/>
                <w:szCs w:val="24"/>
              </w:rPr>
              <w:t>1</w:t>
            </w:r>
          </w:p>
        </w:tc>
      </w:tr>
      <w:tr w:rsidR="00652038" w:rsidRPr="00652038" w:rsidTr="00647B85">
        <w:tc>
          <w:tcPr>
            <w:tcW w:w="674" w:type="dxa"/>
            <w:shd w:val="clear" w:color="auto" w:fill="auto"/>
          </w:tcPr>
          <w:p w:rsidR="00652038" w:rsidRPr="00652038" w:rsidRDefault="00652038" w:rsidP="00652038">
            <w:pPr>
              <w:spacing w:after="60"/>
              <w:jc w:val="center"/>
              <w:rPr>
                <w:sz w:val="24"/>
                <w:szCs w:val="24"/>
              </w:rPr>
            </w:pPr>
            <w:r w:rsidRPr="00652038">
              <w:rPr>
                <w:sz w:val="24"/>
                <w:szCs w:val="24"/>
              </w:rPr>
              <w:t>3.</w:t>
            </w:r>
          </w:p>
        </w:tc>
        <w:tc>
          <w:tcPr>
            <w:tcW w:w="6492" w:type="dxa"/>
            <w:shd w:val="clear" w:color="auto" w:fill="auto"/>
          </w:tcPr>
          <w:p w:rsidR="00652038" w:rsidRPr="00652038" w:rsidRDefault="00652038" w:rsidP="00652038">
            <w:pPr>
              <w:spacing w:after="60"/>
              <w:jc w:val="both"/>
              <w:rPr>
                <w:sz w:val="24"/>
                <w:szCs w:val="24"/>
              </w:rPr>
            </w:pPr>
            <w:r w:rsidRPr="00652038">
              <w:rPr>
                <w:sz w:val="24"/>
                <w:szCs w:val="24"/>
              </w:rPr>
              <w:t xml:space="preserve">Кондиционер с наружным и внутренним блоками </w:t>
            </w:r>
            <w:proofErr w:type="spellStart"/>
            <w:r w:rsidRPr="00652038">
              <w:rPr>
                <w:sz w:val="24"/>
                <w:szCs w:val="24"/>
              </w:rPr>
              <w:t>Panasonic</w:t>
            </w:r>
            <w:proofErr w:type="spellEnd"/>
            <w:r w:rsidRPr="00652038">
              <w:rPr>
                <w:sz w:val="24"/>
                <w:szCs w:val="24"/>
              </w:rPr>
              <w:t xml:space="preserve"> CS/-CU-P12 EKD</w:t>
            </w:r>
          </w:p>
        </w:tc>
        <w:tc>
          <w:tcPr>
            <w:tcW w:w="3007" w:type="dxa"/>
            <w:shd w:val="clear" w:color="auto" w:fill="auto"/>
          </w:tcPr>
          <w:p w:rsidR="00652038" w:rsidRPr="00652038" w:rsidRDefault="00652038" w:rsidP="00652038">
            <w:pPr>
              <w:spacing w:after="60"/>
              <w:jc w:val="center"/>
              <w:rPr>
                <w:sz w:val="24"/>
                <w:szCs w:val="24"/>
              </w:rPr>
            </w:pPr>
            <w:r w:rsidRPr="00652038">
              <w:rPr>
                <w:sz w:val="24"/>
                <w:szCs w:val="24"/>
              </w:rPr>
              <w:t>1</w:t>
            </w:r>
          </w:p>
        </w:tc>
      </w:tr>
      <w:tr w:rsidR="00652038" w:rsidRPr="00652038" w:rsidTr="00647B85">
        <w:tc>
          <w:tcPr>
            <w:tcW w:w="674" w:type="dxa"/>
            <w:shd w:val="clear" w:color="auto" w:fill="auto"/>
          </w:tcPr>
          <w:p w:rsidR="00652038" w:rsidRPr="00652038" w:rsidRDefault="00652038" w:rsidP="00652038">
            <w:pPr>
              <w:spacing w:after="60"/>
              <w:jc w:val="center"/>
              <w:rPr>
                <w:sz w:val="24"/>
                <w:szCs w:val="24"/>
              </w:rPr>
            </w:pPr>
            <w:r w:rsidRPr="00652038">
              <w:rPr>
                <w:sz w:val="24"/>
                <w:szCs w:val="24"/>
              </w:rPr>
              <w:t>4.</w:t>
            </w:r>
          </w:p>
        </w:tc>
        <w:tc>
          <w:tcPr>
            <w:tcW w:w="6492" w:type="dxa"/>
            <w:shd w:val="clear" w:color="auto" w:fill="auto"/>
          </w:tcPr>
          <w:p w:rsidR="00652038" w:rsidRPr="00652038" w:rsidRDefault="00652038" w:rsidP="00652038">
            <w:pPr>
              <w:spacing w:after="60"/>
              <w:jc w:val="both"/>
              <w:rPr>
                <w:sz w:val="24"/>
                <w:szCs w:val="24"/>
              </w:rPr>
            </w:pPr>
            <w:r w:rsidRPr="00652038">
              <w:rPr>
                <w:sz w:val="24"/>
                <w:szCs w:val="24"/>
              </w:rPr>
              <w:t xml:space="preserve">Кондиционер с наружным и внутренним блоками </w:t>
            </w:r>
            <w:proofErr w:type="spellStart"/>
            <w:r w:rsidRPr="00652038">
              <w:rPr>
                <w:sz w:val="24"/>
                <w:szCs w:val="24"/>
              </w:rPr>
              <w:t>Panasonic</w:t>
            </w:r>
            <w:proofErr w:type="spellEnd"/>
            <w:r w:rsidRPr="00652038">
              <w:rPr>
                <w:sz w:val="24"/>
                <w:szCs w:val="24"/>
              </w:rPr>
              <w:t xml:space="preserve"> CS/-CU-P12 EKD</w:t>
            </w:r>
          </w:p>
        </w:tc>
        <w:tc>
          <w:tcPr>
            <w:tcW w:w="3007" w:type="dxa"/>
            <w:shd w:val="clear" w:color="auto" w:fill="auto"/>
          </w:tcPr>
          <w:p w:rsidR="00652038" w:rsidRPr="00652038" w:rsidRDefault="00652038" w:rsidP="00652038">
            <w:pPr>
              <w:spacing w:after="60"/>
              <w:jc w:val="center"/>
              <w:rPr>
                <w:sz w:val="24"/>
                <w:szCs w:val="24"/>
              </w:rPr>
            </w:pPr>
            <w:r w:rsidRPr="00652038">
              <w:rPr>
                <w:sz w:val="24"/>
                <w:szCs w:val="24"/>
              </w:rPr>
              <w:t>1</w:t>
            </w:r>
          </w:p>
        </w:tc>
      </w:tr>
      <w:tr w:rsidR="00652038" w:rsidRPr="00652038" w:rsidTr="00647B85">
        <w:tc>
          <w:tcPr>
            <w:tcW w:w="674" w:type="dxa"/>
            <w:shd w:val="clear" w:color="auto" w:fill="auto"/>
          </w:tcPr>
          <w:p w:rsidR="00652038" w:rsidRPr="00652038" w:rsidRDefault="00652038" w:rsidP="00652038">
            <w:pPr>
              <w:spacing w:after="60"/>
              <w:jc w:val="center"/>
              <w:rPr>
                <w:sz w:val="24"/>
                <w:szCs w:val="24"/>
              </w:rPr>
            </w:pPr>
            <w:r w:rsidRPr="00652038">
              <w:rPr>
                <w:sz w:val="24"/>
                <w:szCs w:val="24"/>
              </w:rPr>
              <w:t>5.</w:t>
            </w:r>
          </w:p>
        </w:tc>
        <w:tc>
          <w:tcPr>
            <w:tcW w:w="6492" w:type="dxa"/>
            <w:shd w:val="clear" w:color="auto" w:fill="auto"/>
          </w:tcPr>
          <w:p w:rsidR="00652038" w:rsidRPr="00652038" w:rsidRDefault="00652038" w:rsidP="00652038">
            <w:pPr>
              <w:spacing w:after="60"/>
              <w:jc w:val="both"/>
              <w:rPr>
                <w:sz w:val="24"/>
                <w:szCs w:val="24"/>
              </w:rPr>
            </w:pPr>
            <w:r w:rsidRPr="00652038">
              <w:rPr>
                <w:sz w:val="24"/>
                <w:szCs w:val="24"/>
              </w:rPr>
              <w:t>Кондиционер с наружным и внутренним блоками ROLSEN RAS-09</w:t>
            </w:r>
          </w:p>
        </w:tc>
        <w:tc>
          <w:tcPr>
            <w:tcW w:w="3007" w:type="dxa"/>
            <w:shd w:val="clear" w:color="auto" w:fill="auto"/>
          </w:tcPr>
          <w:p w:rsidR="00652038" w:rsidRPr="00652038" w:rsidRDefault="00652038" w:rsidP="00652038">
            <w:pPr>
              <w:spacing w:after="60"/>
              <w:jc w:val="center"/>
              <w:rPr>
                <w:sz w:val="24"/>
                <w:szCs w:val="24"/>
              </w:rPr>
            </w:pPr>
            <w:r w:rsidRPr="00652038">
              <w:rPr>
                <w:sz w:val="24"/>
                <w:szCs w:val="24"/>
              </w:rPr>
              <w:t>1</w:t>
            </w:r>
          </w:p>
        </w:tc>
      </w:tr>
      <w:tr w:rsidR="00652038" w:rsidRPr="00652038" w:rsidTr="00647B85">
        <w:tc>
          <w:tcPr>
            <w:tcW w:w="674" w:type="dxa"/>
            <w:shd w:val="clear" w:color="auto" w:fill="auto"/>
          </w:tcPr>
          <w:p w:rsidR="00652038" w:rsidRPr="00652038" w:rsidRDefault="00652038" w:rsidP="00652038">
            <w:pPr>
              <w:spacing w:after="60"/>
              <w:jc w:val="center"/>
              <w:rPr>
                <w:sz w:val="24"/>
                <w:szCs w:val="24"/>
              </w:rPr>
            </w:pPr>
            <w:r w:rsidRPr="00652038">
              <w:rPr>
                <w:sz w:val="24"/>
                <w:szCs w:val="24"/>
              </w:rPr>
              <w:t>6.</w:t>
            </w:r>
          </w:p>
        </w:tc>
        <w:tc>
          <w:tcPr>
            <w:tcW w:w="6492" w:type="dxa"/>
            <w:shd w:val="clear" w:color="auto" w:fill="auto"/>
          </w:tcPr>
          <w:p w:rsidR="00652038" w:rsidRPr="00652038" w:rsidRDefault="00652038" w:rsidP="00652038">
            <w:pPr>
              <w:spacing w:after="60"/>
              <w:jc w:val="both"/>
              <w:rPr>
                <w:sz w:val="24"/>
                <w:szCs w:val="24"/>
              </w:rPr>
            </w:pPr>
            <w:r w:rsidRPr="00652038">
              <w:rPr>
                <w:sz w:val="24"/>
                <w:szCs w:val="24"/>
              </w:rPr>
              <w:t xml:space="preserve">Кондиционер с наружным и внутренним блоками </w:t>
            </w:r>
            <w:r w:rsidRPr="00652038">
              <w:rPr>
                <w:sz w:val="24"/>
                <w:szCs w:val="24"/>
                <w:lang w:val="en-US"/>
              </w:rPr>
              <w:t>ROLSEN</w:t>
            </w:r>
            <w:r w:rsidRPr="00652038">
              <w:rPr>
                <w:sz w:val="24"/>
                <w:szCs w:val="24"/>
              </w:rPr>
              <w:t xml:space="preserve"> </w:t>
            </w:r>
            <w:r w:rsidRPr="00652038">
              <w:rPr>
                <w:sz w:val="24"/>
                <w:szCs w:val="24"/>
                <w:lang w:val="en-US"/>
              </w:rPr>
              <w:t>RAS</w:t>
            </w:r>
            <w:r w:rsidRPr="00652038">
              <w:rPr>
                <w:sz w:val="24"/>
                <w:szCs w:val="24"/>
              </w:rPr>
              <w:t>-09</w:t>
            </w:r>
          </w:p>
        </w:tc>
        <w:tc>
          <w:tcPr>
            <w:tcW w:w="3007" w:type="dxa"/>
            <w:shd w:val="clear" w:color="auto" w:fill="auto"/>
          </w:tcPr>
          <w:p w:rsidR="00652038" w:rsidRPr="00652038" w:rsidRDefault="00652038" w:rsidP="00652038">
            <w:pPr>
              <w:spacing w:after="60"/>
              <w:jc w:val="center"/>
              <w:rPr>
                <w:sz w:val="24"/>
                <w:szCs w:val="24"/>
              </w:rPr>
            </w:pPr>
            <w:r w:rsidRPr="00652038">
              <w:rPr>
                <w:sz w:val="24"/>
                <w:szCs w:val="24"/>
              </w:rPr>
              <w:t>1</w:t>
            </w:r>
          </w:p>
        </w:tc>
      </w:tr>
      <w:tr w:rsidR="00652038" w:rsidRPr="00652038" w:rsidTr="00647B85">
        <w:tc>
          <w:tcPr>
            <w:tcW w:w="674" w:type="dxa"/>
            <w:shd w:val="clear" w:color="auto" w:fill="auto"/>
          </w:tcPr>
          <w:p w:rsidR="00652038" w:rsidRPr="00652038" w:rsidRDefault="00652038" w:rsidP="00652038">
            <w:pPr>
              <w:spacing w:after="60"/>
              <w:jc w:val="center"/>
              <w:rPr>
                <w:sz w:val="24"/>
                <w:szCs w:val="24"/>
              </w:rPr>
            </w:pPr>
            <w:r w:rsidRPr="00652038">
              <w:rPr>
                <w:sz w:val="24"/>
                <w:szCs w:val="24"/>
              </w:rPr>
              <w:t>7.</w:t>
            </w:r>
          </w:p>
        </w:tc>
        <w:tc>
          <w:tcPr>
            <w:tcW w:w="6492" w:type="dxa"/>
            <w:shd w:val="clear" w:color="auto" w:fill="auto"/>
          </w:tcPr>
          <w:p w:rsidR="00652038" w:rsidRPr="00652038" w:rsidRDefault="00652038" w:rsidP="00652038">
            <w:pPr>
              <w:spacing w:after="60"/>
              <w:jc w:val="both"/>
              <w:rPr>
                <w:sz w:val="24"/>
                <w:szCs w:val="24"/>
              </w:rPr>
            </w:pPr>
            <w:r w:rsidRPr="00652038">
              <w:rPr>
                <w:sz w:val="24"/>
                <w:szCs w:val="24"/>
              </w:rPr>
              <w:t>Кондиционер с наружным и внутренним блоками ROLSEN RAS-09</w:t>
            </w:r>
          </w:p>
        </w:tc>
        <w:tc>
          <w:tcPr>
            <w:tcW w:w="3007" w:type="dxa"/>
            <w:shd w:val="clear" w:color="auto" w:fill="auto"/>
          </w:tcPr>
          <w:p w:rsidR="00652038" w:rsidRPr="00652038" w:rsidRDefault="00652038" w:rsidP="00652038">
            <w:pPr>
              <w:spacing w:after="60"/>
              <w:jc w:val="center"/>
              <w:rPr>
                <w:sz w:val="24"/>
                <w:szCs w:val="24"/>
              </w:rPr>
            </w:pPr>
            <w:r w:rsidRPr="00652038">
              <w:rPr>
                <w:sz w:val="24"/>
                <w:szCs w:val="24"/>
              </w:rPr>
              <w:t>1</w:t>
            </w:r>
          </w:p>
        </w:tc>
      </w:tr>
    </w:tbl>
    <w:p w:rsidR="00652038" w:rsidRPr="00652038" w:rsidRDefault="00652038" w:rsidP="00652038">
      <w:pPr>
        <w:spacing w:after="60"/>
        <w:ind w:firstLine="720"/>
        <w:jc w:val="center"/>
        <w:rPr>
          <w:b/>
          <w:sz w:val="24"/>
          <w:szCs w:val="24"/>
        </w:rPr>
      </w:pPr>
    </w:p>
    <w:p w:rsidR="00652038" w:rsidRPr="00652038" w:rsidRDefault="00652038" w:rsidP="00652038">
      <w:pPr>
        <w:spacing w:after="60"/>
        <w:ind w:firstLine="720"/>
        <w:jc w:val="center"/>
        <w:rPr>
          <w:b/>
          <w:sz w:val="24"/>
          <w:szCs w:val="24"/>
        </w:rPr>
      </w:pPr>
    </w:p>
    <w:p w:rsidR="00652038" w:rsidRPr="00652038" w:rsidRDefault="00652038" w:rsidP="00652038">
      <w:pPr>
        <w:spacing w:after="60"/>
        <w:ind w:firstLine="720"/>
        <w:jc w:val="center"/>
        <w:rPr>
          <w:b/>
          <w:sz w:val="24"/>
          <w:szCs w:val="24"/>
        </w:rPr>
      </w:pPr>
    </w:p>
    <w:p w:rsidR="00652038" w:rsidRPr="00652038" w:rsidRDefault="00652038" w:rsidP="00652038">
      <w:pPr>
        <w:spacing w:after="60"/>
        <w:ind w:firstLine="720"/>
        <w:jc w:val="center"/>
        <w:rPr>
          <w:b/>
          <w:sz w:val="24"/>
          <w:szCs w:val="24"/>
        </w:rPr>
      </w:pPr>
    </w:p>
    <w:p w:rsidR="00652038" w:rsidRPr="00652038" w:rsidRDefault="00652038" w:rsidP="00652038">
      <w:pPr>
        <w:spacing w:after="60"/>
        <w:ind w:firstLine="720"/>
        <w:jc w:val="center"/>
        <w:rPr>
          <w:b/>
          <w:sz w:val="24"/>
          <w:szCs w:val="24"/>
        </w:rPr>
      </w:pPr>
    </w:p>
    <w:p w:rsidR="00652038" w:rsidRPr="00652038" w:rsidRDefault="00652038" w:rsidP="00652038">
      <w:pPr>
        <w:spacing w:after="60"/>
        <w:ind w:firstLine="720"/>
        <w:jc w:val="center"/>
        <w:rPr>
          <w:b/>
          <w:sz w:val="24"/>
          <w:szCs w:val="24"/>
        </w:rPr>
      </w:pPr>
      <w:r w:rsidRPr="00652038">
        <w:rPr>
          <w:b/>
          <w:sz w:val="24"/>
          <w:szCs w:val="24"/>
        </w:rPr>
        <w:t>Перечень работ по техническому обслуживанию систем кондиционирования в офисных помещениях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276"/>
        <w:gridCol w:w="2977"/>
      </w:tblGrid>
      <w:tr w:rsidR="00652038" w:rsidRPr="00652038" w:rsidTr="00647B85">
        <w:tc>
          <w:tcPr>
            <w:tcW w:w="920"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60"/>
              <w:contextualSpacing/>
              <w:rPr>
                <w:b/>
                <w:sz w:val="24"/>
                <w:szCs w:val="24"/>
              </w:rPr>
            </w:pPr>
            <w:r w:rsidRPr="00652038">
              <w:rPr>
                <w:b/>
                <w:sz w:val="24"/>
                <w:szCs w:val="24"/>
              </w:rPr>
              <w:t xml:space="preserve">№ </w:t>
            </w:r>
            <w:proofErr w:type="gramStart"/>
            <w:r w:rsidRPr="00652038">
              <w:rPr>
                <w:b/>
                <w:sz w:val="24"/>
                <w:szCs w:val="24"/>
              </w:rPr>
              <w:t>п</w:t>
            </w:r>
            <w:proofErr w:type="gramEnd"/>
            <w:r w:rsidRPr="00652038">
              <w:rPr>
                <w:b/>
                <w:sz w:val="24"/>
                <w:szCs w:val="24"/>
              </w:rPr>
              <w:t>/п</w:t>
            </w:r>
          </w:p>
        </w:tc>
        <w:tc>
          <w:tcPr>
            <w:tcW w:w="6276"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60"/>
              <w:contextualSpacing/>
              <w:rPr>
                <w:b/>
                <w:sz w:val="24"/>
                <w:szCs w:val="24"/>
              </w:rPr>
            </w:pPr>
            <w:r w:rsidRPr="00652038">
              <w:rPr>
                <w:b/>
                <w:sz w:val="24"/>
                <w:szCs w:val="24"/>
              </w:rPr>
              <w:t>Наименование работ</w:t>
            </w:r>
          </w:p>
        </w:tc>
        <w:tc>
          <w:tcPr>
            <w:tcW w:w="2977"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60"/>
              <w:contextualSpacing/>
              <w:rPr>
                <w:b/>
                <w:sz w:val="24"/>
                <w:szCs w:val="24"/>
              </w:rPr>
            </w:pPr>
            <w:r w:rsidRPr="00652038">
              <w:rPr>
                <w:b/>
                <w:sz w:val="24"/>
                <w:szCs w:val="24"/>
              </w:rPr>
              <w:t>Периодичность проведения</w:t>
            </w:r>
          </w:p>
        </w:tc>
      </w:tr>
      <w:tr w:rsidR="00652038" w:rsidRPr="00652038" w:rsidTr="00647B85">
        <w:tc>
          <w:tcPr>
            <w:tcW w:w="920"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tabs>
                <w:tab w:val="left" w:pos="708"/>
              </w:tabs>
              <w:autoSpaceDE w:val="0"/>
              <w:autoSpaceDN w:val="0"/>
              <w:spacing w:after="60"/>
              <w:contextualSpacing/>
              <w:jc w:val="both"/>
              <w:rPr>
                <w:sz w:val="24"/>
                <w:szCs w:val="24"/>
              </w:rPr>
            </w:pPr>
            <w:r w:rsidRPr="00652038">
              <w:rPr>
                <w:sz w:val="24"/>
                <w:szCs w:val="24"/>
              </w:rPr>
              <w:t>1.</w:t>
            </w:r>
          </w:p>
        </w:tc>
        <w:tc>
          <w:tcPr>
            <w:tcW w:w="6276"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3"/>
              <w:contextualSpacing/>
              <w:rPr>
                <w:sz w:val="24"/>
                <w:szCs w:val="24"/>
              </w:rPr>
            </w:pPr>
            <w:r w:rsidRPr="00652038">
              <w:rPr>
                <w:sz w:val="24"/>
                <w:szCs w:val="24"/>
              </w:rPr>
              <w:t>Проверка работоспособности систем кондиционирования.</w:t>
            </w:r>
          </w:p>
        </w:tc>
        <w:tc>
          <w:tcPr>
            <w:tcW w:w="2977"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60"/>
              <w:contextualSpacing/>
              <w:rPr>
                <w:b/>
                <w:sz w:val="24"/>
                <w:szCs w:val="24"/>
              </w:rPr>
            </w:pPr>
            <w:r w:rsidRPr="00652038">
              <w:rPr>
                <w:b/>
                <w:sz w:val="24"/>
                <w:szCs w:val="24"/>
              </w:rPr>
              <w:t>июнь</w:t>
            </w:r>
          </w:p>
        </w:tc>
      </w:tr>
      <w:tr w:rsidR="00652038" w:rsidRPr="00652038" w:rsidTr="00647B85">
        <w:tc>
          <w:tcPr>
            <w:tcW w:w="920"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tabs>
                <w:tab w:val="left" w:pos="708"/>
              </w:tabs>
              <w:autoSpaceDE w:val="0"/>
              <w:autoSpaceDN w:val="0"/>
              <w:spacing w:after="60"/>
              <w:contextualSpacing/>
              <w:jc w:val="both"/>
              <w:rPr>
                <w:sz w:val="24"/>
                <w:szCs w:val="24"/>
              </w:rPr>
            </w:pPr>
            <w:r w:rsidRPr="00652038">
              <w:rPr>
                <w:sz w:val="24"/>
                <w:szCs w:val="24"/>
              </w:rPr>
              <w:t>2.</w:t>
            </w:r>
          </w:p>
        </w:tc>
        <w:tc>
          <w:tcPr>
            <w:tcW w:w="6276"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3"/>
              <w:contextualSpacing/>
              <w:rPr>
                <w:sz w:val="24"/>
                <w:szCs w:val="24"/>
              </w:rPr>
            </w:pPr>
            <w:r w:rsidRPr="00652038">
              <w:rPr>
                <w:sz w:val="24"/>
                <w:szCs w:val="24"/>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p>
        </w:tc>
        <w:tc>
          <w:tcPr>
            <w:tcW w:w="2977"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60"/>
              <w:contextualSpacing/>
              <w:rPr>
                <w:b/>
                <w:sz w:val="24"/>
                <w:szCs w:val="24"/>
              </w:rPr>
            </w:pPr>
            <w:r w:rsidRPr="00652038">
              <w:rPr>
                <w:b/>
                <w:sz w:val="24"/>
                <w:szCs w:val="24"/>
              </w:rPr>
              <w:t>1 раз в месяц</w:t>
            </w:r>
          </w:p>
        </w:tc>
      </w:tr>
      <w:tr w:rsidR="00652038" w:rsidRPr="00652038" w:rsidTr="00647B85">
        <w:tc>
          <w:tcPr>
            <w:tcW w:w="920"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tabs>
                <w:tab w:val="left" w:pos="708"/>
              </w:tabs>
              <w:autoSpaceDE w:val="0"/>
              <w:autoSpaceDN w:val="0"/>
              <w:spacing w:after="60"/>
              <w:contextualSpacing/>
              <w:jc w:val="both"/>
              <w:rPr>
                <w:sz w:val="24"/>
                <w:szCs w:val="24"/>
              </w:rPr>
            </w:pPr>
            <w:r w:rsidRPr="00652038">
              <w:rPr>
                <w:sz w:val="24"/>
                <w:szCs w:val="24"/>
              </w:rPr>
              <w:t>3.</w:t>
            </w:r>
          </w:p>
        </w:tc>
        <w:tc>
          <w:tcPr>
            <w:tcW w:w="6276"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contextualSpacing/>
              <w:rPr>
                <w:sz w:val="24"/>
                <w:szCs w:val="24"/>
              </w:rPr>
            </w:pPr>
            <w:proofErr w:type="gramStart"/>
            <w:r w:rsidRPr="00652038">
              <w:rPr>
                <w:sz w:val="24"/>
                <w:szCs w:val="24"/>
              </w:rPr>
              <w:t>Контроль за</w:t>
            </w:r>
            <w:proofErr w:type="gramEnd"/>
            <w:r w:rsidRPr="00652038">
              <w:rPr>
                <w:sz w:val="24"/>
                <w:szCs w:val="24"/>
              </w:rPr>
              <w:t xml:space="preserve">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необходимости разборка, очистка).</w:t>
            </w:r>
          </w:p>
        </w:tc>
        <w:tc>
          <w:tcPr>
            <w:tcW w:w="2977"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60"/>
              <w:contextualSpacing/>
              <w:rPr>
                <w:b/>
                <w:sz w:val="24"/>
                <w:szCs w:val="24"/>
              </w:rPr>
            </w:pPr>
            <w:r w:rsidRPr="00652038">
              <w:rPr>
                <w:b/>
                <w:sz w:val="24"/>
                <w:szCs w:val="24"/>
              </w:rPr>
              <w:t>1 раз в месяц</w:t>
            </w:r>
          </w:p>
        </w:tc>
      </w:tr>
      <w:tr w:rsidR="00652038" w:rsidRPr="00652038" w:rsidTr="00647B85">
        <w:tc>
          <w:tcPr>
            <w:tcW w:w="920"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tabs>
                <w:tab w:val="left" w:pos="708"/>
              </w:tabs>
              <w:autoSpaceDE w:val="0"/>
              <w:autoSpaceDN w:val="0"/>
              <w:spacing w:after="60"/>
              <w:contextualSpacing/>
              <w:jc w:val="both"/>
              <w:rPr>
                <w:sz w:val="24"/>
                <w:szCs w:val="24"/>
              </w:rPr>
            </w:pPr>
            <w:r w:rsidRPr="00652038">
              <w:rPr>
                <w:sz w:val="24"/>
                <w:szCs w:val="24"/>
              </w:rPr>
              <w:t>4.</w:t>
            </w:r>
          </w:p>
        </w:tc>
        <w:tc>
          <w:tcPr>
            <w:tcW w:w="6276"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3"/>
              <w:contextualSpacing/>
              <w:rPr>
                <w:sz w:val="24"/>
                <w:szCs w:val="24"/>
              </w:rPr>
            </w:pPr>
            <w:r w:rsidRPr="00652038">
              <w:rPr>
                <w:sz w:val="24"/>
                <w:szCs w:val="24"/>
              </w:rPr>
              <w:t>Контроль системы охлаждения (</w:t>
            </w:r>
            <w:proofErr w:type="spellStart"/>
            <w:r w:rsidRPr="00652038">
              <w:rPr>
                <w:sz w:val="24"/>
                <w:szCs w:val="24"/>
              </w:rPr>
              <w:t>фреоновый</w:t>
            </w:r>
            <w:proofErr w:type="spellEnd"/>
            <w:r w:rsidRPr="00652038">
              <w:rPr>
                <w:sz w:val="24"/>
                <w:szCs w:val="24"/>
              </w:rPr>
              <w:t xml:space="preserve"> контур): проверка герметичности резьбовых соединений медных трубопроводов (при необходимости устранение дефектов); проверка рабочего давления </w:t>
            </w:r>
            <w:proofErr w:type="spellStart"/>
            <w:r w:rsidRPr="00652038">
              <w:rPr>
                <w:sz w:val="24"/>
                <w:szCs w:val="24"/>
              </w:rPr>
              <w:t>фреонового</w:t>
            </w:r>
            <w:proofErr w:type="spellEnd"/>
            <w:r w:rsidRPr="00652038">
              <w:rPr>
                <w:sz w:val="24"/>
                <w:szCs w:val="24"/>
              </w:rPr>
              <w:t xml:space="preserve"> контура системы охлаждения с использованием манометрического коллектора (при необходимости устранение дефектов); заправка (дозаправка) кондиционеров фреоном.</w:t>
            </w:r>
          </w:p>
        </w:tc>
        <w:tc>
          <w:tcPr>
            <w:tcW w:w="2977"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60"/>
              <w:contextualSpacing/>
              <w:rPr>
                <w:b/>
                <w:sz w:val="24"/>
                <w:szCs w:val="24"/>
              </w:rPr>
            </w:pPr>
            <w:r w:rsidRPr="00652038">
              <w:rPr>
                <w:b/>
                <w:sz w:val="24"/>
                <w:szCs w:val="24"/>
              </w:rPr>
              <w:t>1 раз в месяц</w:t>
            </w:r>
          </w:p>
        </w:tc>
      </w:tr>
      <w:tr w:rsidR="00652038" w:rsidRPr="00652038" w:rsidTr="00647B85">
        <w:tc>
          <w:tcPr>
            <w:tcW w:w="920"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tabs>
                <w:tab w:val="left" w:pos="708"/>
              </w:tabs>
              <w:autoSpaceDE w:val="0"/>
              <w:autoSpaceDN w:val="0"/>
              <w:spacing w:after="60"/>
              <w:contextualSpacing/>
              <w:jc w:val="both"/>
              <w:rPr>
                <w:sz w:val="24"/>
                <w:szCs w:val="24"/>
              </w:rPr>
            </w:pPr>
            <w:r w:rsidRPr="00652038">
              <w:rPr>
                <w:sz w:val="24"/>
                <w:szCs w:val="24"/>
              </w:rPr>
              <w:t>5.</w:t>
            </w:r>
          </w:p>
        </w:tc>
        <w:tc>
          <w:tcPr>
            <w:tcW w:w="6276"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contextualSpacing/>
              <w:rPr>
                <w:sz w:val="24"/>
                <w:szCs w:val="24"/>
              </w:rPr>
            </w:pPr>
            <w:r w:rsidRPr="00652038">
              <w:rPr>
                <w:sz w:val="24"/>
                <w:szCs w:val="24"/>
              </w:rPr>
              <w:t xml:space="preserve">Чистка фильтров внутреннего блоков, жалюзи, корпуса внутреннего блока, решеток </w:t>
            </w:r>
            <w:proofErr w:type="spellStart"/>
            <w:r w:rsidRPr="00652038">
              <w:rPr>
                <w:sz w:val="24"/>
                <w:szCs w:val="24"/>
              </w:rPr>
              <w:t>воздухозабора</w:t>
            </w:r>
            <w:proofErr w:type="spellEnd"/>
            <w:r w:rsidRPr="00652038">
              <w:rPr>
                <w:sz w:val="24"/>
                <w:szCs w:val="24"/>
              </w:rPr>
              <w:t xml:space="preserve"> и теплообменника наружного блока. </w:t>
            </w:r>
          </w:p>
          <w:p w:rsidR="00652038" w:rsidRPr="00652038" w:rsidRDefault="00652038" w:rsidP="00652038">
            <w:pPr>
              <w:tabs>
                <w:tab w:val="left" w:pos="708"/>
              </w:tabs>
              <w:spacing w:after="60"/>
              <w:ind w:left="33"/>
              <w:contextualSpacing/>
              <w:rPr>
                <w:sz w:val="24"/>
                <w:szCs w:val="24"/>
              </w:rPr>
            </w:pPr>
            <w:r w:rsidRPr="00652038">
              <w:rPr>
                <w:sz w:val="24"/>
                <w:szCs w:val="24"/>
              </w:rPr>
              <w:t>Чистка теплообменника наружного блока, лопастей вентилятора.</w:t>
            </w:r>
          </w:p>
        </w:tc>
        <w:tc>
          <w:tcPr>
            <w:tcW w:w="2977"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60"/>
              <w:contextualSpacing/>
              <w:rPr>
                <w:b/>
                <w:sz w:val="24"/>
                <w:szCs w:val="24"/>
              </w:rPr>
            </w:pPr>
            <w:r w:rsidRPr="00652038">
              <w:rPr>
                <w:b/>
                <w:sz w:val="24"/>
                <w:szCs w:val="24"/>
              </w:rPr>
              <w:t>1 раз в месяц</w:t>
            </w:r>
          </w:p>
        </w:tc>
      </w:tr>
      <w:tr w:rsidR="00652038" w:rsidRPr="00652038" w:rsidTr="00647B85">
        <w:tc>
          <w:tcPr>
            <w:tcW w:w="920"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tabs>
                <w:tab w:val="left" w:pos="708"/>
              </w:tabs>
              <w:autoSpaceDE w:val="0"/>
              <w:autoSpaceDN w:val="0"/>
              <w:spacing w:after="60"/>
              <w:contextualSpacing/>
              <w:jc w:val="both"/>
              <w:rPr>
                <w:sz w:val="24"/>
                <w:szCs w:val="24"/>
              </w:rPr>
            </w:pPr>
            <w:r w:rsidRPr="00652038">
              <w:rPr>
                <w:sz w:val="24"/>
                <w:szCs w:val="24"/>
              </w:rPr>
              <w:t>6.</w:t>
            </w:r>
          </w:p>
        </w:tc>
        <w:tc>
          <w:tcPr>
            <w:tcW w:w="6276"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contextualSpacing/>
              <w:rPr>
                <w:sz w:val="24"/>
                <w:szCs w:val="24"/>
              </w:rPr>
            </w:pPr>
            <w:r w:rsidRPr="00652038">
              <w:rPr>
                <w:sz w:val="24"/>
                <w:szCs w:val="24"/>
              </w:rPr>
              <w:t>Внешний осмотр внутреннего/внешнего блоков: 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p>
        </w:tc>
        <w:tc>
          <w:tcPr>
            <w:tcW w:w="2977"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60"/>
              <w:contextualSpacing/>
              <w:rPr>
                <w:b/>
                <w:sz w:val="24"/>
                <w:szCs w:val="24"/>
              </w:rPr>
            </w:pPr>
            <w:r w:rsidRPr="00652038">
              <w:rPr>
                <w:b/>
                <w:sz w:val="24"/>
                <w:szCs w:val="24"/>
              </w:rPr>
              <w:t>1 раз в месяц</w:t>
            </w:r>
          </w:p>
        </w:tc>
      </w:tr>
      <w:tr w:rsidR="00652038" w:rsidRPr="00652038" w:rsidTr="00647B85">
        <w:tc>
          <w:tcPr>
            <w:tcW w:w="920"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tabs>
                <w:tab w:val="left" w:pos="708"/>
              </w:tabs>
              <w:autoSpaceDE w:val="0"/>
              <w:autoSpaceDN w:val="0"/>
              <w:spacing w:after="60"/>
              <w:contextualSpacing/>
              <w:jc w:val="both"/>
              <w:rPr>
                <w:sz w:val="24"/>
                <w:szCs w:val="24"/>
              </w:rPr>
            </w:pPr>
            <w:r w:rsidRPr="00652038">
              <w:rPr>
                <w:sz w:val="24"/>
                <w:szCs w:val="24"/>
              </w:rPr>
              <w:t>7.</w:t>
            </w:r>
          </w:p>
        </w:tc>
        <w:tc>
          <w:tcPr>
            <w:tcW w:w="6276"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contextualSpacing/>
              <w:rPr>
                <w:sz w:val="24"/>
                <w:szCs w:val="24"/>
              </w:rPr>
            </w:pPr>
            <w:proofErr w:type="gramStart"/>
            <w:r w:rsidRPr="00652038">
              <w:rPr>
                <w:sz w:val="24"/>
                <w:szCs w:val="24"/>
              </w:rPr>
              <w:t>Контроль  за</w:t>
            </w:r>
            <w:proofErr w:type="gramEnd"/>
            <w:r w:rsidRPr="00652038">
              <w:rPr>
                <w:sz w:val="24"/>
                <w:szCs w:val="24"/>
              </w:rPr>
              <w:t xml:space="preserve"> состоянием теплоизоляции медных трубопроводов наружных и внутренних магистралей  (при необходимости устранение дефектов)</w:t>
            </w:r>
          </w:p>
        </w:tc>
        <w:tc>
          <w:tcPr>
            <w:tcW w:w="2977"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contextualSpacing/>
              <w:rPr>
                <w:b/>
                <w:sz w:val="24"/>
                <w:szCs w:val="24"/>
              </w:rPr>
            </w:pPr>
            <w:r w:rsidRPr="00652038">
              <w:rPr>
                <w:b/>
                <w:sz w:val="24"/>
                <w:szCs w:val="24"/>
              </w:rPr>
              <w:t>1 раз в месяц</w:t>
            </w:r>
          </w:p>
        </w:tc>
      </w:tr>
      <w:tr w:rsidR="00652038" w:rsidRPr="00652038" w:rsidTr="00647B85">
        <w:tc>
          <w:tcPr>
            <w:tcW w:w="920" w:type="dxa"/>
            <w:tcBorders>
              <w:top w:val="single" w:sz="4" w:space="0" w:color="auto"/>
              <w:left w:val="single" w:sz="4" w:space="0" w:color="auto"/>
              <w:bottom w:val="single" w:sz="4" w:space="0" w:color="auto"/>
              <w:right w:val="single" w:sz="4" w:space="0" w:color="auto"/>
            </w:tcBorders>
          </w:tcPr>
          <w:p w:rsidR="00652038" w:rsidRPr="00652038" w:rsidRDefault="00652038" w:rsidP="00652038">
            <w:pPr>
              <w:tabs>
                <w:tab w:val="left" w:pos="708"/>
              </w:tabs>
              <w:autoSpaceDE w:val="0"/>
              <w:autoSpaceDN w:val="0"/>
              <w:spacing w:after="60"/>
              <w:contextualSpacing/>
              <w:jc w:val="both"/>
              <w:rPr>
                <w:sz w:val="24"/>
                <w:szCs w:val="24"/>
              </w:rPr>
            </w:pPr>
            <w:r w:rsidRPr="00652038">
              <w:rPr>
                <w:sz w:val="24"/>
                <w:szCs w:val="24"/>
              </w:rPr>
              <w:t>8.</w:t>
            </w:r>
          </w:p>
        </w:tc>
        <w:tc>
          <w:tcPr>
            <w:tcW w:w="6276"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ind w:left="33" w:hanging="33"/>
              <w:contextualSpacing/>
              <w:rPr>
                <w:sz w:val="24"/>
                <w:szCs w:val="24"/>
              </w:rPr>
            </w:pPr>
            <w:r w:rsidRPr="00652038">
              <w:rPr>
                <w:sz w:val="24"/>
                <w:szCs w:val="24"/>
              </w:rPr>
              <w:t>Подготовка системы кондиционирования к зимнему периоду</w:t>
            </w:r>
          </w:p>
        </w:tc>
        <w:tc>
          <w:tcPr>
            <w:tcW w:w="2977" w:type="dxa"/>
            <w:tcBorders>
              <w:top w:val="single" w:sz="4" w:space="0" w:color="auto"/>
              <w:left w:val="single" w:sz="4" w:space="0" w:color="auto"/>
              <w:bottom w:val="single" w:sz="4" w:space="0" w:color="auto"/>
              <w:right w:val="single" w:sz="4" w:space="0" w:color="auto"/>
            </w:tcBorders>
            <w:hideMark/>
          </w:tcPr>
          <w:p w:rsidR="00652038" w:rsidRPr="00652038" w:rsidRDefault="00652038" w:rsidP="00652038">
            <w:pPr>
              <w:tabs>
                <w:tab w:val="left" w:pos="708"/>
              </w:tabs>
              <w:spacing w:after="60"/>
              <w:contextualSpacing/>
              <w:rPr>
                <w:b/>
                <w:sz w:val="24"/>
                <w:szCs w:val="24"/>
              </w:rPr>
            </w:pPr>
            <w:r w:rsidRPr="00652038">
              <w:rPr>
                <w:b/>
                <w:sz w:val="24"/>
                <w:szCs w:val="24"/>
              </w:rPr>
              <w:t>сентябрь</w:t>
            </w:r>
          </w:p>
        </w:tc>
      </w:tr>
    </w:tbl>
    <w:p w:rsidR="00652038" w:rsidRPr="00652038" w:rsidRDefault="00652038" w:rsidP="00652038">
      <w:pPr>
        <w:tabs>
          <w:tab w:val="left" w:pos="708"/>
        </w:tabs>
        <w:spacing w:after="60"/>
        <w:ind w:left="360"/>
        <w:contextualSpacing/>
        <w:rPr>
          <w:b/>
          <w:sz w:val="24"/>
          <w:szCs w:val="24"/>
        </w:rPr>
      </w:pPr>
    </w:p>
    <w:p w:rsidR="00652038" w:rsidRPr="00652038" w:rsidRDefault="00652038" w:rsidP="00652038">
      <w:pPr>
        <w:autoSpaceDE w:val="0"/>
        <w:autoSpaceDN w:val="0"/>
        <w:adjustRightInd w:val="0"/>
        <w:jc w:val="right"/>
        <w:rPr>
          <w:sz w:val="22"/>
          <w:szCs w:val="22"/>
        </w:rPr>
      </w:pPr>
    </w:p>
    <w:p w:rsidR="00652038" w:rsidRPr="00652038" w:rsidRDefault="00652038" w:rsidP="00652038">
      <w:pPr>
        <w:spacing w:after="60"/>
        <w:jc w:val="both"/>
        <w:rPr>
          <w:sz w:val="22"/>
          <w:szCs w:val="22"/>
        </w:rPr>
      </w:pPr>
    </w:p>
    <w:p w:rsidR="00652038" w:rsidRPr="00652038" w:rsidRDefault="00652038" w:rsidP="00652038">
      <w:pPr>
        <w:spacing w:after="60"/>
        <w:jc w:val="both"/>
        <w:rPr>
          <w:sz w:val="22"/>
          <w:szCs w:val="22"/>
        </w:rPr>
      </w:pPr>
    </w:p>
    <w:p w:rsidR="00652038" w:rsidRPr="00652038" w:rsidRDefault="00652038" w:rsidP="00652038">
      <w:pPr>
        <w:spacing w:after="60"/>
        <w:jc w:val="both"/>
        <w:rPr>
          <w:sz w:val="22"/>
          <w:szCs w:val="22"/>
        </w:rPr>
      </w:pPr>
    </w:p>
    <w:p w:rsidR="00652038" w:rsidRPr="00652038" w:rsidRDefault="00652038" w:rsidP="00652038">
      <w:pPr>
        <w:autoSpaceDE w:val="0"/>
        <w:autoSpaceDN w:val="0"/>
        <w:adjustRightInd w:val="0"/>
        <w:ind w:left="-426"/>
        <w:rPr>
          <w:bCs/>
          <w:sz w:val="22"/>
          <w:szCs w:val="22"/>
        </w:rPr>
      </w:pPr>
      <w:r w:rsidRPr="00652038">
        <w:rPr>
          <w:bCs/>
          <w:sz w:val="22"/>
          <w:szCs w:val="22"/>
        </w:rPr>
        <w:t xml:space="preserve">Заведующий </w:t>
      </w:r>
    </w:p>
    <w:p w:rsidR="00652038" w:rsidRPr="00652038" w:rsidRDefault="00652038" w:rsidP="00652038">
      <w:pPr>
        <w:autoSpaceDE w:val="0"/>
        <w:autoSpaceDN w:val="0"/>
        <w:adjustRightInd w:val="0"/>
        <w:ind w:left="-426"/>
        <w:rPr>
          <w:bCs/>
          <w:sz w:val="22"/>
          <w:szCs w:val="22"/>
        </w:rPr>
      </w:pPr>
      <w:r w:rsidRPr="00652038">
        <w:rPr>
          <w:bCs/>
          <w:sz w:val="22"/>
          <w:szCs w:val="22"/>
        </w:rPr>
        <w:t>по административно- хозяйственной работе                                                                                     А.И. Брусникин</w:t>
      </w:r>
    </w:p>
    <w:p w:rsidR="00652038" w:rsidRDefault="00652038" w:rsidP="00652038">
      <w:pPr>
        <w:autoSpaceDE w:val="0"/>
        <w:autoSpaceDN w:val="0"/>
        <w:adjustRightInd w:val="0"/>
        <w:ind w:left="-426"/>
        <w:rPr>
          <w:bCs/>
          <w:sz w:val="22"/>
          <w:szCs w:val="22"/>
        </w:rPr>
      </w:pPr>
      <w:r w:rsidRPr="00652038">
        <w:rPr>
          <w:bCs/>
          <w:sz w:val="22"/>
          <w:szCs w:val="22"/>
        </w:rPr>
        <w:t>8 (34675) 50045 (145)</w:t>
      </w:r>
    </w:p>
    <w:p w:rsidR="00E37C0F" w:rsidRDefault="00E37C0F" w:rsidP="00652038">
      <w:pPr>
        <w:autoSpaceDE w:val="0"/>
        <w:autoSpaceDN w:val="0"/>
        <w:adjustRightInd w:val="0"/>
        <w:ind w:left="-426"/>
        <w:rPr>
          <w:bCs/>
          <w:sz w:val="22"/>
          <w:szCs w:val="22"/>
        </w:rPr>
      </w:pPr>
    </w:p>
    <w:p w:rsidR="00E37C0F" w:rsidRDefault="00E37C0F" w:rsidP="00652038">
      <w:pPr>
        <w:autoSpaceDE w:val="0"/>
        <w:autoSpaceDN w:val="0"/>
        <w:adjustRightInd w:val="0"/>
        <w:ind w:left="-426"/>
        <w:rPr>
          <w:bCs/>
          <w:sz w:val="22"/>
          <w:szCs w:val="22"/>
        </w:rPr>
      </w:pPr>
    </w:p>
    <w:p w:rsidR="00E37C0F" w:rsidRDefault="00E37C0F" w:rsidP="00652038">
      <w:pPr>
        <w:autoSpaceDE w:val="0"/>
        <w:autoSpaceDN w:val="0"/>
        <w:adjustRightInd w:val="0"/>
        <w:ind w:left="-426"/>
        <w:rPr>
          <w:bCs/>
          <w:sz w:val="22"/>
          <w:szCs w:val="22"/>
        </w:rPr>
      </w:pPr>
    </w:p>
    <w:p w:rsidR="00E37C0F" w:rsidRPr="00652038" w:rsidRDefault="00E37C0F" w:rsidP="00652038">
      <w:pPr>
        <w:autoSpaceDE w:val="0"/>
        <w:autoSpaceDN w:val="0"/>
        <w:adjustRightInd w:val="0"/>
        <w:ind w:left="-426"/>
        <w:rPr>
          <w:bCs/>
          <w:sz w:val="22"/>
          <w:szCs w:val="22"/>
        </w:rPr>
      </w:pPr>
    </w:p>
    <w:p w:rsidR="00652038" w:rsidRPr="00652038" w:rsidRDefault="00652038" w:rsidP="00652038">
      <w:pPr>
        <w:jc w:val="center"/>
        <w:rPr>
          <w:rFonts w:eastAsia="Calibri"/>
          <w:b/>
          <w:sz w:val="24"/>
          <w:szCs w:val="24"/>
          <w:lang w:eastAsia="en-US"/>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652038" w:rsidRPr="00652038">
        <w:rPr>
          <w:rFonts w:ascii="Times New Roman" w:hAnsi="Times New Roman"/>
          <w:color w:val="000099"/>
          <w:szCs w:val="24"/>
        </w:rPr>
        <w:t>193862200236886220100101510013312244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w:t>
      </w:r>
    </w:p>
    <w:p w:rsidR="00CE3A56" w:rsidRPr="002A659A" w:rsidRDefault="00CE3A56" w:rsidP="00CE3A56">
      <w:pPr>
        <w:pStyle w:val="10"/>
        <w:spacing w:after="0" w:line="240" w:lineRule="auto"/>
        <w:ind w:firstLine="709"/>
        <w:jc w:val="both"/>
        <w:rPr>
          <w:rFonts w:ascii="Times New Roman" w:hAnsi="Times New Roman"/>
          <w:i/>
          <w:szCs w:val="24"/>
        </w:rPr>
      </w:pPr>
      <w:r w:rsidRPr="002A659A">
        <w:rPr>
          <w:rFonts w:ascii="Times New Roman" w:hAnsi="Times New Roman"/>
          <w:i/>
          <w:szCs w:val="24"/>
        </w:rPr>
        <w:t xml:space="preserve">решения Заказчика </w:t>
      </w:r>
      <w:proofErr w:type="gramStart"/>
      <w:r w:rsidRPr="002A659A">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2A659A">
        <w:rPr>
          <w:rFonts w:ascii="Times New Roman" w:hAnsi="Times New Roman"/>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оказа</w:t>
      </w:r>
      <w:r w:rsidR="00BA3B8A">
        <w:rPr>
          <w:rFonts w:ascii="Times New Roman" w:hAnsi="Times New Roman"/>
          <w:bCs/>
          <w:color w:val="000000"/>
          <w:szCs w:val="24"/>
        </w:rPr>
        <w:t>нию услуг</w:t>
      </w:r>
      <w:r w:rsidRPr="002A659A">
        <w:rPr>
          <w:rFonts w:ascii="Times New Roman" w:hAnsi="Times New Roman"/>
          <w:bCs/>
          <w:color w:val="000000"/>
          <w:szCs w:val="24"/>
        </w:rPr>
        <w:t xml:space="preserve"> </w:t>
      </w:r>
      <w:r w:rsidR="00652038" w:rsidRPr="00652038">
        <w:rPr>
          <w:rFonts w:ascii="Times New Roman" w:hAnsi="Times New Roman"/>
          <w:bCs/>
          <w:color w:val="000000"/>
          <w:szCs w:val="24"/>
        </w:rPr>
        <w:t>по техническому обслуживанию систем кондиционирования</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652038" w:rsidRPr="00652038" w:rsidRDefault="0055685D" w:rsidP="00652038">
      <w:pPr>
        <w:autoSpaceDE w:val="0"/>
        <w:autoSpaceDN w:val="0"/>
        <w:adjustRightInd w:val="0"/>
        <w:ind w:firstLine="709"/>
        <w:rPr>
          <w:bCs/>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652038" w:rsidRPr="00652038">
        <w:rPr>
          <w:bCs/>
          <w:sz w:val="24"/>
          <w:szCs w:val="24"/>
        </w:rPr>
        <w:t>628260, Ханты-Мансийский автономный округ – Югра, г. Югорск:</w:t>
      </w:r>
    </w:p>
    <w:p w:rsidR="00652038" w:rsidRPr="00652038" w:rsidRDefault="00652038" w:rsidP="00652038">
      <w:pPr>
        <w:autoSpaceDE w:val="0"/>
        <w:autoSpaceDN w:val="0"/>
        <w:adjustRightInd w:val="0"/>
        <w:ind w:left="284"/>
        <w:rPr>
          <w:bCs/>
          <w:sz w:val="24"/>
          <w:szCs w:val="24"/>
        </w:rPr>
      </w:pPr>
      <w:r w:rsidRPr="00652038">
        <w:rPr>
          <w:bCs/>
          <w:sz w:val="24"/>
          <w:szCs w:val="24"/>
        </w:rPr>
        <w:t xml:space="preserve">- ул. 40 лет Победы, д.11; </w:t>
      </w:r>
    </w:p>
    <w:p w:rsidR="00652038" w:rsidRPr="00652038" w:rsidRDefault="00652038" w:rsidP="00652038">
      <w:pPr>
        <w:autoSpaceDE w:val="0"/>
        <w:autoSpaceDN w:val="0"/>
        <w:adjustRightInd w:val="0"/>
        <w:ind w:left="284"/>
        <w:rPr>
          <w:sz w:val="24"/>
          <w:szCs w:val="24"/>
        </w:rPr>
      </w:pPr>
      <w:r w:rsidRPr="00652038">
        <w:rPr>
          <w:bCs/>
          <w:sz w:val="24"/>
          <w:szCs w:val="24"/>
        </w:rPr>
        <w:t>- ул. Спортивная, д.2.</w:t>
      </w:r>
    </w:p>
    <w:p w:rsidR="00E21391" w:rsidRPr="002A659A" w:rsidRDefault="00E21391" w:rsidP="00652038">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652038" w:rsidRPr="00652038" w:rsidRDefault="00CE3A56" w:rsidP="00652038">
      <w:pPr>
        <w:autoSpaceDE w:val="0"/>
        <w:ind w:firstLine="567"/>
        <w:rPr>
          <w:sz w:val="24"/>
          <w:szCs w:val="24"/>
          <w:lang w:eastAsia="zh-CN"/>
        </w:rPr>
      </w:pPr>
      <w:r w:rsidRPr="00652038">
        <w:rPr>
          <w:sz w:val="24"/>
          <w:szCs w:val="24"/>
        </w:rPr>
        <w:t>Источник финансирования: бюджет города Югорска на 20</w:t>
      </w:r>
      <w:r w:rsidR="002A5D84" w:rsidRPr="00652038">
        <w:rPr>
          <w:sz w:val="24"/>
          <w:szCs w:val="24"/>
        </w:rPr>
        <w:t>20</w:t>
      </w:r>
      <w:r w:rsidR="00652038" w:rsidRPr="00652038">
        <w:rPr>
          <w:sz w:val="24"/>
          <w:szCs w:val="24"/>
        </w:rPr>
        <w:t xml:space="preserve"> год </w:t>
      </w:r>
      <w:r w:rsidR="00652038" w:rsidRPr="00652038">
        <w:rPr>
          <w:sz w:val="24"/>
          <w:szCs w:val="24"/>
          <w:lang w:eastAsia="zh-CN"/>
        </w:rPr>
        <w:t>(в том числе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2A659A">
        <w:rPr>
          <w:rFonts w:ascii="Times New Roman" w:hAnsi="Times New Roman"/>
          <w:szCs w:val="24"/>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65DE7"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647B85">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3E1518" w:rsidRPr="000F6FD0" w:rsidRDefault="003E1518"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lastRenderedPageBreak/>
        <w:t>4. Сроки оказания услуг</w:t>
      </w:r>
    </w:p>
    <w:p w:rsidR="00652038"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01.01.2020 по </w:t>
      </w:r>
      <w:r w:rsidR="00652038">
        <w:rPr>
          <w:color w:val="000099"/>
          <w:sz w:val="24"/>
        </w:rPr>
        <w:t>31</w:t>
      </w:r>
      <w:r w:rsidR="00C12D10" w:rsidRPr="00C12D10">
        <w:rPr>
          <w:color w:val="000099"/>
          <w:sz w:val="24"/>
        </w:rPr>
        <w:t>.1</w:t>
      </w:r>
      <w:r w:rsidR="00652038">
        <w:rPr>
          <w:color w:val="000099"/>
          <w:sz w:val="24"/>
        </w:rPr>
        <w:t>0</w:t>
      </w:r>
      <w:r w:rsidR="00C12D10" w:rsidRPr="00C12D10">
        <w:rPr>
          <w:color w:val="000099"/>
          <w:sz w:val="24"/>
        </w:rPr>
        <w:t>.2020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 xml:space="preserve">Исполнение контракта включает в себя следующий комплекс мер, реализуемых после </w:t>
      </w:r>
      <w:r w:rsidRPr="000F6FD0">
        <w:rPr>
          <w:color w:val="00000A"/>
          <w:sz w:val="24"/>
        </w:rPr>
        <w:lastRenderedPageBreak/>
        <w:t>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w:t>
      </w:r>
      <w:r w:rsidRPr="000F6FD0">
        <w:rPr>
          <w:color w:val="00000A"/>
          <w:sz w:val="24"/>
        </w:rPr>
        <w:lastRenderedPageBreak/>
        <w:t>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составляет</w:t>
      </w:r>
      <w:proofErr w:type="gramStart"/>
      <w:r w:rsidRPr="000F6FD0">
        <w:rPr>
          <w:color w:val="000099"/>
          <w:sz w:val="24"/>
        </w:rPr>
        <w:t xml:space="preserve"> </w:t>
      </w:r>
      <w:r w:rsidR="00FB1E6F" w:rsidRPr="00FB1E6F">
        <w:rPr>
          <w:color w:val="000099"/>
          <w:sz w:val="24"/>
        </w:rPr>
        <w:t xml:space="preserve">_______(___) </w:t>
      </w:r>
      <w:proofErr w:type="gramEnd"/>
      <w:r w:rsidR="00FB1E6F" w:rsidRPr="00FB1E6F">
        <w:rPr>
          <w:color w:val="000099"/>
          <w:sz w:val="24"/>
        </w:rPr>
        <w:t>рублей ___ копеек (5 % от цены, по которой в соответствии с законом о контрактной системе заключается контракт).</w:t>
      </w:r>
    </w:p>
    <w:p w:rsidR="00E37C0F" w:rsidRDefault="00E37C0F" w:rsidP="00E37C0F">
      <w:pPr>
        <w:widowControl w:val="0"/>
        <w:tabs>
          <w:tab w:val="left" w:pos="709"/>
        </w:tabs>
        <w:suppressAutoHyphens/>
        <w:ind w:firstLine="709"/>
        <w:jc w:val="both"/>
        <w:rPr>
          <w:color w:val="000099"/>
          <w:sz w:val="24"/>
        </w:rPr>
      </w:pPr>
      <w:r w:rsidRPr="009602AA">
        <w:rPr>
          <w:color w:val="000099"/>
          <w:sz w:val="24"/>
        </w:rPr>
        <w:t>Обеспечение исполнения гарантийных обязатель</w:t>
      </w:r>
      <w:proofErr w:type="gramStart"/>
      <w:r w:rsidRPr="009602AA">
        <w:rPr>
          <w:color w:val="000099"/>
          <w:sz w:val="24"/>
        </w:rPr>
        <w:t>ств пр</w:t>
      </w:r>
      <w:proofErr w:type="gramEnd"/>
      <w:r w:rsidRPr="009602AA">
        <w:rPr>
          <w:color w:val="000099"/>
          <w:sz w:val="24"/>
        </w:rPr>
        <w:t xml:space="preserve">едоставляется Заказчику до оформления документа о приёмке (за исключением отдельного этапа исполнения контракта). Размер обеспечения гарантийных обязательств составляет </w:t>
      </w:r>
      <w:r w:rsidRPr="00E37C0F">
        <w:rPr>
          <w:color w:val="000099"/>
          <w:sz w:val="24"/>
        </w:rPr>
        <w:t>3 274 (три тысячи двести семьдесят четыре) рубля 04 коп (10% от начальной</w:t>
      </w:r>
      <w:r>
        <w:rPr>
          <w:color w:val="000099"/>
          <w:sz w:val="24"/>
        </w:rPr>
        <w:t xml:space="preserve"> (</w:t>
      </w:r>
      <w:proofErr w:type="gramStart"/>
      <w:r>
        <w:rPr>
          <w:color w:val="000099"/>
          <w:sz w:val="24"/>
        </w:rPr>
        <w:t xml:space="preserve">максимальной) </w:t>
      </w:r>
      <w:proofErr w:type="gramEnd"/>
      <w:r>
        <w:rPr>
          <w:color w:val="000099"/>
          <w:sz w:val="24"/>
        </w:rPr>
        <w:t>цены контракта)</w:t>
      </w:r>
      <w:r w:rsidRPr="009602AA">
        <w:rPr>
          <w:color w:val="000099"/>
          <w:sz w:val="24"/>
        </w:rPr>
        <w:t xml:space="preserve"> (не может превышать десять процентов начальной (максимальной) цены контракта).</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w:t>
      </w:r>
      <w:r w:rsidRPr="000F6FD0">
        <w:rPr>
          <w:sz w:val="24"/>
          <w:szCs w:val="24"/>
        </w:rPr>
        <w:lastRenderedPageBreak/>
        <w:t xml:space="preserve">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w:t>
      </w:r>
      <w:r w:rsidRPr="000F6FD0">
        <w:rPr>
          <w:color w:val="00000A"/>
          <w:sz w:val="24"/>
          <w:szCs w:val="24"/>
        </w:rPr>
        <w:lastRenderedPageBreak/>
        <w:t>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Pr="000F6FD0" w:rsidRDefault="000F6FD0"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lastRenderedPageBreak/>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w:t>
      </w:r>
      <w:r w:rsidRPr="000F6FD0">
        <w:rPr>
          <w:sz w:val="24"/>
          <w:szCs w:val="24"/>
        </w:rPr>
        <w:lastRenderedPageBreak/>
        <w:t xml:space="preserve">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упает в силу со дня</w:t>
      </w:r>
      <w:r w:rsidR="006A20BF">
        <w:rPr>
          <w:color w:val="00000A"/>
          <w:sz w:val="24"/>
          <w:szCs w:val="24"/>
        </w:rPr>
        <w:t xml:space="preserve"> его</w:t>
      </w:r>
      <w:r w:rsidRPr="000F6FD0">
        <w:rPr>
          <w:color w:val="00000A"/>
          <w:sz w:val="24"/>
          <w:szCs w:val="24"/>
        </w:rPr>
        <w:t xml:space="preserve"> подписания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Default="000F6FD0" w:rsidP="000F6FD0">
      <w:pPr>
        <w:ind w:firstLine="709"/>
        <w:jc w:val="both"/>
        <w:rPr>
          <w:color w:val="00000A"/>
          <w:sz w:val="24"/>
          <w:szCs w:val="24"/>
        </w:rPr>
      </w:pPr>
      <w:r w:rsidRPr="000F6FD0">
        <w:rPr>
          <w:color w:val="000099"/>
          <w:sz w:val="24"/>
          <w:szCs w:val="24"/>
        </w:rPr>
        <w:lastRenderedPageBreak/>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47B85" w:rsidRPr="000F6FD0" w:rsidRDefault="00647B85" w:rsidP="000F6FD0">
      <w:pPr>
        <w:ind w:firstLine="709"/>
        <w:jc w:val="both"/>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13. Адреса места нахождения, банковские реквизиты и подписи Сторон</w:t>
      </w:r>
    </w:p>
    <w:p w:rsidR="000F6FD0" w:rsidRPr="000F6FD0" w:rsidRDefault="000F6FD0" w:rsidP="000F6FD0">
      <w:pPr>
        <w:widowControl w:val="0"/>
        <w:shd w:val="clear" w:color="auto" w:fill="FFFFFF"/>
        <w:tabs>
          <w:tab w:val="left" w:pos="709"/>
          <w:tab w:val="left" w:pos="7034"/>
        </w:tabs>
        <w:suppressAutoHyphens/>
        <w:ind w:firstLine="709"/>
        <w:rPr>
          <w:color w:val="000000"/>
          <w:sz w:val="24"/>
        </w:rPr>
      </w:pP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А.И. Брусникин</w:t>
      </w:r>
    </w:p>
    <w:p w:rsidR="003E1518" w:rsidRDefault="003E1518" w:rsidP="003E1518">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00E37C0F">
        <w:rPr>
          <w:color w:val="00000A"/>
          <w:sz w:val="24"/>
        </w:rPr>
        <w:t>В.Н. Ермакова</w:t>
      </w:r>
      <w:r w:rsidRPr="000F6FD0">
        <w:rPr>
          <w:color w:val="00000A"/>
          <w:sz w:val="24"/>
        </w:rPr>
        <w:t xml:space="preserve"> </w:t>
      </w:r>
    </w:p>
    <w:p w:rsidR="003E1518" w:rsidRDefault="003E1518"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Pr="000F6FD0">
        <w:rPr>
          <w:color w:val="00000A"/>
          <w:sz w:val="24"/>
        </w:rPr>
        <w:tab/>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Pr="000F6FD0">
        <w:rPr>
          <w:color w:val="00000A"/>
          <w:sz w:val="24"/>
        </w:rPr>
        <w:t xml:space="preserve"> Д.С. Плотников </w:t>
      </w:r>
    </w:p>
    <w:p w:rsidR="00647B85" w:rsidRDefault="00647B85"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p>
    <w:p w:rsidR="00647B85" w:rsidRDefault="00647B85"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p>
    <w:p w:rsidR="00647B85" w:rsidRDefault="00647B85"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sidR="00647B85">
        <w:rPr>
          <w:rFonts w:ascii="Times New Roman" w:hAnsi="Times New Roman" w:cs="Times New Roman"/>
          <w:szCs w:val="24"/>
        </w:rPr>
        <w:t xml:space="preserve"> 1</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2D4942" w:rsidRPr="002A659A" w:rsidRDefault="002D4942" w:rsidP="002D4942">
      <w:pPr>
        <w:jc w:val="center"/>
        <w:rPr>
          <w:sz w:val="24"/>
          <w:szCs w:val="24"/>
          <w:lang w:eastAsia="zh-CN"/>
        </w:rPr>
      </w:pPr>
    </w:p>
    <w:p w:rsidR="00647B85" w:rsidRPr="00647B85" w:rsidRDefault="00647B85" w:rsidP="00647B85">
      <w:pPr>
        <w:tabs>
          <w:tab w:val="left" w:pos="360"/>
        </w:tabs>
        <w:autoSpaceDE w:val="0"/>
        <w:autoSpaceDN w:val="0"/>
        <w:adjustRightInd w:val="0"/>
        <w:spacing w:before="120" w:after="120"/>
        <w:jc w:val="center"/>
        <w:rPr>
          <w:sz w:val="24"/>
          <w:szCs w:val="24"/>
        </w:rPr>
      </w:pPr>
      <w:r w:rsidRPr="00647B85">
        <w:rPr>
          <w:b/>
          <w:bCs/>
          <w:sz w:val="24"/>
          <w:szCs w:val="24"/>
        </w:rPr>
        <w:t xml:space="preserve">Техническое задание </w:t>
      </w:r>
      <w:r w:rsidRPr="00647B85">
        <w:rPr>
          <w:b/>
          <w:sz w:val="24"/>
          <w:szCs w:val="24"/>
        </w:rPr>
        <w:t>на оказание услуг по техническому обслуживанию систем кондиционирования</w:t>
      </w:r>
    </w:p>
    <w:p w:rsidR="00647B85" w:rsidRPr="00647B85" w:rsidRDefault="00647B85" w:rsidP="00647B85">
      <w:pPr>
        <w:autoSpaceDE w:val="0"/>
        <w:autoSpaceDN w:val="0"/>
        <w:adjustRightInd w:val="0"/>
        <w:spacing w:after="60"/>
        <w:jc w:val="both"/>
        <w:rPr>
          <w:sz w:val="24"/>
          <w:szCs w:val="24"/>
        </w:rPr>
      </w:pPr>
      <w:r w:rsidRPr="00647B85">
        <w:rPr>
          <w:b/>
          <w:sz w:val="24"/>
          <w:szCs w:val="24"/>
        </w:rPr>
        <w:t>1. Место (время) оказания услуг</w:t>
      </w:r>
      <w:r w:rsidRPr="00647B85">
        <w:rPr>
          <w:sz w:val="24"/>
          <w:szCs w:val="24"/>
        </w:rPr>
        <w:t>: Ханты-Мансийский автономный округ – Югра, г. Югорск:</w:t>
      </w:r>
    </w:p>
    <w:p w:rsidR="00647B85" w:rsidRPr="00647B85" w:rsidRDefault="00647B85" w:rsidP="00647B85">
      <w:pPr>
        <w:rPr>
          <w:sz w:val="24"/>
          <w:szCs w:val="24"/>
        </w:rPr>
      </w:pPr>
      <w:r w:rsidRPr="00647B85">
        <w:rPr>
          <w:sz w:val="24"/>
          <w:szCs w:val="24"/>
        </w:rPr>
        <w:t>- ул. 40 лет Победы,11 (администрация города Югорска), понедельник с 9.00-18.00 (с 13.00-14.00 обед), вторник-пятница с 9.00-17.00(с 13.00-14.00 обед);</w:t>
      </w:r>
    </w:p>
    <w:p w:rsidR="00647B85" w:rsidRPr="00647B85" w:rsidRDefault="00647B85" w:rsidP="00647B85">
      <w:pPr>
        <w:rPr>
          <w:sz w:val="24"/>
          <w:szCs w:val="24"/>
        </w:rPr>
      </w:pPr>
      <w:r w:rsidRPr="00647B85">
        <w:rPr>
          <w:sz w:val="24"/>
          <w:szCs w:val="24"/>
        </w:rPr>
        <w:t>- ул. Спортивная, 2 (Отдел записи актов гражданского состояния), вторник-пятница с 9.00-17.00 (с 13.00-14.00 обед), суббота  с 9.00-18.00 (с 13.00-14.00 обед).</w:t>
      </w:r>
    </w:p>
    <w:p w:rsidR="00647B85" w:rsidRPr="00647B85" w:rsidRDefault="00647B85" w:rsidP="00647B85">
      <w:pPr>
        <w:ind w:left="567"/>
        <w:rPr>
          <w:sz w:val="24"/>
          <w:szCs w:val="24"/>
        </w:rPr>
      </w:pPr>
    </w:p>
    <w:p w:rsidR="00647B85" w:rsidRPr="00647B85" w:rsidRDefault="00647B85" w:rsidP="00647B85">
      <w:pPr>
        <w:spacing w:after="60"/>
        <w:rPr>
          <w:b/>
          <w:sz w:val="24"/>
          <w:szCs w:val="24"/>
        </w:rPr>
      </w:pPr>
      <w:r w:rsidRPr="00647B85">
        <w:rPr>
          <w:b/>
          <w:sz w:val="24"/>
          <w:szCs w:val="24"/>
        </w:rPr>
        <w:t>2. Период обслуживания блоков систем кондиционирования:</w:t>
      </w:r>
    </w:p>
    <w:p w:rsidR="00647B85" w:rsidRPr="00647B85" w:rsidRDefault="00647B85" w:rsidP="00647B85">
      <w:pPr>
        <w:spacing w:after="60"/>
        <w:rPr>
          <w:sz w:val="24"/>
          <w:szCs w:val="24"/>
        </w:rPr>
      </w:pPr>
      <w:r w:rsidRPr="00647B85">
        <w:rPr>
          <w:sz w:val="24"/>
          <w:szCs w:val="24"/>
        </w:rPr>
        <w:t>2.1</w:t>
      </w:r>
      <w:proofErr w:type="gramStart"/>
      <w:r w:rsidRPr="00647B85">
        <w:rPr>
          <w:sz w:val="24"/>
          <w:szCs w:val="24"/>
        </w:rPr>
        <w:t xml:space="preserve"> В</w:t>
      </w:r>
      <w:proofErr w:type="gramEnd"/>
      <w:r w:rsidRPr="00647B85">
        <w:rPr>
          <w:sz w:val="24"/>
          <w:szCs w:val="24"/>
        </w:rPr>
        <w:t xml:space="preserve"> офисных помещениях здания администрации города Югорска, расположенного по адресу  Ханты-Мансийский автономный округ – Югра, г. Югорск,  ул. 40 лет Победы, д.11; в офисных помещениях отдела записи актов гражданского состояния в здании, расположенном по адресу:  Ханты-Мансийский автономный округ – Югра, г. Югорск,  ул. Спортивная, д.2. - с момента заключения муниципального контракта, но не ранее 01.01. 2020 по 31.10.2020.</w:t>
      </w:r>
    </w:p>
    <w:p w:rsidR="00647B85" w:rsidRPr="00647B85" w:rsidRDefault="00647B85" w:rsidP="00647B85">
      <w:pPr>
        <w:autoSpaceDE w:val="0"/>
        <w:autoSpaceDN w:val="0"/>
        <w:adjustRightInd w:val="0"/>
        <w:rPr>
          <w:rFonts w:eastAsia="Calibri"/>
          <w:b/>
          <w:sz w:val="24"/>
          <w:szCs w:val="24"/>
          <w:lang w:eastAsia="en-US"/>
        </w:rPr>
      </w:pPr>
      <w:r w:rsidRPr="00647B85">
        <w:rPr>
          <w:rFonts w:eastAsia="Calibri"/>
          <w:b/>
          <w:sz w:val="24"/>
          <w:szCs w:val="24"/>
          <w:lang w:eastAsia="en-US"/>
        </w:rPr>
        <w:t>3.  Особые условия оказания Услуг (ОКПД</w:t>
      </w:r>
      <w:proofErr w:type="gramStart"/>
      <w:r w:rsidRPr="00647B85">
        <w:rPr>
          <w:rFonts w:eastAsia="Calibri"/>
          <w:b/>
          <w:sz w:val="24"/>
          <w:szCs w:val="24"/>
          <w:lang w:eastAsia="en-US"/>
        </w:rPr>
        <w:t>2</w:t>
      </w:r>
      <w:proofErr w:type="gramEnd"/>
      <w:r w:rsidRPr="00647B85">
        <w:rPr>
          <w:rFonts w:eastAsia="Calibri"/>
          <w:b/>
          <w:sz w:val="24"/>
          <w:szCs w:val="24"/>
          <w:lang w:eastAsia="en-US"/>
        </w:rPr>
        <w:t xml:space="preserve"> </w:t>
      </w:r>
      <w:r w:rsidRPr="00647B85">
        <w:rPr>
          <w:b/>
          <w:sz w:val="24"/>
          <w:szCs w:val="24"/>
        </w:rPr>
        <w:t>33.12.19.000</w:t>
      </w:r>
      <w:r w:rsidRPr="00647B85">
        <w:rPr>
          <w:rFonts w:eastAsia="Calibri"/>
          <w:b/>
          <w:sz w:val="24"/>
          <w:szCs w:val="24"/>
          <w:lang w:eastAsia="en-US"/>
        </w:rPr>
        <w:t xml:space="preserve">): </w:t>
      </w:r>
    </w:p>
    <w:p w:rsidR="00647B85" w:rsidRPr="00647B85" w:rsidRDefault="00647B85" w:rsidP="00647B85">
      <w:pPr>
        <w:autoSpaceDE w:val="0"/>
        <w:autoSpaceDN w:val="0"/>
        <w:adjustRightInd w:val="0"/>
        <w:rPr>
          <w:rFonts w:eastAsia="Calibri"/>
          <w:sz w:val="24"/>
          <w:szCs w:val="24"/>
          <w:lang w:eastAsia="en-US"/>
        </w:rPr>
      </w:pPr>
      <w:r w:rsidRPr="00647B85">
        <w:rPr>
          <w:rFonts w:eastAsia="Calibri"/>
          <w:sz w:val="24"/>
          <w:szCs w:val="24"/>
          <w:lang w:eastAsia="en-US"/>
        </w:rPr>
        <w:t xml:space="preserve">3.1. При обнаружении Заказчиком в период технического обслуживания систем кондиционирования действий (бездействия) Исполнителя, повлекших за собой поломку узлов и агрегатов системы кондиционирования, в том числе скрытых, которые не позволяют  продолжить нормальную эксплуатацию систем, Исполнитель обязан восстановить нормальное функционирование систем кондиционирования за свой счет, в срок согласованный с Заказчиком. </w:t>
      </w:r>
    </w:p>
    <w:p w:rsidR="00647B85" w:rsidRPr="00647B85" w:rsidRDefault="00647B85" w:rsidP="00647B85">
      <w:pPr>
        <w:autoSpaceDE w:val="0"/>
        <w:autoSpaceDN w:val="0"/>
        <w:adjustRightInd w:val="0"/>
        <w:rPr>
          <w:rFonts w:eastAsia="Calibri"/>
          <w:sz w:val="24"/>
          <w:szCs w:val="24"/>
          <w:lang w:eastAsia="en-US"/>
        </w:rPr>
      </w:pPr>
      <w:r w:rsidRPr="00647B85">
        <w:rPr>
          <w:rFonts w:eastAsia="Calibri"/>
          <w:sz w:val="24"/>
          <w:szCs w:val="24"/>
          <w:lang w:eastAsia="en-US"/>
        </w:rPr>
        <w:t xml:space="preserve">3.2. Все сотрудники Исполнителя, оказывающие услуги по техническому обслуживанию систем кондиционирования должны соблюдать Правила пожарной безопасности в РФ, Правила Устройства и Эксплуатации Энергоустановок Потребителей (ПУЭЭП), Правила  Техники Безопасности (ПТБ), знать </w:t>
      </w:r>
      <w:proofErr w:type="spellStart"/>
      <w:r w:rsidRPr="00647B85">
        <w:rPr>
          <w:rFonts w:eastAsia="Calibri"/>
          <w:sz w:val="24"/>
          <w:szCs w:val="24"/>
          <w:lang w:eastAsia="en-US"/>
        </w:rPr>
        <w:t>схемотехнику</w:t>
      </w:r>
      <w:proofErr w:type="spellEnd"/>
      <w:r w:rsidRPr="00647B85">
        <w:rPr>
          <w:rFonts w:eastAsia="Calibri"/>
          <w:sz w:val="24"/>
          <w:szCs w:val="24"/>
          <w:lang w:eastAsia="en-US"/>
        </w:rPr>
        <w:t xml:space="preserve"> обслуживаемого оборудования. </w:t>
      </w:r>
    </w:p>
    <w:p w:rsidR="00647B85" w:rsidRPr="00647B85" w:rsidRDefault="00647B85" w:rsidP="00647B85">
      <w:pPr>
        <w:autoSpaceDE w:val="0"/>
        <w:autoSpaceDN w:val="0"/>
        <w:adjustRightInd w:val="0"/>
        <w:rPr>
          <w:rFonts w:eastAsia="Calibri"/>
          <w:sz w:val="24"/>
          <w:szCs w:val="24"/>
          <w:lang w:eastAsia="en-US"/>
        </w:rPr>
      </w:pPr>
    </w:p>
    <w:p w:rsidR="00647B85" w:rsidRPr="00647B85" w:rsidRDefault="00647B85" w:rsidP="00647B85">
      <w:pPr>
        <w:autoSpaceDE w:val="0"/>
        <w:autoSpaceDN w:val="0"/>
        <w:adjustRightInd w:val="0"/>
        <w:rPr>
          <w:rFonts w:eastAsia="Calibri"/>
          <w:sz w:val="24"/>
          <w:szCs w:val="24"/>
          <w:lang w:eastAsia="en-US"/>
        </w:rPr>
      </w:pPr>
      <w:r w:rsidRPr="00647B85">
        <w:rPr>
          <w:rFonts w:eastAsia="Calibri"/>
          <w:b/>
          <w:bCs/>
          <w:sz w:val="24"/>
          <w:szCs w:val="24"/>
          <w:lang w:eastAsia="en-US"/>
        </w:rPr>
        <w:t xml:space="preserve">4.  Требования к сроку предоставления гарантий качества услуг: </w:t>
      </w:r>
    </w:p>
    <w:p w:rsidR="00647B85" w:rsidRPr="00647B85" w:rsidRDefault="00647B85" w:rsidP="00647B85">
      <w:pPr>
        <w:autoSpaceDE w:val="0"/>
        <w:autoSpaceDN w:val="0"/>
        <w:adjustRightInd w:val="0"/>
        <w:rPr>
          <w:rFonts w:eastAsia="Calibri"/>
          <w:sz w:val="24"/>
          <w:szCs w:val="24"/>
          <w:lang w:eastAsia="en-US"/>
        </w:rPr>
      </w:pPr>
      <w:r w:rsidRPr="00647B85">
        <w:rPr>
          <w:rFonts w:eastAsia="Calibri"/>
          <w:sz w:val="24"/>
          <w:szCs w:val="24"/>
          <w:lang w:eastAsia="en-US"/>
        </w:rPr>
        <w:t xml:space="preserve">4.1. Замена вышедших из строя деталей и </w:t>
      </w:r>
      <w:proofErr w:type="gramStart"/>
      <w:r w:rsidRPr="00647B85">
        <w:rPr>
          <w:rFonts w:eastAsia="Calibri"/>
          <w:sz w:val="24"/>
          <w:szCs w:val="24"/>
          <w:lang w:eastAsia="en-US"/>
        </w:rPr>
        <w:t>расходных материалов, приобретенных Исполнителем осуществляется</w:t>
      </w:r>
      <w:proofErr w:type="gramEnd"/>
      <w:r w:rsidRPr="00647B85">
        <w:rPr>
          <w:rFonts w:eastAsia="Calibri"/>
          <w:sz w:val="24"/>
          <w:szCs w:val="24"/>
          <w:lang w:eastAsia="en-US"/>
        </w:rPr>
        <w:t xml:space="preserve"> в течение 5 (пяти) рабочих дней с момента выявления дефекта. Стоимость данных услуг включены в расчёт стоимости услуг по ТО систем кондиционирования. На выполненные услуги по замене деталей и расходных материалов предоставляется гарантия Исполнителя не менее чем 12 месяцев. </w:t>
      </w:r>
    </w:p>
    <w:p w:rsidR="00647B85" w:rsidRPr="00647B85" w:rsidRDefault="00647B85" w:rsidP="00647B85">
      <w:pPr>
        <w:autoSpaceDE w:val="0"/>
        <w:autoSpaceDN w:val="0"/>
        <w:adjustRightInd w:val="0"/>
        <w:rPr>
          <w:rFonts w:eastAsia="Calibri"/>
          <w:sz w:val="24"/>
          <w:szCs w:val="24"/>
          <w:lang w:eastAsia="en-US"/>
        </w:rPr>
      </w:pPr>
      <w:r w:rsidRPr="00647B85">
        <w:rPr>
          <w:sz w:val="24"/>
          <w:szCs w:val="24"/>
        </w:rPr>
        <w:t>4.2. Исполнитель обязан предоставить Заказчику номер телефона с доступом 24 часа в сутки для экстренного вызова специалистов при возникновении аварийных ситуаций в период гарантийного срока. Срок выезда – не позднее 6 часов с момента информирования Исполнителя по телефону. Срок устранения неисправностей в течение гарантийного периода составляет 3 (три) рабочих дня.</w:t>
      </w:r>
    </w:p>
    <w:p w:rsidR="00647B85" w:rsidRPr="00647B85" w:rsidRDefault="00647B85" w:rsidP="00647B85">
      <w:pPr>
        <w:spacing w:after="60"/>
        <w:rPr>
          <w:b/>
          <w:sz w:val="24"/>
          <w:szCs w:val="24"/>
        </w:rPr>
      </w:pPr>
    </w:p>
    <w:p w:rsidR="00647B85" w:rsidRPr="00647B85" w:rsidRDefault="00647B85" w:rsidP="00647B85">
      <w:pPr>
        <w:spacing w:after="60"/>
        <w:jc w:val="center"/>
        <w:rPr>
          <w:b/>
          <w:sz w:val="24"/>
          <w:szCs w:val="24"/>
        </w:rPr>
      </w:pPr>
      <w:r w:rsidRPr="00647B85">
        <w:rPr>
          <w:b/>
          <w:sz w:val="24"/>
          <w:szCs w:val="24"/>
        </w:rPr>
        <w:t xml:space="preserve">Наименование и количество блоков </w:t>
      </w:r>
      <w:proofErr w:type="spellStart"/>
      <w:r w:rsidRPr="00647B85">
        <w:rPr>
          <w:b/>
          <w:sz w:val="24"/>
          <w:szCs w:val="24"/>
        </w:rPr>
        <w:t>мультизональной</w:t>
      </w:r>
      <w:proofErr w:type="spellEnd"/>
      <w:r w:rsidRPr="00647B85">
        <w:rPr>
          <w:b/>
          <w:sz w:val="24"/>
          <w:szCs w:val="24"/>
        </w:rPr>
        <w:t xml:space="preserve"> системы кондиционирования, установленных в офисных помещениях администрации города Югорска по адресу Ханты-Мансийский автономный округ – Югра, г. Югорск,  ул. 40 лет Победы, д.11: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2268"/>
      </w:tblGrid>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b/>
                <w:sz w:val="24"/>
                <w:szCs w:val="24"/>
              </w:rPr>
            </w:pPr>
            <w:r w:rsidRPr="00647B85">
              <w:rPr>
                <w:b/>
                <w:sz w:val="24"/>
                <w:szCs w:val="24"/>
              </w:rPr>
              <w:t xml:space="preserve">№ </w:t>
            </w:r>
            <w:proofErr w:type="gramStart"/>
            <w:r w:rsidRPr="00647B85">
              <w:rPr>
                <w:b/>
                <w:sz w:val="24"/>
                <w:szCs w:val="24"/>
              </w:rPr>
              <w:t>п</w:t>
            </w:r>
            <w:proofErr w:type="gramEnd"/>
            <w:r w:rsidRPr="00647B85">
              <w:rPr>
                <w:b/>
                <w:sz w:val="24"/>
                <w:szCs w:val="24"/>
              </w:rPr>
              <w:t>/п</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b/>
                <w:sz w:val="24"/>
                <w:szCs w:val="24"/>
              </w:rPr>
            </w:pPr>
            <w:r w:rsidRPr="00647B85">
              <w:rPr>
                <w:b/>
                <w:sz w:val="24"/>
                <w:szCs w:val="24"/>
              </w:rPr>
              <w:t>Перечень блоков системы</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b/>
                <w:sz w:val="24"/>
                <w:szCs w:val="24"/>
              </w:rPr>
            </w:pPr>
            <w:r w:rsidRPr="00647B85">
              <w:rPr>
                <w:b/>
                <w:sz w:val="24"/>
                <w:szCs w:val="24"/>
              </w:rPr>
              <w:t>Количество</w:t>
            </w:r>
          </w:p>
        </w:tc>
      </w:tr>
      <w:tr w:rsidR="00647B85" w:rsidRPr="00647B85" w:rsidTr="00647B85">
        <w:tc>
          <w:tcPr>
            <w:tcW w:w="10173" w:type="dxa"/>
            <w:gridSpan w:val="3"/>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b/>
                <w:sz w:val="24"/>
                <w:szCs w:val="24"/>
              </w:rPr>
            </w:pPr>
            <w:r w:rsidRPr="00647B85">
              <w:rPr>
                <w:b/>
                <w:sz w:val="24"/>
                <w:szCs w:val="24"/>
              </w:rPr>
              <w:t>1 этаж</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Наружный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450 </w:t>
            </w:r>
            <w:r w:rsidRPr="00647B85">
              <w:rPr>
                <w:sz w:val="24"/>
                <w:szCs w:val="24"/>
                <w:lang w:val="en-US"/>
              </w:rPr>
              <w:t>W</w:t>
            </w:r>
            <w:r w:rsidRPr="00647B85">
              <w:rPr>
                <w:sz w:val="24"/>
                <w:szCs w:val="24"/>
              </w:rPr>
              <w:t>/</w:t>
            </w:r>
            <w:r w:rsidRPr="00647B85">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1</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2.</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56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2</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36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4</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lastRenderedPageBreak/>
              <w:t>4.</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28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1</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22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9</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spacing w:after="60"/>
              <w:rPr>
                <w:sz w:val="24"/>
                <w:szCs w:val="24"/>
              </w:rPr>
            </w:pPr>
            <w:r w:rsidRPr="00647B85">
              <w:rPr>
                <w:sz w:val="24"/>
                <w:szCs w:val="24"/>
              </w:rPr>
              <w:t>6.</w:t>
            </w:r>
          </w:p>
        </w:tc>
        <w:tc>
          <w:tcPr>
            <w:tcW w:w="7230"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spacing w:after="60"/>
              <w:rPr>
                <w:sz w:val="24"/>
                <w:szCs w:val="24"/>
                <w:lang w:val="en-US"/>
              </w:rPr>
            </w:pPr>
            <w:r w:rsidRPr="00647B85">
              <w:rPr>
                <w:sz w:val="24"/>
                <w:szCs w:val="24"/>
              </w:rPr>
              <w:t xml:space="preserve">Тепловая завеса </w:t>
            </w:r>
            <w:proofErr w:type="spellStart"/>
            <w:r w:rsidRPr="00647B85">
              <w:rPr>
                <w:sz w:val="24"/>
                <w:szCs w:val="24"/>
                <w:lang w:val="en-US"/>
              </w:rPr>
              <w:t>Aeronik</w:t>
            </w:r>
            <w:proofErr w:type="spellEnd"/>
          </w:p>
        </w:tc>
        <w:tc>
          <w:tcPr>
            <w:tcW w:w="2268"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spacing w:after="60"/>
              <w:rPr>
                <w:sz w:val="24"/>
                <w:szCs w:val="24"/>
                <w:lang w:val="en-US"/>
              </w:rPr>
            </w:pPr>
            <w:r w:rsidRPr="00647B85">
              <w:rPr>
                <w:sz w:val="24"/>
                <w:szCs w:val="24"/>
                <w:lang w:val="en-US"/>
              </w:rPr>
              <w:t>3</w:t>
            </w:r>
          </w:p>
        </w:tc>
      </w:tr>
      <w:tr w:rsidR="00647B85" w:rsidRPr="00647B85" w:rsidTr="00647B85">
        <w:tc>
          <w:tcPr>
            <w:tcW w:w="10173" w:type="dxa"/>
            <w:gridSpan w:val="3"/>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b/>
                <w:sz w:val="24"/>
                <w:szCs w:val="24"/>
              </w:rPr>
            </w:pPr>
            <w:r w:rsidRPr="00647B85">
              <w:rPr>
                <w:b/>
                <w:sz w:val="24"/>
                <w:szCs w:val="24"/>
              </w:rPr>
              <w:t>2 этаж</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Наружный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280 </w:t>
            </w:r>
            <w:r w:rsidRPr="00647B85">
              <w:rPr>
                <w:sz w:val="24"/>
                <w:szCs w:val="24"/>
                <w:lang w:val="en-US"/>
              </w:rPr>
              <w:t>W</w:t>
            </w:r>
            <w:r w:rsidRPr="00647B85">
              <w:rPr>
                <w:sz w:val="24"/>
                <w:szCs w:val="24"/>
              </w:rPr>
              <w:t>/</w:t>
            </w:r>
            <w:r w:rsidRPr="00647B85">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2</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2.</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36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2</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3.</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28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8</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4.</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22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13</w:t>
            </w:r>
          </w:p>
        </w:tc>
      </w:tr>
      <w:tr w:rsidR="00647B85" w:rsidRPr="00647B85" w:rsidTr="00647B85">
        <w:tc>
          <w:tcPr>
            <w:tcW w:w="10173" w:type="dxa"/>
            <w:gridSpan w:val="3"/>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b/>
                <w:sz w:val="24"/>
                <w:szCs w:val="24"/>
              </w:rPr>
            </w:pPr>
            <w:r w:rsidRPr="00647B85">
              <w:rPr>
                <w:b/>
                <w:sz w:val="24"/>
                <w:szCs w:val="24"/>
              </w:rPr>
              <w:t>3 этаж</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Наружный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252 </w:t>
            </w:r>
            <w:r w:rsidRPr="00647B85">
              <w:rPr>
                <w:sz w:val="24"/>
                <w:szCs w:val="24"/>
                <w:lang w:val="en-US"/>
              </w:rPr>
              <w:t>W</w:t>
            </w:r>
            <w:r w:rsidRPr="00647B85">
              <w:rPr>
                <w:sz w:val="24"/>
                <w:szCs w:val="24"/>
              </w:rPr>
              <w:t>/</w:t>
            </w:r>
            <w:r w:rsidRPr="00647B85">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1</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2.</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rPr>
              <w:t>Наружный</w:t>
            </w:r>
            <w:r w:rsidRPr="00647B85">
              <w:rPr>
                <w:sz w:val="24"/>
                <w:szCs w:val="24"/>
                <w:lang w:val="en-US"/>
              </w:rPr>
              <w:t xml:space="preserve"> </w:t>
            </w:r>
            <w:r w:rsidRPr="00647B85">
              <w:rPr>
                <w:sz w:val="24"/>
                <w:szCs w:val="24"/>
              </w:rPr>
              <w:t>блок</w:t>
            </w:r>
            <w:r w:rsidRPr="00647B85">
              <w:rPr>
                <w:sz w:val="24"/>
                <w:szCs w:val="24"/>
                <w:lang w:val="en-US"/>
              </w:rPr>
              <w:t xml:space="preserve"> </w:t>
            </w:r>
            <w:proofErr w:type="spellStart"/>
            <w:r w:rsidRPr="00647B85">
              <w:rPr>
                <w:sz w:val="24"/>
                <w:szCs w:val="24"/>
                <w:lang w:val="en-US"/>
              </w:rPr>
              <w:t>Dantex</w:t>
            </w:r>
            <w:proofErr w:type="spellEnd"/>
            <w:r w:rsidRPr="00647B85">
              <w:rPr>
                <w:sz w:val="24"/>
                <w:szCs w:val="24"/>
                <w:lang w:val="en-US"/>
              </w:rPr>
              <w:t xml:space="preserve"> RK-MD 280 W/SF</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1</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3.</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56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2</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4.</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36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5</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5.</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28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3</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6.</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22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10</w:t>
            </w:r>
          </w:p>
        </w:tc>
      </w:tr>
      <w:tr w:rsidR="00647B85" w:rsidRPr="00647B85" w:rsidTr="00647B85">
        <w:tc>
          <w:tcPr>
            <w:tcW w:w="10173" w:type="dxa"/>
            <w:gridSpan w:val="3"/>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b/>
                <w:sz w:val="24"/>
                <w:szCs w:val="24"/>
              </w:rPr>
            </w:pPr>
            <w:r w:rsidRPr="00647B85">
              <w:rPr>
                <w:b/>
                <w:sz w:val="24"/>
                <w:szCs w:val="24"/>
              </w:rPr>
              <w:t>4 этаж</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Наружный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400 </w:t>
            </w:r>
            <w:r w:rsidRPr="00647B85">
              <w:rPr>
                <w:sz w:val="24"/>
                <w:szCs w:val="24"/>
                <w:lang w:val="en-US"/>
              </w:rPr>
              <w:t>W</w:t>
            </w:r>
            <w:r w:rsidRPr="00647B85">
              <w:rPr>
                <w:sz w:val="24"/>
                <w:szCs w:val="24"/>
              </w:rPr>
              <w:t>/</w:t>
            </w:r>
            <w:r w:rsidRPr="00647B85">
              <w:rPr>
                <w:sz w:val="24"/>
                <w:szCs w:val="24"/>
                <w:lang w:val="en-US"/>
              </w:rPr>
              <w:t>SF</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1</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lang w:val="en-US"/>
              </w:rPr>
              <w:t>2</w:t>
            </w:r>
            <w:r w:rsidRPr="00647B85">
              <w:rPr>
                <w:sz w:val="24"/>
                <w:szCs w:val="24"/>
              </w:rPr>
              <w:t>.</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80 </w:t>
            </w:r>
            <w:r w:rsidRPr="00647B85">
              <w:rPr>
                <w:sz w:val="24"/>
                <w:szCs w:val="24"/>
                <w:lang w:val="en-US"/>
              </w:rPr>
              <w:t>Q</w:t>
            </w:r>
            <w:r w:rsidRPr="00647B85">
              <w:rPr>
                <w:sz w:val="24"/>
                <w:szCs w:val="24"/>
              </w:rPr>
              <w:t>4/</w:t>
            </w:r>
            <w:r w:rsidRPr="00647B85">
              <w:rPr>
                <w:sz w:val="24"/>
                <w:szCs w:val="24"/>
                <w:lang w:val="en-US"/>
              </w:rPr>
              <w:t>CF</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2</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56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1</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4.</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36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4</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28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3</w:t>
            </w:r>
          </w:p>
        </w:tc>
      </w:tr>
      <w:tr w:rsidR="00647B85" w:rsidRPr="00647B85" w:rsidTr="00647B85">
        <w:tc>
          <w:tcPr>
            <w:tcW w:w="675"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6.</w:t>
            </w:r>
          </w:p>
        </w:tc>
        <w:tc>
          <w:tcPr>
            <w:tcW w:w="723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rPr>
            </w:pPr>
            <w:r w:rsidRPr="00647B85">
              <w:rPr>
                <w:sz w:val="24"/>
                <w:szCs w:val="24"/>
              </w:rPr>
              <w:t xml:space="preserve">Внутренний блок </w:t>
            </w:r>
            <w:proofErr w:type="spellStart"/>
            <w:r w:rsidRPr="00647B85">
              <w:rPr>
                <w:sz w:val="24"/>
                <w:szCs w:val="24"/>
                <w:lang w:val="en-US"/>
              </w:rPr>
              <w:t>Dantex</w:t>
            </w:r>
            <w:proofErr w:type="spellEnd"/>
            <w:r w:rsidRPr="00647B85">
              <w:rPr>
                <w:sz w:val="24"/>
                <w:szCs w:val="24"/>
              </w:rPr>
              <w:t xml:space="preserve"> </w:t>
            </w:r>
            <w:r w:rsidRPr="00647B85">
              <w:rPr>
                <w:sz w:val="24"/>
                <w:szCs w:val="24"/>
                <w:lang w:val="en-US"/>
              </w:rPr>
              <w:t>RK</w:t>
            </w:r>
            <w:r w:rsidRPr="00647B85">
              <w:rPr>
                <w:sz w:val="24"/>
                <w:szCs w:val="24"/>
              </w:rPr>
              <w:t>-</w:t>
            </w:r>
            <w:r w:rsidRPr="00647B85">
              <w:rPr>
                <w:sz w:val="24"/>
                <w:szCs w:val="24"/>
                <w:lang w:val="en-US"/>
              </w:rPr>
              <w:t>MD</w:t>
            </w:r>
            <w:r w:rsidRPr="00647B85">
              <w:rPr>
                <w:sz w:val="24"/>
                <w:szCs w:val="24"/>
              </w:rPr>
              <w:t xml:space="preserve"> 22 </w:t>
            </w:r>
            <w:r w:rsidRPr="00647B85">
              <w:rPr>
                <w:sz w:val="24"/>
                <w:szCs w:val="24"/>
                <w:lang w:val="en-US"/>
              </w:rPr>
              <w:t>G</w:t>
            </w:r>
            <w:r w:rsidRPr="00647B85">
              <w:rPr>
                <w:sz w:val="24"/>
                <w:szCs w:val="24"/>
              </w:rPr>
              <w:t>/</w:t>
            </w:r>
            <w:r w:rsidRPr="00647B85">
              <w:rPr>
                <w:sz w:val="24"/>
                <w:szCs w:val="24"/>
                <w:lang w:val="en-US"/>
              </w:rPr>
              <w:t>YE</w:t>
            </w:r>
          </w:p>
        </w:tc>
        <w:tc>
          <w:tcPr>
            <w:tcW w:w="2268"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spacing w:after="60"/>
              <w:rPr>
                <w:sz w:val="24"/>
                <w:szCs w:val="24"/>
                <w:lang w:val="en-US"/>
              </w:rPr>
            </w:pPr>
            <w:r w:rsidRPr="00647B85">
              <w:rPr>
                <w:sz w:val="24"/>
                <w:szCs w:val="24"/>
                <w:lang w:val="en-US"/>
              </w:rPr>
              <w:t>4</w:t>
            </w:r>
          </w:p>
        </w:tc>
      </w:tr>
    </w:tbl>
    <w:p w:rsidR="00647B85" w:rsidRPr="00647B85" w:rsidRDefault="00647B85" w:rsidP="00647B85">
      <w:pPr>
        <w:spacing w:after="60"/>
        <w:ind w:firstLine="720"/>
        <w:jc w:val="center"/>
        <w:rPr>
          <w:b/>
          <w:sz w:val="24"/>
          <w:szCs w:val="24"/>
        </w:rPr>
      </w:pPr>
    </w:p>
    <w:p w:rsidR="00647B85" w:rsidRPr="00647B85" w:rsidRDefault="00647B85" w:rsidP="00647B85">
      <w:pPr>
        <w:spacing w:after="60"/>
        <w:ind w:firstLine="720"/>
        <w:jc w:val="center"/>
        <w:rPr>
          <w:b/>
          <w:sz w:val="24"/>
          <w:szCs w:val="24"/>
        </w:rPr>
      </w:pPr>
      <w:r w:rsidRPr="00647B85">
        <w:rPr>
          <w:b/>
          <w:sz w:val="24"/>
          <w:szCs w:val="24"/>
        </w:rPr>
        <w:t>Наименование и количество блоков системы кондиционирования, установленных в офисных помещениях отдела записи актов гражданского состояния  по адресу  Ханты-Мансийский автономный округ – Югра, г. Югорск,  ул. Спортивная, д.2.</w:t>
      </w:r>
    </w:p>
    <w:p w:rsidR="00647B85" w:rsidRPr="00647B85" w:rsidRDefault="00647B85" w:rsidP="00647B85">
      <w:pPr>
        <w:spacing w:after="60"/>
        <w:ind w:firstLine="72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92"/>
        <w:gridCol w:w="3007"/>
      </w:tblGrid>
      <w:tr w:rsidR="00647B85" w:rsidRPr="00647B85" w:rsidTr="00647B85">
        <w:tc>
          <w:tcPr>
            <w:tcW w:w="674" w:type="dxa"/>
            <w:shd w:val="clear" w:color="auto" w:fill="auto"/>
          </w:tcPr>
          <w:p w:rsidR="00647B85" w:rsidRPr="00647B85" w:rsidRDefault="00647B85" w:rsidP="00647B85">
            <w:pPr>
              <w:spacing w:after="60"/>
              <w:jc w:val="center"/>
              <w:rPr>
                <w:b/>
                <w:sz w:val="24"/>
                <w:szCs w:val="24"/>
              </w:rPr>
            </w:pPr>
            <w:r w:rsidRPr="00647B85">
              <w:rPr>
                <w:b/>
                <w:sz w:val="24"/>
                <w:szCs w:val="24"/>
              </w:rPr>
              <w:t xml:space="preserve">№ </w:t>
            </w:r>
            <w:proofErr w:type="gramStart"/>
            <w:r w:rsidRPr="00647B85">
              <w:rPr>
                <w:b/>
                <w:sz w:val="24"/>
                <w:szCs w:val="24"/>
              </w:rPr>
              <w:t>п</w:t>
            </w:r>
            <w:proofErr w:type="gramEnd"/>
            <w:r w:rsidRPr="00647B85">
              <w:rPr>
                <w:b/>
                <w:sz w:val="24"/>
                <w:szCs w:val="24"/>
              </w:rPr>
              <w:t>/п</w:t>
            </w:r>
          </w:p>
        </w:tc>
        <w:tc>
          <w:tcPr>
            <w:tcW w:w="6492" w:type="dxa"/>
            <w:shd w:val="clear" w:color="auto" w:fill="auto"/>
          </w:tcPr>
          <w:p w:rsidR="00647B85" w:rsidRPr="00647B85" w:rsidRDefault="00647B85" w:rsidP="00647B85">
            <w:pPr>
              <w:spacing w:after="60"/>
              <w:jc w:val="center"/>
              <w:rPr>
                <w:b/>
                <w:sz w:val="24"/>
                <w:szCs w:val="24"/>
              </w:rPr>
            </w:pPr>
            <w:r w:rsidRPr="00647B85">
              <w:rPr>
                <w:b/>
                <w:sz w:val="24"/>
                <w:szCs w:val="24"/>
              </w:rPr>
              <w:t>Перечень блоков системы</w:t>
            </w:r>
          </w:p>
        </w:tc>
        <w:tc>
          <w:tcPr>
            <w:tcW w:w="3007" w:type="dxa"/>
            <w:shd w:val="clear" w:color="auto" w:fill="auto"/>
          </w:tcPr>
          <w:p w:rsidR="00647B85" w:rsidRPr="00647B85" w:rsidRDefault="00647B85" w:rsidP="00647B85">
            <w:pPr>
              <w:spacing w:after="60"/>
              <w:jc w:val="center"/>
              <w:rPr>
                <w:b/>
                <w:sz w:val="24"/>
                <w:szCs w:val="24"/>
              </w:rPr>
            </w:pPr>
            <w:r w:rsidRPr="00647B85">
              <w:rPr>
                <w:b/>
                <w:sz w:val="24"/>
                <w:szCs w:val="24"/>
              </w:rPr>
              <w:t>Количество</w:t>
            </w:r>
          </w:p>
        </w:tc>
      </w:tr>
      <w:tr w:rsidR="00647B85" w:rsidRPr="00647B85" w:rsidTr="00647B85">
        <w:tc>
          <w:tcPr>
            <w:tcW w:w="10173" w:type="dxa"/>
            <w:gridSpan w:val="3"/>
            <w:shd w:val="clear" w:color="auto" w:fill="auto"/>
          </w:tcPr>
          <w:p w:rsidR="00647B85" w:rsidRPr="00647B85" w:rsidRDefault="00647B85" w:rsidP="00647B85">
            <w:pPr>
              <w:spacing w:after="60"/>
              <w:jc w:val="center"/>
              <w:rPr>
                <w:b/>
                <w:sz w:val="24"/>
                <w:szCs w:val="24"/>
              </w:rPr>
            </w:pPr>
            <w:r w:rsidRPr="00647B85">
              <w:rPr>
                <w:b/>
                <w:sz w:val="24"/>
                <w:szCs w:val="24"/>
              </w:rPr>
              <w:t>1 этаж</w:t>
            </w:r>
          </w:p>
        </w:tc>
      </w:tr>
      <w:tr w:rsidR="00647B85" w:rsidRPr="00647B85" w:rsidTr="00647B85">
        <w:tc>
          <w:tcPr>
            <w:tcW w:w="674" w:type="dxa"/>
            <w:shd w:val="clear" w:color="auto" w:fill="auto"/>
          </w:tcPr>
          <w:p w:rsidR="00647B85" w:rsidRPr="00647B85" w:rsidRDefault="00647B85" w:rsidP="00647B85">
            <w:pPr>
              <w:spacing w:after="60"/>
              <w:jc w:val="center"/>
              <w:rPr>
                <w:sz w:val="24"/>
                <w:szCs w:val="24"/>
              </w:rPr>
            </w:pPr>
            <w:r w:rsidRPr="00647B85">
              <w:rPr>
                <w:sz w:val="24"/>
                <w:szCs w:val="24"/>
              </w:rPr>
              <w:t>1.</w:t>
            </w:r>
          </w:p>
        </w:tc>
        <w:tc>
          <w:tcPr>
            <w:tcW w:w="6492" w:type="dxa"/>
            <w:shd w:val="clear" w:color="auto" w:fill="auto"/>
          </w:tcPr>
          <w:p w:rsidR="00647B85" w:rsidRPr="00647B85" w:rsidRDefault="00647B85" w:rsidP="00647B85">
            <w:pPr>
              <w:spacing w:after="60"/>
              <w:jc w:val="both"/>
              <w:rPr>
                <w:sz w:val="24"/>
                <w:szCs w:val="24"/>
              </w:rPr>
            </w:pPr>
            <w:r w:rsidRPr="00647B85">
              <w:rPr>
                <w:sz w:val="24"/>
                <w:szCs w:val="24"/>
              </w:rPr>
              <w:t xml:space="preserve">Кондиционер с наружным и внутренним блоками </w:t>
            </w:r>
            <w:proofErr w:type="spellStart"/>
            <w:r w:rsidRPr="00647B85">
              <w:rPr>
                <w:sz w:val="24"/>
                <w:szCs w:val="24"/>
                <w:lang w:val="en-US"/>
              </w:rPr>
              <w:t>Kentatsu</w:t>
            </w:r>
            <w:proofErr w:type="spellEnd"/>
          </w:p>
        </w:tc>
        <w:tc>
          <w:tcPr>
            <w:tcW w:w="3007" w:type="dxa"/>
            <w:shd w:val="clear" w:color="auto" w:fill="auto"/>
          </w:tcPr>
          <w:p w:rsidR="00647B85" w:rsidRPr="00647B85" w:rsidRDefault="00647B85" w:rsidP="00647B85">
            <w:pPr>
              <w:spacing w:after="60"/>
              <w:jc w:val="center"/>
              <w:rPr>
                <w:sz w:val="24"/>
                <w:szCs w:val="24"/>
                <w:lang w:val="en-US"/>
              </w:rPr>
            </w:pPr>
            <w:r w:rsidRPr="00647B85">
              <w:rPr>
                <w:sz w:val="24"/>
                <w:szCs w:val="24"/>
                <w:lang w:val="en-US"/>
              </w:rPr>
              <w:t>1</w:t>
            </w:r>
          </w:p>
        </w:tc>
      </w:tr>
      <w:tr w:rsidR="00647B85" w:rsidRPr="00647B85" w:rsidTr="00647B85">
        <w:tc>
          <w:tcPr>
            <w:tcW w:w="674" w:type="dxa"/>
            <w:shd w:val="clear" w:color="auto" w:fill="auto"/>
          </w:tcPr>
          <w:p w:rsidR="00647B85" w:rsidRPr="00647B85" w:rsidRDefault="00647B85" w:rsidP="00647B85">
            <w:pPr>
              <w:spacing w:after="60"/>
              <w:jc w:val="center"/>
              <w:rPr>
                <w:sz w:val="24"/>
                <w:szCs w:val="24"/>
                <w:lang w:val="en-US"/>
              </w:rPr>
            </w:pPr>
            <w:r w:rsidRPr="00647B85">
              <w:rPr>
                <w:sz w:val="24"/>
                <w:szCs w:val="24"/>
                <w:lang w:val="en-US"/>
              </w:rPr>
              <w:t>2.</w:t>
            </w:r>
          </w:p>
        </w:tc>
        <w:tc>
          <w:tcPr>
            <w:tcW w:w="6492" w:type="dxa"/>
            <w:shd w:val="clear" w:color="auto" w:fill="auto"/>
          </w:tcPr>
          <w:p w:rsidR="00647B85" w:rsidRPr="00647B85" w:rsidRDefault="00647B85" w:rsidP="00647B85">
            <w:pPr>
              <w:spacing w:after="60"/>
              <w:jc w:val="both"/>
              <w:rPr>
                <w:sz w:val="24"/>
                <w:szCs w:val="24"/>
              </w:rPr>
            </w:pPr>
            <w:r w:rsidRPr="00647B85">
              <w:rPr>
                <w:sz w:val="24"/>
                <w:szCs w:val="24"/>
              </w:rPr>
              <w:t xml:space="preserve">Кондиционер с наружным и внутренним блоками </w:t>
            </w:r>
            <w:proofErr w:type="spellStart"/>
            <w:r w:rsidRPr="00647B85">
              <w:rPr>
                <w:sz w:val="24"/>
                <w:szCs w:val="24"/>
              </w:rPr>
              <w:t>Panasonic</w:t>
            </w:r>
            <w:proofErr w:type="spellEnd"/>
            <w:r w:rsidRPr="00647B85">
              <w:rPr>
                <w:sz w:val="24"/>
                <w:szCs w:val="24"/>
              </w:rPr>
              <w:t xml:space="preserve"> CS/-CU-P12 EKD</w:t>
            </w:r>
          </w:p>
        </w:tc>
        <w:tc>
          <w:tcPr>
            <w:tcW w:w="3007" w:type="dxa"/>
            <w:shd w:val="clear" w:color="auto" w:fill="auto"/>
          </w:tcPr>
          <w:p w:rsidR="00647B85" w:rsidRPr="00647B85" w:rsidRDefault="00647B85" w:rsidP="00647B85">
            <w:pPr>
              <w:spacing w:after="60"/>
              <w:jc w:val="center"/>
              <w:rPr>
                <w:sz w:val="24"/>
                <w:szCs w:val="24"/>
              </w:rPr>
            </w:pPr>
            <w:r w:rsidRPr="00647B85">
              <w:rPr>
                <w:sz w:val="24"/>
                <w:szCs w:val="24"/>
              </w:rPr>
              <w:t>1</w:t>
            </w:r>
          </w:p>
        </w:tc>
      </w:tr>
      <w:tr w:rsidR="00647B85" w:rsidRPr="00647B85" w:rsidTr="00647B85">
        <w:tc>
          <w:tcPr>
            <w:tcW w:w="674" w:type="dxa"/>
            <w:shd w:val="clear" w:color="auto" w:fill="auto"/>
          </w:tcPr>
          <w:p w:rsidR="00647B85" w:rsidRPr="00647B85" w:rsidRDefault="00647B85" w:rsidP="00647B85">
            <w:pPr>
              <w:spacing w:after="60"/>
              <w:jc w:val="center"/>
              <w:rPr>
                <w:sz w:val="24"/>
                <w:szCs w:val="24"/>
              </w:rPr>
            </w:pPr>
            <w:r w:rsidRPr="00647B85">
              <w:rPr>
                <w:sz w:val="24"/>
                <w:szCs w:val="24"/>
              </w:rPr>
              <w:t>3.</w:t>
            </w:r>
          </w:p>
        </w:tc>
        <w:tc>
          <w:tcPr>
            <w:tcW w:w="6492" w:type="dxa"/>
            <w:shd w:val="clear" w:color="auto" w:fill="auto"/>
          </w:tcPr>
          <w:p w:rsidR="00647B85" w:rsidRPr="00647B85" w:rsidRDefault="00647B85" w:rsidP="00647B85">
            <w:pPr>
              <w:spacing w:after="60"/>
              <w:jc w:val="both"/>
              <w:rPr>
                <w:sz w:val="24"/>
                <w:szCs w:val="24"/>
              </w:rPr>
            </w:pPr>
            <w:r w:rsidRPr="00647B85">
              <w:rPr>
                <w:sz w:val="24"/>
                <w:szCs w:val="24"/>
              </w:rPr>
              <w:t xml:space="preserve">Кондиционер с наружным и внутренним блоками </w:t>
            </w:r>
            <w:proofErr w:type="spellStart"/>
            <w:r w:rsidRPr="00647B85">
              <w:rPr>
                <w:sz w:val="24"/>
                <w:szCs w:val="24"/>
              </w:rPr>
              <w:t>Panasonic</w:t>
            </w:r>
            <w:proofErr w:type="spellEnd"/>
            <w:r w:rsidRPr="00647B85">
              <w:rPr>
                <w:sz w:val="24"/>
                <w:szCs w:val="24"/>
              </w:rPr>
              <w:t xml:space="preserve"> CS/-CU-P12 EKD</w:t>
            </w:r>
          </w:p>
        </w:tc>
        <w:tc>
          <w:tcPr>
            <w:tcW w:w="3007" w:type="dxa"/>
            <w:shd w:val="clear" w:color="auto" w:fill="auto"/>
          </w:tcPr>
          <w:p w:rsidR="00647B85" w:rsidRPr="00647B85" w:rsidRDefault="00647B85" w:rsidP="00647B85">
            <w:pPr>
              <w:spacing w:after="60"/>
              <w:jc w:val="center"/>
              <w:rPr>
                <w:sz w:val="24"/>
                <w:szCs w:val="24"/>
              </w:rPr>
            </w:pPr>
            <w:r w:rsidRPr="00647B85">
              <w:rPr>
                <w:sz w:val="24"/>
                <w:szCs w:val="24"/>
              </w:rPr>
              <w:t>1</w:t>
            </w:r>
          </w:p>
        </w:tc>
      </w:tr>
      <w:tr w:rsidR="00647B85" w:rsidRPr="00647B85" w:rsidTr="00647B85">
        <w:tc>
          <w:tcPr>
            <w:tcW w:w="674" w:type="dxa"/>
            <w:shd w:val="clear" w:color="auto" w:fill="auto"/>
          </w:tcPr>
          <w:p w:rsidR="00647B85" w:rsidRPr="00647B85" w:rsidRDefault="00647B85" w:rsidP="00647B85">
            <w:pPr>
              <w:spacing w:after="60"/>
              <w:jc w:val="center"/>
              <w:rPr>
                <w:sz w:val="24"/>
                <w:szCs w:val="24"/>
              </w:rPr>
            </w:pPr>
            <w:r w:rsidRPr="00647B85">
              <w:rPr>
                <w:sz w:val="24"/>
                <w:szCs w:val="24"/>
              </w:rPr>
              <w:t>4.</w:t>
            </w:r>
          </w:p>
        </w:tc>
        <w:tc>
          <w:tcPr>
            <w:tcW w:w="6492" w:type="dxa"/>
            <w:shd w:val="clear" w:color="auto" w:fill="auto"/>
          </w:tcPr>
          <w:p w:rsidR="00647B85" w:rsidRPr="00647B85" w:rsidRDefault="00647B85" w:rsidP="00647B85">
            <w:pPr>
              <w:spacing w:after="60"/>
              <w:jc w:val="both"/>
              <w:rPr>
                <w:sz w:val="24"/>
                <w:szCs w:val="24"/>
              </w:rPr>
            </w:pPr>
            <w:r w:rsidRPr="00647B85">
              <w:rPr>
                <w:sz w:val="24"/>
                <w:szCs w:val="24"/>
              </w:rPr>
              <w:t xml:space="preserve">Кондиционер с наружным и внутренним блоками </w:t>
            </w:r>
            <w:proofErr w:type="spellStart"/>
            <w:r w:rsidRPr="00647B85">
              <w:rPr>
                <w:sz w:val="24"/>
                <w:szCs w:val="24"/>
              </w:rPr>
              <w:t>Panasonic</w:t>
            </w:r>
            <w:proofErr w:type="spellEnd"/>
            <w:r w:rsidRPr="00647B85">
              <w:rPr>
                <w:sz w:val="24"/>
                <w:szCs w:val="24"/>
              </w:rPr>
              <w:t xml:space="preserve"> CS/-CU-P12 EKD</w:t>
            </w:r>
          </w:p>
        </w:tc>
        <w:tc>
          <w:tcPr>
            <w:tcW w:w="3007" w:type="dxa"/>
            <w:shd w:val="clear" w:color="auto" w:fill="auto"/>
          </w:tcPr>
          <w:p w:rsidR="00647B85" w:rsidRPr="00647B85" w:rsidRDefault="00647B85" w:rsidP="00647B85">
            <w:pPr>
              <w:spacing w:after="60"/>
              <w:jc w:val="center"/>
              <w:rPr>
                <w:sz w:val="24"/>
                <w:szCs w:val="24"/>
              </w:rPr>
            </w:pPr>
            <w:r w:rsidRPr="00647B85">
              <w:rPr>
                <w:sz w:val="24"/>
                <w:szCs w:val="24"/>
              </w:rPr>
              <w:t>1</w:t>
            </w:r>
          </w:p>
        </w:tc>
      </w:tr>
      <w:tr w:rsidR="00647B85" w:rsidRPr="00647B85" w:rsidTr="00647B85">
        <w:tc>
          <w:tcPr>
            <w:tcW w:w="674" w:type="dxa"/>
            <w:shd w:val="clear" w:color="auto" w:fill="auto"/>
          </w:tcPr>
          <w:p w:rsidR="00647B85" w:rsidRPr="00647B85" w:rsidRDefault="00647B85" w:rsidP="00647B85">
            <w:pPr>
              <w:spacing w:after="60"/>
              <w:jc w:val="center"/>
              <w:rPr>
                <w:sz w:val="24"/>
                <w:szCs w:val="24"/>
              </w:rPr>
            </w:pPr>
            <w:r w:rsidRPr="00647B85">
              <w:rPr>
                <w:sz w:val="24"/>
                <w:szCs w:val="24"/>
              </w:rPr>
              <w:t>5.</w:t>
            </w:r>
          </w:p>
        </w:tc>
        <w:tc>
          <w:tcPr>
            <w:tcW w:w="6492" w:type="dxa"/>
            <w:shd w:val="clear" w:color="auto" w:fill="auto"/>
          </w:tcPr>
          <w:p w:rsidR="00647B85" w:rsidRPr="00647B85" w:rsidRDefault="00647B85" w:rsidP="00647B85">
            <w:pPr>
              <w:spacing w:after="60"/>
              <w:jc w:val="both"/>
              <w:rPr>
                <w:sz w:val="24"/>
                <w:szCs w:val="24"/>
              </w:rPr>
            </w:pPr>
            <w:r w:rsidRPr="00647B85">
              <w:rPr>
                <w:sz w:val="24"/>
                <w:szCs w:val="24"/>
              </w:rPr>
              <w:t>Кондиционер с наружным и внутренним блоками ROLSEN RAS-09</w:t>
            </w:r>
          </w:p>
        </w:tc>
        <w:tc>
          <w:tcPr>
            <w:tcW w:w="3007" w:type="dxa"/>
            <w:shd w:val="clear" w:color="auto" w:fill="auto"/>
          </w:tcPr>
          <w:p w:rsidR="00647B85" w:rsidRPr="00647B85" w:rsidRDefault="00647B85" w:rsidP="00647B85">
            <w:pPr>
              <w:spacing w:after="60"/>
              <w:jc w:val="center"/>
              <w:rPr>
                <w:sz w:val="24"/>
                <w:szCs w:val="24"/>
              </w:rPr>
            </w:pPr>
            <w:r w:rsidRPr="00647B85">
              <w:rPr>
                <w:sz w:val="24"/>
                <w:szCs w:val="24"/>
              </w:rPr>
              <w:t>1</w:t>
            </w:r>
          </w:p>
        </w:tc>
      </w:tr>
      <w:tr w:rsidR="00647B85" w:rsidRPr="00647B85" w:rsidTr="00647B85">
        <w:tc>
          <w:tcPr>
            <w:tcW w:w="674" w:type="dxa"/>
            <w:shd w:val="clear" w:color="auto" w:fill="auto"/>
          </w:tcPr>
          <w:p w:rsidR="00647B85" w:rsidRPr="00647B85" w:rsidRDefault="00647B85" w:rsidP="00647B85">
            <w:pPr>
              <w:spacing w:after="60"/>
              <w:jc w:val="center"/>
              <w:rPr>
                <w:sz w:val="24"/>
                <w:szCs w:val="24"/>
              </w:rPr>
            </w:pPr>
            <w:r w:rsidRPr="00647B85">
              <w:rPr>
                <w:sz w:val="24"/>
                <w:szCs w:val="24"/>
              </w:rPr>
              <w:t>6.</w:t>
            </w:r>
          </w:p>
        </w:tc>
        <w:tc>
          <w:tcPr>
            <w:tcW w:w="6492" w:type="dxa"/>
            <w:shd w:val="clear" w:color="auto" w:fill="auto"/>
          </w:tcPr>
          <w:p w:rsidR="00647B85" w:rsidRPr="00647B85" w:rsidRDefault="00647B85" w:rsidP="00647B85">
            <w:pPr>
              <w:spacing w:after="60"/>
              <w:jc w:val="both"/>
              <w:rPr>
                <w:sz w:val="24"/>
                <w:szCs w:val="24"/>
              </w:rPr>
            </w:pPr>
            <w:r w:rsidRPr="00647B85">
              <w:rPr>
                <w:sz w:val="24"/>
                <w:szCs w:val="24"/>
              </w:rPr>
              <w:t xml:space="preserve">Кондиционер с наружным и внутренним блоками </w:t>
            </w:r>
            <w:r w:rsidRPr="00647B85">
              <w:rPr>
                <w:sz w:val="24"/>
                <w:szCs w:val="24"/>
                <w:lang w:val="en-US"/>
              </w:rPr>
              <w:t>ROLSEN</w:t>
            </w:r>
            <w:r w:rsidRPr="00647B85">
              <w:rPr>
                <w:sz w:val="24"/>
                <w:szCs w:val="24"/>
              </w:rPr>
              <w:t xml:space="preserve"> </w:t>
            </w:r>
            <w:r w:rsidRPr="00647B85">
              <w:rPr>
                <w:sz w:val="24"/>
                <w:szCs w:val="24"/>
                <w:lang w:val="en-US"/>
              </w:rPr>
              <w:t>RAS</w:t>
            </w:r>
            <w:r w:rsidRPr="00647B85">
              <w:rPr>
                <w:sz w:val="24"/>
                <w:szCs w:val="24"/>
              </w:rPr>
              <w:t>-09</w:t>
            </w:r>
          </w:p>
        </w:tc>
        <w:tc>
          <w:tcPr>
            <w:tcW w:w="3007" w:type="dxa"/>
            <w:shd w:val="clear" w:color="auto" w:fill="auto"/>
          </w:tcPr>
          <w:p w:rsidR="00647B85" w:rsidRPr="00647B85" w:rsidRDefault="00647B85" w:rsidP="00647B85">
            <w:pPr>
              <w:spacing w:after="60"/>
              <w:jc w:val="center"/>
              <w:rPr>
                <w:sz w:val="24"/>
                <w:szCs w:val="24"/>
              </w:rPr>
            </w:pPr>
            <w:r w:rsidRPr="00647B85">
              <w:rPr>
                <w:sz w:val="24"/>
                <w:szCs w:val="24"/>
              </w:rPr>
              <w:t>1</w:t>
            </w:r>
          </w:p>
        </w:tc>
      </w:tr>
      <w:tr w:rsidR="00647B85" w:rsidRPr="00647B85" w:rsidTr="00647B85">
        <w:tc>
          <w:tcPr>
            <w:tcW w:w="674" w:type="dxa"/>
            <w:shd w:val="clear" w:color="auto" w:fill="auto"/>
          </w:tcPr>
          <w:p w:rsidR="00647B85" w:rsidRPr="00647B85" w:rsidRDefault="00647B85" w:rsidP="00647B85">
            <w:pPr>
              <w:spacing w:after="60"/>
              <w:jc w:val="center"/>
              <w:rPr>
                <w:sz w:val="24"/>
                <w:szCs w:val="24"/>
              </w:rPr>
            </w:pPr>
            <w:r w:rsidRPr="00647B85">
              <w:rPr>
                <w:sz w:val="24"/>
                <w:szCs w:val="24"/>
              </w:rPr>
              <w:t>7.</w:t>
            </w:r>
          </w:p>
        </w:tc>
        <w:tc>
          <w:tcPr>
            <w:tcW w:w="6492" w:type="dxa"/>
            <w:shd w:val="clear" w:color="auto" w:fill="auto"/>
          </w:tcPr>
          <w:p w:rsidR="00647B85" w:rsidRPr="00647B85" w:rsidRDefault="00647B85" w:rsidP="00647B85">
            <w:pPr>
              <w:spacing w:after="60"/>
              <w:jc w:val="both"/>
              <w:rPr>
                <w:sz w:val="24"/>
                <w:szCs w:val="24"/>
              </w:rPr>
            </w:pPr>
            <w:r w:rsidRPr="00647B85">
              <w:rPr>
                <w:sz w:val="24"/>
                <w:szCs w:val="24"/>
              </w:rPr>
              <w:t>Кондиционер с наружным и внутренним блоками ROLSEN RAS-09</w:t>
            </w:r>
          </w:p>
        </w:tc>
        <w:tc>
          <w:tcPr>
            <w:tcW w:w="3007" w:type="dxa"/>
            <w:shd w:val="clear" w:color="auto" w:fill="auto"/>
          </w:tcPr>
          <w:p w:rsidR="00647B85" w:rsidRPr="00647B85" w:rsidRDefault="00647B85" w:rsidP="00647B85">
            <w:pPr>
              <w:spacing w:after="60"/>
              <w:jc w:val="center"/>
              <w:rPr>
                <w:sz w:val="24"/>
                <w:szCs w:val="24"/>
              </w:rPr>
            </w:pPr>
            <w:r w:rsidRPr="00647B85">
              <w:rPr>
                <w:sz w:val="24"/>
                <w:szCs w:val="24"/>
              </w:rPr>
              <w:t>1</w:t>
            </w:r>
          </w:p>
        </w:tc>
      </w:tr>
    </w:tbl>
    <w:p w:rsidR="00647B85" w:rsidRPr="00647B85" w:rsidRDefault="00647B85" w:rsidP="00647B85">
      <w:pPr>
        <w:spacing w:after="60"/>
        <w:ind w:firstLine="720"/>
        <w:jc w:val="center"/>
        <w:rPr>
          <w:b/>
          <w:sz w:val="24"/>
          <w:szCs w:val="24"/>
        </w:rPr>
      </w:pPr>
    </w:p>
    <w:p w:rsidR="00647B85" w:rsidRPr="00647B85" w:rsidRDefault="00647B85" w:rsidP="00647B85">
      <w:pPr>
        <w:spacing w:after="60"/>
        <w:ind w:firstLine="720"/>
        <w:jc w:val="center"/>
        <w:rPr>
          <w:b/>
          <w:sz w:val="24"/>
          <w:szCs w:val="24"/>
        </w:rPr>
      </w:pPr>
      <w:r w:rsidRPr="00647B85">
        <w:rPr>
          <w:b/>
          <w:sz w:val="24"/>
          <w:szCs w:val="24"/>
        </w:rPr>
        <w:lastRenderedPageBreak/>
        <w:t>Перечень работ по техническому обслуживанию систем кондиционирования в офисных помещениях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276"/>
        <w:gridCol w:w="2977"/>
      </w:tblGrid>
      <w:tr w:rsidR="00647B85" w:rsidRPr="00647B85" w:rsidTr="00647B85">
        <w:tc>
          <w:tcPr>
            <w:tcW w:w="920"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60"/>
              <w:contextualSpacing/>
              <w:rPr>
                <w:b/>
                <w:sz w:val="24"/>
                <w:szCs w:val="24"/>
              </w:rPr>
            </w:pPr>
            <w:r w:rsidRPr="00647B85">
              <w:rPr>
                <w:b/>
                <w:sz w:val="24"/>
                <w:szCs w:val="24"/>
              </w:rPr>
              <w:t xml:space="preserve">№ </w:t>
            </w:r>
            <w:proofErr w:type="gramStart"/>
            <w:r w:rsidRPr="00647B85">
              <w:rPr>
                <w:b/>
                <w:sz w:val="24"/>
                <w:szCs w:val="24"/>
              </w:rPr>
              <w:t>п</w:t>
            </w:r>
            <w:proofErr w:type="gramEnd"/>
            <w:r w:rsidRPr="00647B85">
              <w:rPr>
                <w:b/>
                <w:sz w:val="24"/>
                <w:szCs w:val="24"/>
              </w:rPr>
              <w:t>/п</w:t>
            </w:r>
          </w:p>
        </w:tc>
        <w:tc>
          <w:tcPr>
            <w:tcW w:w="6276"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60"/>
              <w:contextualSpacing/>
              <w:rPr>
                <w:b/>
                <w:sz w:val="24"/>
                <w:szCs w:val="24"/>
              </w:rPr>
            </w:pPr>
            <w:r w:rsidRPr="00647B85">
              <w:rPr>
                <w:b/>
                <w:sz w:val="24"/>
                <w:szCs w:val="24"/>
              </w:rPr>
              <w:t>Наименование работ</w:t>
            </w:r>
          </w:p>
        </w:tc>
        <w:tc>
          <w:tcPr>
            <w:tcW w:w="2977"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60"/>
              <w:contextualSpacing/>
              <w:rPr>
                <w:b/>
                <w:sz w:val="24"/>
                <w:szCs w:val="24"/>
              </w:rPr>
            </w:pPr>
            <w:r w:rsidRPr="00647B85">
              <w:rPr>
                <w:b/>
                <w:sz w:val="24"/>
                <w:szCs w:val="24"/>
              </w:rPr>
              <w:t>Периодичность проведения</w:t>
            </w:r>
          </w:p>
        </w:tc>
      </w:tr>
      <w:tr w:rsidR="00647B85" w:rsidRPr="00647B85" w:rsidTr="00647B85">
        <w:tc>
          <w:tcPr>
            <w:tcW w:w="920"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tabs>
                <w:tab w:val="left" w:pos="708"/>
              </w:tabs>
              <w:autoSpaceDE w:val="0"/>
              <w:autoSpaceDN w:val="0"/>
              <w:spacing w:after="60"/>
              <w:contextualSpacing/>
              <w:jc w:val="both"/>
              <w:rPr>
                <w:sz w:val="24"/>
                <w:szCs w:val="24"/>
              </w:rPr>
            </w:pPr>
            <w:r w:rsidRPr="00647B85">
              <w:rPr>
                <w:sz w:val="24"/>
                <w:szCs w:val="24"/>
              </w:rPr>
              <w:t>1.</w:t>
            </w:r>
          </w:p>
        </w:tc>
        <w:tc>
          <w:tcPr>
            <w:tcW w:w="6276"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3"/>
              <w:contextualSpacing/>
              <w:rPr>
                <w:sz w:val="24"/>
                <w:szCs w:val="24"/>
              </w:rPr>
            </w:pPr>
            <w:r w:rsidRPr="00647B85">
              <w:rPr>
                <w:sz w:val="24"/>
                <w:szCs w:val="24"/>
              </w:rPr>
              <w:t>Проверка работоспособности систем кондиционирования.</w:t>
            </w:r>
          </w:p>
        </w:tc>
        <w:tc>
          <w:tcPr>
            <w:tcW w:w="2977"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60"/>
              <w:contextualSpacing/>
              <w:rPr>
                <w:b/>
                <w:sz w:val="24"/>
                <w:szCs w:val="24"/>
              </w:rPr>
            </w:pPr>
            <w:r w:rsidRPr="00647B85">
              <w:rPr>
                <w:b/>
                <w:sz w:val="24"/>
                <w:szCs w:val="24"/>
              </w:rPr>
              <w:t>июнь</w:t>
            </w:r>
          </w:p>
        </w:tc>
      </w:tr>
      <w:tr w:rsidR="00647B85" w:rsidRPr="00647B85" w:rsidTr="00647B85">
        <w:tc>
          <w:tcPr>
            <w:tcW w:w="920"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tabs>
                <w:tab w:val="left" w:pos="708"/>
              </w:tabs>
              <w:autoSpaceDE w:val="0"/>
              <w:autoSpaceDN w:val="0"/>
              <w:spacing w:after="60"/>
              <w:contextualSpacing/>
              <w:jc w:val="both"/>
              <w:rPr>
                <w:sz w:val="24"/>
                <w:szCs w:val="24"/>
              </w:rPr>
            </w:pPr>
            <w:r w:rsidRPr="00647B85">
              <w:rPr>
                <w:sz w:val="24"/>
                <w:szCs w:val="24"/>
              </w:rPr>
              <w:t>2.</w:t>
            </w:r>
          </w:p>
        </w:tc>
        <w:tc>
          <w:tcPr>
            <w:tcW w:w="6276"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3"/>
              <w:contextualSpacing/>
              <w:rPr>
                <w:sz w:val="24"/>
                <w:szCs w:val="24"/>
              </w:rPr>
            </w:pPr>
            <w:r w:rsidRPr="00647B85">
              <w:rPr>
                <w:sz w:val="24"/>
                <w:szCs w:val="24"/>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p>
        </w:tc>
        <w:tc>
          <w:tcPr>
            <w:tcW w:w="2977"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60"/>
              <w:contextualSpacing/>
              <w:rPr>
                <w:b/>
                <w:sz w:val="24"/>
                <w:szCs w:val="24"/>
              </w:rPr>
            </w:pPr>
            <w:r w:rsidRPr="00647B85">
              <w:rPr>
                <w:b/>
                <w:sz w:val="24"/>
                <w:szCs w:val="24"/>
              </w:rPr>
              <w:t>1 раз в месяц</w:t>
            </w:r>
          </w:p>
        </w:tc>
      </w:tr>
      <w:tr w:rsidR="00647B85" w:rsidRPr="00647B85" w:rsidTr="00647B85">
        <w:tc>
          <w:tcPr>
            <w:tcW w:w="920"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tabs>
                <w:tab w:val="left" w:pos="708"/>
              </w:tabs>
              <w:autoSpaceDE w:val="0"/>
              <w:autoSpaceDN w:val="0"/>
              <w:spacing w:after="60"/>
              <w:contextualSpacing/>
              <w:jc w:val="both"/>
              <w:rPr>
                <w:sz w:val="24"/>
                <w:szCs w:val="24"/>
              </w:rPr>
            </w:pPr>
            <w:r w:rsidRPr="00647B85">
              <w:rPr>
                <w:sz w:val="24"/>
                <w:szCs w:val="24"/>
              </w:rPr>
              <w:t>3.</w:t>
            </w:r>
          </w:p>
        </w:tc>
        <w:tc>
          <w:tcPr>
            <w:tcW w:w="6276"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contextualSpacing/>
              <w:rPr>
                <w:sz w:val="24"/>
                <w:szCs w:val="24"/>
              </w:rPr>
            </w:pPr>
            <w:proofErr w:type="gramStart"/>
            <w:r w:rsidRPr="00647B85">
              <w:rPr>
                <w:sz w:val="24"/>
                <w:szCs w:val="24"/>
              </w:rPr>
              <w:t>Контроль за</w:t>
            </w:r>
            <w:proofErr w:type="gramEnd"/>
            <w:r w:rsidRPr="00647B85">
              <w:rPr>
                <w:sz w:val="24"/>
                <w:szCs w:val="24"/>
              </w:rPr>
              <w:t xml:space="preserve">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необходимости разборка, очистка).</w:t>
            </w:r>
          </w:p>
        </w:tc>
        <w:tc>
          <w:tcPr>
            <w:tcW w:w="2977"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60"/>
              <w:contextualSpacing/>
              <w:rPr>
                <w:b/>
                <w:sz w:val="24"/>
                <w:szCs w:val="24"/>
              </w:rPr>
            </w:pPr>
            <w:r w:rsidRPr="00647B85">
              <w:rPr>
                <w:b/>
                <w:sz w:val="24"/>
                <w:szCs w:val="24"/>
              </w:rPr>
              <w:t>1 раз в месяц</w:t>
            </w:r>
          </w:p>
        </w:tc>
      </w:tr>
      <w:tr w:rsidR="00647B85" w:rsidRPr="00647B85" w:rsidTr="00647B85">
        <w:tc>
          <w:tcPr>
            <w:tcW w:w="920"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tabs>
                <w:tab w:val="left" w:pos="708"/>
              </w:tabs>
              <w:autoSpaceDE w:val="0"/>
              <w:autoSpaceDN w:val="0"/>
              <w:spacing w:after="60"/>
              <w:contextualSpacing/>
              <w:jc w:val="both"/>
              <w:rPr>
                <w:sz w:val="24"/>
                <w:szCs w:val="24"/>
              </w:rPr>
            </w:pPr>
            <w:r w:rsidRPr="00647B85">
              <w:rPr>
                <w:sz w:val="24"/>
                <w:szCs w:val="24"/>
              </w:rPr>
              <w:t>4.</w:t>
            </w:r>
          </w:p>
        </w:tc>
        <w:tc>
          <w:tcPr>
            <w:tcW w:w="6276"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3"/>
              <w:contextualSpacing/>
              <w:rPr>
                <w:sz w:val="24"/>
                <w:szCs w:val="24"/>
              </w:rPr>
            </w:pPr>
            <w:r w:rsidRPr="00647B85">
              <w:rPr>
                <w:sz w:val="24"/>
                <w:szCs w:val="24"/>
              </w:rPr>
              <w:t>Контроль системы охлаждения (</w:t>
            </w:r>
            <w:proofErr w:type="spellStart"/>
            <w:r w:rsidRPr="00647B85">
              <w:rPr>
                <w:sz w:val="24"/>
                <w:szCs w:val="24"/>
              </w:rPr>
              <w:t>фреоновый</w:t>
            </w:r>
            <w:proofErr w:type="spellEnd"/>
            <w:r w:rsidRPr="00647B85">
              <w:rPr>
                <w:sz w:val="24"/>
                <w:szCs w:val="24"/>
              </w:rPr>
              <w:t xml:space="preserve"> контур): проверка герметичности резьбовых соединений медных трубопроводов (при необходимости устранение дефектов); проверка рабочего давления </w:t>
            </w:r>
            <w:proofErr w:type="spellStart"/>
            <w:r w:rsidRPr="00647B85">
              <w:rPr>
                <w:sz w:val="24"/>
                <w:szCs w:val="24"/>
              </w:rPr>
              <w:t>фреонового</w:t>
            </w:r>
            <w:proofErr w:type="spellEnd"/>
            <w:r w:rsidRPr="00647B85">
              <w:rPr>
                <w:sz w:val="24"/>
                <w:szCs w:val="24"/>
              </w:rPr>
              <w:t xml:space="preserve"> контура системы охлаждения с использованием манометрического коллектора (при необходимости устранение дефектов); заправка (дозаправка) кондиционеров фреоном.</w:t>
            </w:r>
          </w:p>
        </w:tc>
        <w:tc>
          <w:tcPr>
            <w:tcW w:w="2977"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60"/>
              <w:contextualSpacing/>
              <w:rPr>
                <w:b/>
                <w:sz w:val="24"/>
                <w:szCs w:val="24"/>
              </w:rPr>
            </w:pPr>
            <w:r w:rsidRPr="00647B85">
              <w:rPr>
                <w:b/>
                <w:sz w:val="24"/>
                <w:szCs w:val="24"/>
              </w:rPr>
              <w:t>1 раз в месяц</w:t>
            </w:r>
          </w:p>
        </w:tc>
      </w:tr>
      <w:tr w:rsidR="00647B85" w:rsidRPr="00647B85" w:rsidTr="00647B85">
        <w:tc>
          <w:tcPr>
            <w:tcW w:w="920"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tabs>
                <w:tab w:val="left" w:pos="708"/>
              </w:tabs>
              <w:autoSpaceDE w:val="0"/>
              <w:autoSpaceDN w:val="0"/>
              <w:spacing w:after="60"/>
              <w:contextualSpacing/>
              <w:jc w:val="both"/>
              <w:rPr>
                <w:sz w:val="24"/>
                <w:szCs w:val="24"/>
              </w:rPr>
            </w:pPr>
            <w:r w:rsidRPr="00647B85">
              <w:rPr>
                <w:sz w:val="24"/>
                <w:szCs w:val="24"/>
              </w:rPr>
              <w:t>5.</w:t>
            </w:r>
          </w:p>
        </w:tc>
        <w:tc>
          <w:tcPr>
            <w:tcW w:w="6276"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contextualSpacing/>
              <w:rPr>
                <w:sz w:val="24"/>
                <w:szCs w:val="24"/>
              </w:rPr>
            </w:pPr>
            <w:r w:rsidRPr="00647B85">
              <w:rPr>
                <w:sz w:val="24"/>
                <w:szCs w:val="24"/>
              </w:rPr>
              <w:t xml:space="preserve">Чистка фильтров внутреннего блоков, жалюзи, корпуса внутреннего блока, решеток </w:t>
            </w:r>
            <w:proofErr w:type="spellStart"/>
            <w:r w:rsidRPr="00647B85">
              <w:rPr>
                <w:sz w:val="24"/>
                <w:szCs w:val="24"/>
              </w:rPr>
              <w:t>воздухозабора</w:t>
            </w:r>
            <w:proofErr w:type="spellEnd"/>
            <w:r w:rsidRPr="00647B85">
              <w:rPr>
                <w:sz w:val="24"/>
                <w:szCs w:val="24"/>
              </w:rPr>
              <w:t xml:space="preserve"> и теплообменника наружного блока. </w:t>
            </w:r>
          </w:p>
          <w:p w:rsidR="00647B85" w:rsidRPr="00647B85" w:rsidRDefault="00647B85" w:rsidP="00647B85">
            <w:pPr>
              <w:tabs>
                <w:tab w:val="left" w:pos="708"/>
              </w:tabs>
              <w:spacing w:after="60"/>
              <w:ind w:left="33"/>
              <w:contextualSpacing/>
              <w:rPr>
                <w:sz w:val="24"/>
                <w:szCs w:val="24"/>
              </w:rPr>
            </w:pPr>
            <w:r w:rsidRPr="00647B85">
              <w:rPr>
                <w:sz w:val="24"/>
                <w:szCs w:val="24"/>
              </w:rPr>
              <w:t>Чистка теплообменника наружного блока, лопастей вентилятора.</w:t>
            </w:r>
          </w:p>
        </w:tc>
        <w:tc>
          <w:tcPr>
            <w:tcW w:w="2977"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60"/>
              <w:contextualSpacing/>
              <w:rPr>
                <w:b/>
                <w:sz w:val="24"/>
                <w:szCs w:val="24"/>
              </w:rPr>
            </w:pPr>
            <w:r w:rsidRPr="00647B85">
              <w:rPr>
                <w:b/>
                <w:sz w:val="24"/>
                <w:szCs w:val="24"/>
              </w:rPr>
              <w:t>1 раз в месяц</w:t>
            </w:r>
          </w:p>
        </w:tc>
      </w:tr>
      <w:tr w:rsidR="00647B85" w:rsidRPr="00647B85" w:rsidTr="00647B85">
        <w:tc>
          <w:tcPr>
            <w:tcW w:w="920"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tabs>
                <w:tab w:val="left" w:pos="708"/>
              </w:tabs>
              <w:autoSpaceDE w:val="0"/>
              <w:autoSpaceDN w:val="0"/>
              <w:spacing w:after="60"/>
              <w:contextualSpacing/>
              <w:jc w:val="both"/>
              <w:rPr>
                <w:sz w:val="24"/>
                <w:szCs w:val="24"/>
              </w:rPr>
            </w:pPr>
            <w:r w:rsidRPr="00647B85">
              <w:rPr>
                <w:sz w:val="24"/>
                <w:szCs w:val="24"/>
              </w:rPr>
              <w:t>6.</w:t>
            </w:r>
          </w:p>
        </w:tc>
        <w:tc>
          <w:tcPr>
            <w:tcW w:w="6276"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contextualSpacing/>
              <w:rPr>
                <w:sz w:val="24"/>
                <w:szCs w:val="24"/>
              </w:rPr>
            </w:pPr>
            <w:r w:rsidRPr="00647B85">
              <w:rPr>
                <w:sz w:val="24"/>
                <w:szCs w:val="24"/>
              </w:rPr>
              <w:t>Внешний осмотр внутреннего/внешнего блоков: 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p>
        </w:tc>
        <w:tc>
          <w:tcPr>
            <w:tcW w:w="2977"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60"/>
              <w:contextualSpacing/>
              <w:rPr>
                <w:b/>
                <w:sz w:val="24"/>
                <w:szCs w:val="24"/>
              </w:rPr>
            </w:pPr>
            <w:r w:rsidRPr="00647B85">
              <w:rPr>
                <w:b/>
                <w:sz w:val="24"/>
                <w:szCs w:val="24"/>
              </w:rPr>
              <w:t>1 раз в месяц</w:t>
            </w:r>
          </w:p>
        </w:tc>
      </w:tr>
      <w:tr w:rsidR="00647B85" w:rsidRPr="00647B85" w:rsidTr="00647B85">
        <w:tc>
          <w:tcPr>
            <w:tcW w:w="920"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tabs>
                <w:tab w:val="left" w:pos="708"/>
              </w:tabs>
              <w:autoSpaceDE w:val="0"/>
              <w:autoSpaceDN w:val="0"/>
              <w:spacing w:after="60"/>
              <w:contextualSpacing/>
              <w:jc w:val="both"/>
              <w:rPr>
                <w:sz w:val="24"/>
                <w:szCs w:val="24"/>
              </w:rPr>
            </w:pPr>
            <w:r w:rsidRPr="00647B85">
              <w:rPr>
                <w:sz w:val="24"/>
                <w:szCs w:val="24"/>
              </w:rPr>
              <w:t>7.</w:t>
            </w:r>
          </w:p>
        </w:tc>
        <w:tc>
          <w:tcPr>
            <w:tcW w:w="6276"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contextualSpacing/>
              <w:rPr>
                <w:sz w:val="24"/>
                <w:szCs w:val="24"/>
              </w:rPr>
            </w:pPr>
            <w:proofErr w:type="gramStart"/>
            <w:r w:rsidRPr="00647B85">
              <w:rPr>
                <w:sz w:val="24"/>
                <w:szCs w:val="24"/>
              </w:rPr>
              <w:t>Контроль  за</w:t>
            </w:r>
            <w:proofErr w:type="gramEnd"/>
            <w:r w:rsidRPr="00647B85">
              <w:rPr>
                <w:sz w:val="24"/>
                <w:szCs w:val="24"/>
              </w:rPr>
              <w:t xml:space="preserve"> состоянием теплоизоляции медных трубопроводов наружных и внутренних магистралей  (при необходимости устранение дефектов)</w:t>
            </w:r>
          </w:p>
        </w:tc>
        <w:tc>
          <w:tcPr>
            <w:tcW w:w="2977"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contextualSpacing/>
              <w:rPr>
                <w:b/>
                <w:sz w:val="24"/>
                <w:szCs w:val="24"/>
              </w:rPr>
            </w:pPr>
            <w:r w:rsidRPr="00647B85">
              <w:rPr>
                <w:b/>
                <w:sz w:val="24"/>
                <w:szCs w:val="24"/>
              </w:rPr>
              <w:t>1 раз в месяц</w:t>
            </w:r>
          </w:p>
        </w:tc>
      </w:tr>
      <w:tr w:rsidR="00647B85" w:rsidRPr="00647B85" w:rsidTr="00647B85">
        <w:tc>
          <w:tcPr>
            <w:tcW w:w="920" w:type="dxa"/>
            <w:tcBorders>
              <w:top w:val="single" w:sz="4" w:space="0" w:color="auto"/>
              <w:left w:val="single" w:sz="4" w:space="0" w:color="auto"/>
              <w:bottom w:val="single" w:sz="4" w:space="0" w:color="auto"/>
              <w:right w:val="single" w:sz="4" w:space="0" w:color="auto"/>
            </w:tcBorders>
          </w:tcPr>
          <w:p w:rsidR="00647B85" w:rsidRPr="00647B85" w:rsidRDefault="00647B85" w:rsidP="00647B85">
            <w:pPr>
              <w:tabs>
                <w:tab w:val="left" w:pos="708"/>
              </w:tabs>
              <w:autoSpaceDE w:val="0"/>
              <w:autoSpaceDN w:val="0"/>
              <w:spacing w:after="60"/>
              <w:contextualSpacing/>
              <w:jc w:val="both"/>
              <w:rPr>
                <w:sz w:val="24"/>
                <w:szCs w:val="24"/>
              </w:rPr>
            </w:pPr>
            <w:r w:rsidRPr="00647B85">
              <w:rPr>
                <w:sz w:val="24"/>
                <w:szCs w:val="24"/>
              </w:rPr>
              <w:t>8.</w:t>
            </w:r>
          </w:p>
        </w:tc>
        <w:tc>
          <w:tcPr>
            <w:tcW w:w="6276"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ind w:left="33" w:hanging="33"/>
              <w:contextualSpacing/>
              <w:rPr>
                <w:sz w:val="24"/>
                <w:szCs w:val="24"/>
              </w:rPr>
            </w:pPr>
            <w:r w:rsidRPr="00647B85">
              <w:rPr>
                <w:sz w:val="24"/>
                <w:szCs w:val="24"/>
              </w:rPr>
              <w:t>Подготовка системы кондиционирования к зимнему периоду</w:t>
            </w:r>
          </w:p>
        </w:tc>
        <w:tc>
          <w:tcPr>
            <w:tcW w:w="2977" w:type="dxa"/>
            <w:tcBorders>
              <w:top w:val="single" w:sz="4" w:space="0" w:color="auto"/>
              <w:left w:val="single" w:sz="4" w:space="0" w:color="auto"/>
              <w:bottom w:val="single" w:sz="4" w:space="0" w:color="auto"/>
              <w:right w:val="single" w:sz="4" w:space="0" w:color="auto"/>
            </w:tcBorders>
            <w:hideMark/>
          </w:tcPr>
          <w:p w:rsidR="00647B85" w:rsidRPr="00647B85" w:rsidRDefault="00647B85" w:rsidP="00647B85">
            <w:pPr>
              <w:tabs>
                <w:tab w:val="left" w:pos="708"/>
              </w:tabs>
              <w:spacing w:after="60"/>
              <w:contextualSpacing/>
              <w:rPr>
                <w:b/>
                <w:sz w:val="24"/>
                <w:szCs w:val="24"/>
              </w:rPr>
            </w:pPr>
            <w:r w:rsidRPr="00647B85">
              <w:rPr>
                <w:b/>
                <w:sz w:val="24"/>
                <w:szCs w:val="24"/>
              </w:rPr>
              <w:t>сентябрь</w:t>
            </w:r>
          </w:p>
        </w:tc>
      </w:tr>
    </w:tbl>
    <w:p w:rsidR="00647B85" w:rsidRPr="00647B85" w:rsidRDefault="00647B85" w:rsidP="00647B85">
      <w:pPr>
        <w:tabs>
          <w:tab w:val="left" w:pos="708"/>
        </w:tabs>
        <w:spacing w:after="60"/>
        <w:ind w:left="360"/>
        <w:contextualSpacing/>
        <w:rPr>
          <w:b/>
          <w:sz w:val="24"/>
          <w:szCs w:val="24"/>
        </w:rPr>
      </w:pPr>
    </w:p>
    <w:p w:rsidR="00647B85" w:rsidRPr="00647B85" w:rsidRDefault="00647B85" w:rsidP="00647B85">
      <w:pPr>
        <w:autoSpaceDE w:val="0"/>
        <w:autoSpaceDN w:val="0"/>
        <w:adjustRightInd w:val="0"/>
        <w:jc w:val="right"/>
        <w:rPr>
          <w:sz w:val="22"/>
          <w:szCs w:val="22"/>
        </w:rPr>
      </w:pPr>
    </w:p>
    <w:p w:rsidR="00DD516C" w:rsidRDefault="00DD516C" w:rsidP="009A38DB">
      <w:pPr>
        <w:tabs>
          <w:tab w:val="center" w:pos="4153"/>
          <w:tab w:val="right" w:pos="8306"/>
          <w:tab w:val="right" w:pos="10200"/>
        </w:tabs>
        <w:suppressAutoHyphens/>
        <w:jc w:val="right"/>
        <w:rPr>
          <w:kern w:val="1"/>
          <w:sz w:val="24"/>
          <w:szCs w:val="24"/>
          <w:lang w:eastAsia="ar-SA"/>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800666" w:rsidRPr="002A659A" w:rsidTr="005107CA">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Default="00DD516C"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E37C0F" w:rsidRDefault="00E37C0F" w:rsidP="00800666">
      <w:pPr>
        <w:tabs>
          <w:tab w:val="center" w:pos="4153"/>
          <w:tab w:val="right" w:pos="8306"/>
          <w:tab w:val="right" w:pos="10200"/>
        </w:tabs>
        <w:suppressAutoHyphens/>
        <w:jc w:val="right"/>
        <w:rPr>
          <w:kern w:val="1"/>
          <w:sz w:val="24"/>
          <w:szCs w:val="24"/>
          <w:lang w:eastAsia="ar-SA"/>
        </w:rPr>
      </w:pPr>
    </w:p>
    <w:p w:rsidR="00647B85" w:rsidRPr="002A659A" w:rsidRDefault="00647B85" w:rsidP="00647B85">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Pr>
          <w:rFonts w:ascii="Times New Roman" w:hAnsi="Times New Roman" w:cs="Times New Roman"/>
          <w:szCs w:val="24"/>
        </w:rPr>
        <w:t xml:space="preserve"> </w:t>
      </w:r>
      <w:r w:rsidR="00E37C0F">
        <w:rPr>
          <w:rFonts w:ascii="Times New Roman" w:hAnsi="Times New Roman" w:cs="Times New Roman"/>
          <w:szCs w:val="24"/>
        </w:rPr>
        <w:t>2</w:t>
      </w:r>
    </w:p>
    <w:p w:rsidR="00647B85" w:rsidRPr="002A659A" w:rsidRDefault="00647B85" w:rsidP="00647B85">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647B85" w:rsidRPr="002A659A" w:rsidRDefault="00647B85" w:rsidP="00647B85">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647B85" w:rsidRPr="00647B85" w:rsidRDefault="00647B85" w:rsidP="00647B85">
      <w:pPr>
        <w:spacing w:after="60"/>
        <w:jc w:val="center"/>
        <w:rPr>
          <w:bCs/>
          <w:sz w:val="24"/>
          <w:szCs w:val="24"/>
        </w:rPr>
      </w:pPr>
    </w:p>
    <w:p w:rsidR="00647B85" w:rsidRPr="00647B85" w:rsidRDefault="00647B85" w:rsidP="00647B85">
      <w:pPr>
        <w:spacing w:after="60"/>
        <w:jc w:val="center"/>
        <w:rPr>
          <w:bCs/>
          <w:sz w:val="24"/>
          <w:szCs w:val="24"/>
        </w:rPr>
      </w:pPr>
      <w:r w:rsidRPr="00647B85">
        <w:rPr>
          <w:bCs/>
          <w:sz w:val="24"/>
          <w:szCs w:val="24"/>
        </w:rPr>
        <w:t>Спецификация</w:t>
      </w:r>
    </w:p>
    <w:tbl>
      <w:tblPr>
        <w:tblW w:w="10449" w:type="dxa"/>
        <w:tblInd w:w="-135" w:type="dxa"/>
        <w:tblLayout w:type="fixed"/>
        <w:tblLook w:val="0000" w:firstRow="0" w:lastRow="0" w:firstColumn="0" w:lastColumn="0" w:noHBand="0" w:noVBand="0"/>
      </w:tblPr>
      <w:tblGrid>
        <w:gridCol w:w="585"/>
        <w:gridCol w:w="2352"/>
        <w:gridCol w:w="2551"/>
        <w:gridCol w:w="851"/>
        <w:gridCol w:w="850"/>
        <w:gridCol w:w="1418"/>
        <w:gridCol w:w="1842"/>
      </w:tblGrid>
      <w:tr w:rsidR="00647B85" w:rsidRPr="00647B85" w:rsidTr="00647B85">
        <w:tc>
          <w:tcPr>
            <w:tcW w:w="585" w:type="dxa"/>
            <w:tcBorders>
              <w:top w:val="single" w:sz="4" w:space="0" w:color="000000"/>
              <w:left w:val="single" w:sz="4" w:space="0" w:color="000000"/>
              <w:bottom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 xml:space="preserve">№ </w:t>
            </w:r>
            <w:proofErr w:type="gramStart"/>
            <w:r w:rsidRPr="00647B85">
              <w:rPr>
                <w:sz w:val="24"/>
                <w:szCs w:val="24"/>
                <w:lang w:eastAsia="ar-SA"/>
              </w:rPr>
              <w:t>п</w:t>
            </w:r>
            <w:proofErr w:type="gramEnd"/>
            <w:r w:rsidRPr="00647B85">
              <w:rPr>
                <w:sz w:val="24"/>
                <w:szCs w:val="24"/>
                <w:lang w:eastAsia="ar-SA"/>
              </w:rPr>
              <w:t>/п</w:t>
            </w:r>
          </w:p>
        </w:tc>
        <w:tc>
          <w:tcPr>
            <w:tcW w:w="2352" w:type="dxa"/>
            <w:tcBorders>
              <w:top w:val="single" w:sz="4" w:space="0" w:color="000000"/>
              <w:left w:val="single" w:sz="4" w:space="0" w:color="000000"/>
              <w:bottom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rPr>
              <w:t>Наименование и описание объекта закупки</w:t>
            </w:r>
          </w:p>
        </w:tc>
        <w:tc>
          <w:tcPr>
            <w:tcW w:w="2551" w:type="dxa"/>
            <w:tcBorders>
              <w:top w:val="single" w:sz="4" w:space="0" w:color="000000"/>
              <w:left w:val="single" w:sz="4" w:space="0" w:color="000000"/>
              <w:bottom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 xml:space="preserve">Наименование (адрес) объекта обслуживания </w:t>
            </w:r>
          </w:p>
        </w:tc>
        <w:tc>
          <w:tcPr>
            <w:tcW w:w="851" w:type="dxa"/>
            <w:tcBorders>
              <w:top w:val="single" w:sz="4" w:space="0" w:color="000000"/>
              <w:left w:val="single" w:sz="4" w:space="0" w:color="000000"/>
              <w:bottom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Ед. изм.</w:t>
            </w:r>
          </w:p>
        </w:tc>
        <w:tc>
          <w:tcPr>
            <w:tcW w:w="850" w:type="dxa"/>
            <w:tcBorders>
              <w:top w:val="single" w:sz="4" w:space="0" w:color="000000"/>
              <w:left w:val="single" w:sz="4" w:space="0" w:color="000000"/>
              <w:bottom w:val="single" w:sz="4" w:space="0" w:color="000000"/>
              <w:right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Кол-во</w:t>
            </w:r>
          </w:p>
        </w:tc>
        <w:tc>
          <w:tcPr>
            <w:tcW w:w="1418" w:type="dxa"/>
            <w:tcBorders>
              <w:top w:val="single" w:sz="4" w:space="0" w:color="000000"/>
              <w:left w:val="single" w:sz="4" w:space="0" w:color="000000"/>
              <w:bottom w:val="single" w:sz="4" w:space="0" w:color="000000"/>
              <w:right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647B85" w:rsidRPr="00647B85" w:rsidRDefault="00647B85" w:rsidP="00647B85">
            <w:pPr>
              <w:suppressAutoHyphens/>
              <w:snapToGrid w:val="0"/>
              <w:jc w:val="center"/>
              <w:rPr>
                <w:sz w:val="24"/>
                <w:szCs w:val="24"/>
                <w:lang w:eastAsia="ar-SA"/>
              </w:rPr>
            </w:pPr>
            <w:r w:rsidRPr="00647B85">
              <w:rPr>
                <w:sz w:val="24"/>
                <w:szCs w:val="24"/>
                <w:lang w:eastAsia="ar-SA"/>
              </w:rPr>
              <w:t xml:space="preserve">Всего, </w:t>
            </w:r>
          </w:p>
          <w:p w:rsidR="00647B85" w:rsidRPr="00647B85" w:rsidRDefault="00647B85" w:rsidP="00647B85">
            <w:pPr>
              <w:suppressAutoHyphens/>
              <w:snapToGrid w:val="0"/>
              <w:jc w:val="center"/>
              <w:rPr>
                <w:sz w:val="24"/>
                <w:szCs w:val="24"/>
                <w:lang w:eastAsia="ar-SA"/>
              </w:rPr>
            </w:pPr>
            <w:r w:rsidRPr="00647B85">
              <w:rPr>
                <w:sz w:val="24"/>
                <w:szCs w:val="24"/>
                <w:lang w:eastAsia="ar-SA"/>
              </w:rPr>
              <w:t>рублей</w:t>
            </w:r>
          </w:p>
        </w:tc>
      </w:tr>
      <w:tr w:rsidR="00647B85" w:rsidRPr="00647B85" w:rsidTr="00647B85">
        <w:trPr>
          <w:trHeight w:val="516"/>
        </w:trPr>
        <w:tc>
          <w:tcPr>
            <w:tcW w:w="585" w:type="dxa"/>
            <w:vMerge w:val="restart"/>
            <w:tcBorders>
              <w:top w:val="single" w:sz="4" w:space="0" w:color="auto"/>
              <w:left w:val="single" w:sz="4" w:space="0" w:color="000000"/>
            </w:tcBorders>
          </w:tcPr>
          <w:p w:rsidR="00647B85" w:rsidRPr="00647B85" w:rsidRDefault="00647B85" w:rsidP="00647B85">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647B85" w:rsidRPr="00647B85" w:rsidRDefault="00647B85" w:rsidP="00647B85">
            <w:pPr>
              <w:jc w:val="center"/>
            </w:pPr>
          </w:p>
        </w:tc>
        <w:tc>
          <w:tcPr>
            <w:tcW w:w="2551" w:type="dxa"/>
            <w:vMerge w:val="restart"/>
            <w:tcBorders>
              <w:top w:val="single" w:sz="4" w:space="0" w:color="auto"/>
              <w:left w:val="single" w:sz="4" w:space="0" w:color="000000"/>
            </w:tcBorders>
          </w:tcPr>
          <w:p w:rsidR="00647B85" w:rsidRPr="00647B85" w:rsidRDefault="00647B85" w:rsidP="00647B85">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423"/>
        </w:trPr>
        <w:tc>
          <w:tcPr>
            <w:tcW w:w="585" w:type="dxa"/>
            <w:vMerge/>
            <w:tcBorders>
              <w:left w:val="single" w:sz="4" w:space="0" w:color="000000"/>
              <w:bottom w:val="single" w:sz="4" w:space="0" w:color="auto"/>
            </w:tcBorders>
          </w:tcPr>
          <w:p w:rsidR="00647B85" w:rsidRPr="00647B85" w:rsidRDefault="00647B85" w:rsidP="00647B85">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647B85" w:rsidRPr="00647B85" w:rsidRDefault="00647B85" w:rsidP="00647B85">
            <w:pPr>
              <w:jc w:val="center"/>
            </w:pPr>
          </w:p>
        </w:tc>
        <w:tc>
          <w:tcPr>
            <w:tcW w:w="2551" w:type="dxa"/>
            <w:vMerge/>
            <w:tcBorders>
              <w:left w:val="single" w:sz="4" w:space="0" w:color="000000"/>
              <w:bottom w:val="single" w:sz="4" w:space="0" w:color="auto"/>
            </w:tcBorders>
          </w:tcPr>
          <w:p w:rsidR="00647B85" w:rsidRPr="00647B85" w:rsidRDefault="00647B85" w:rsidP="00647B85">
            <w:pPr>
              <w:suppressAutoHyphens/>
              <w:snapToGrid w:val="0"/>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610"/>
        </w:trPr>
        <w:tc>
          <w:tcPr>
            <w:tcW w:w="585" w:type="dxa"/>
            <w:vMerge w:val="restart"/>
            <w:tcBorders>
              <w:top w:val="single" w:sz="4" w:space="0" w:color="auto"/>
              <w:left w:val="single" w:sz="4" w:space="0" w:color="000000"/>
            </w:tcBorders>
          </w:tcPr>
          <w:p w:rsidR="00647B85" w:rsidRPr="00647B85" w:rsidRDefault="00647B85" w:rsidP="00647B85">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647B85" w:rsidRPr="00647B85" w:rsidRDefault="00647B85" w:rsidP="00647B85">
            <w:pPr>
              <w:jc w:val="center"/>
            </w:pPr>
          </w:p>
        </w:tc>
        <w:tc>
          <w:tcPr>
            <w:tcW w:w="2551" w:type="dxa"/>
            <w:vMerge w:val="restart"/>
            <w:tcBorders>
              <w:top w:val="single" w:sz="4" w:space="0" w:color="auto"/>
              <w:left w:val="single" w:sz="4" w:space="0" w:color="000000"/>
            </w:tcBorders>
          </w:tcPr>
          <w:p w:rsidR="00647B85" w:rsidRPr="00647B85" w:rsidRDefault="00647B85" w:rsidP="00647B85">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438"/>
        </w:trPr>
        <w:tc>
          <w:tcPr>
            <w:tcW w:w="585" w:type="dxa"/>
            <w:vMerge/>
            <w:tcBorders>
              <w:left w:val="single" w:sz="4" w:space="0" w:color="000000"/>
              <w:bottom w:val="single" w:sz="4" w:space="0" w:color="auto"/>
            </w:tcBorders>
          </w:tcPr>
          <w:p w:rsidR="00647B85" w:rsidRPr="00647B85" w:rsidRDefault="00647B85" w:rsidP="00647B85">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647B85" w:rsidRPr="00647B85" w:rsidRDefault="00647B85" w:rsidP="00647B85">
            <w:pPr>
              <w:jc w:val="center"/>
            </w:pPr>
          </w:p>
        </w:tc>
        <w:tc>
          <w:tcPr>
            <w:tcW w:w="2551" w:type="dxa"/>
            <w:vMerge/>
            <w:tcBorders>
              <w:left w:val="single" w:sz="4" w:space="0" w:color="000000"/>
              <w:bottom w:val="single" w:sz="4" w:space="0" w:color="auto"/>
            </w:tcBorders>
          </w:tcPr>
          <w:p w:rsidR="00647B85" w:rsidRPr="00647B85" w:rsidRDefault="00647B85" w:rsidP="00647B85">
            <w:pPr>
              <w:suppressAutoHyphens/>
              <w:snapToGrid w:val="0"/>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628"/>
        </w:trPr>
        <w:tc>
          <w:tcPr>
            <w:tcW w:w="585" w:type="dxa"/>
            <w:vMerge w:val="restart"/>
            <w:tcBorders>
              <w:top w:val="single" w:sz="4" w:space="0" w:color="auto"/>
              <w:left w:val="single" w:sz="4" w:space="0" w:color="000000"/>
            </w:tcBorders>
          </w:tcPr>
          <w:p w:rsidR="00647B85" w:rsidRPr="00647B85" w:rsidRDefault="00647B85" w:rsidP="00647B85">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647B85" w:rsidRPr="00647B85" w:rsidRDefault="00647B85" w:rsidP="00647B85">
            <w:pPr>
              <w:jc w:val="center"/>
            </w:pPr>
          </w:p>
        </w:tc>
        <w:tc>
          <w:tcPr>
            <w:tcW w:w="2551" w:type="dxa"/>
            <w:vMerge w:val="restart"/>
            <w:tcBorders>
              <w:top w:val="single" w:sz="4" w:space="0" w:color="auto"/>
              <w:left w:val="single" w:sz="4" w:space="0" w:color="000000"/>
            </w:tcBorders>
          </w:tcPr>
          <w:p w:rsidR="00647B85" w:rsidRPr="00647B85" w:rsidRDefault="00647B85" w:rsidP="00647B85">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736"/>
        </w:trPr>
        <w:tc>
          <w:tcPr>
            <w:tcW w:w="585" w:type="dxa"/>
            <w:vMerge/>
            <w:tcBorders>
              <w:left w:val="single" w:sz="4" w:space="0" w:color="000000"/>
              <w:bottom w:val="single" w:sz="4" w:space="0" w:color="auto"/>
            </w:tcBorders>
          </w:tcPr>
          <w:p w:rsidR="00647B85" w:rsidRPr="00647B85" w:rsidRDefault="00647B85" w:rsidP="00647B85">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647B85" w:rsidRPr="00647B85" w:rsidRDefault="00647B85" w:rsidP="00647B85">
            <w:pPr>
              <w:jc w:val="center"/>
            </w:pPr>
          </w:p>
        </w:tc>
        <w:tc>
          <w:tcPr>
            <w:tcW w:w="2551" w:type="dxa"/>
            <w:vMerge/>
            <w:tcBorders>
              <w:left w:val="single" w:sz="4" w:space="0" w:color="000000"/>
              <w:bottom w:val="single" w:sz="4" w:space="0" w:color="auto"/>
            </w:tcBorders>
          </w:tcPr>
          <w:p w:rsidR="00647B85" w:rsidRPr="00647B85" w:rsidRDefault="00647B85" w:rsidP="00647B85">
            <w:pPr>
              <w:suppressAutoHyphens/>
              <w:snapToGrid w:val="0"/>
            </w:pPr>
          </w:p>
        </w:tc>
        <w:tc>
          <w:tcPr>
            <w:tcW w:w="851" w:type="dxa"/>
            <w:tcBorders>
              <w:top w:val="single" w:sz="4" w:space="0" w:color="auto"/>
              <w:left w:val="single" w:sz="4" w:space="0" w:color="000000"/>
              <w:bottom w:val="single" w:sz="4" w:space="0" w:color="auto"/>
            </w:tcBorders>
          </w:tcPr>
          <w:p w:rsidR="00647B85" w:rsidRPr="00647B85" w:rsidRDefault="00647B85" w:rsidP="00647B85">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sz w:val="24"/>
                <w:szCs w:val="24"/>
                <w:lang w:eastAsia="ar-SA"/>
              </w:rPr>
            </w:pPr>
          </w:p>
        </w:tc>
      </w:tr>
      <w:tr w:rsidR="00647B85" w:rsidRPr="00647B85" w:rsidTr="00647B85">
        <w:trPr>
          <w:trHeight w:val="567"/>
        </w:trPr>
        <w:tc>
          <w:tcPr>
            <w:tcW w:w="585"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b/>
                <w:sz w:val="24"/>
                <w:szCs w:val="24"/>
                <w:lang w:eastAsia="ar-SA"/>
              </w:rPr>
            </w:pPr>
          </w:p>
        </w:tc>
        <w:tc>
          <w:tcPr>
            <w:tcW w:w="6604" w:type="dxa"/>
            <w:gridSpan w:val="4"/>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b/>
                <w:sz w:val="24"/>
                <w:szCs w:val="24"/>
                <w:lang w:eastAsia="ar-SA"/>
              </w:rPr>
            </w:pPr>
            <w:r w:rsidRPr="00647B85">
              <w:rPr>
                <w:b/>
                <w:sz w:val="24"/>
                <w:szCs w:val="24"/>
                <w:lang w:eastAsia="ar-SA"/>
              </w:rPr>
              <w:t>Итого:</w:t>
            </w:r>
          </w:p>
        </w:tc>
        <w:tc>
          <w:tcPr>
            <w:tcW w:w="1418"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b/>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647B85" w:rsidRPr="00647B85" w:rsidRDefault="00647B85" w:rsidP="00647B85">
            <w:pPr>
              <w:suppressAutoHyphens/>
              <w:snapToGrid w:val="0"/>
              <w:jc w:val="center"/>
              <w:rPr>
                <w:b/>
                <w:sz w:val="24"/>
                <w:szCs w:val="24"/>
                <w:lang w:eastAsia="ar-SA"/>
              </w:rPr>
            </w:pPr>
          </w:p>
        </w:tc>
      </w:tr>
    </w:tbl>
    <w:p w:rsidR="00647B85" w:rsidRDefault="00647B85" w:rsidP="00647B85">
      <w:pPr>
        <w:spacing w:after="60"/>
        <w:rPr>
          <w:sz w:val="24"/>
          <w:szCs w:val="24"/>
        </w:rPr>
      </w:pPr>
    </w:p>
    <w:p w:rsidR="00647B85" w:rsidRDefault="00647B85" w:rsidP="00647B85">
      <w:pPr>
        <w:spacing w:after="60"/>
        <w:rPr>
          <w:sz w:val="24"/>
          <w:szCs w:val="24"/>
        </w:rPr>
      </w:pPr>
      <w:r>
        <w:rPr>
          <w:sz w:val="24"/>
          <w:szCs w:val="24"/>
        </w:rPr>
        <w:t>Итого</w:t>
      </w:r>
      <w:proofErr w:type="gramStart"/>
      <w:r>
        <w:rPr>
          <w:sz w:val="24"/>
          <w:szCs w:val="24"/>
        </w:rPr>
        <w:t xml:space="preserve">: __________________________________ (____________________________). </w:t>
      </w:r>
      <w:proofErr w:type="gramEnd"/>
    </w:p>
    <w:p w:rsidR="00E94422" w:rsidRDefault="00E94422" w:rsidP="00647B85">
      <w:pPr>
        <w:spacing w:after="60"/>
        <w:rPr>
          <w:sz w:val="24"/>
          <w:szCs w:val="24"/>
        </w:rPr>
      </w:pPr>
    </w:p>
    <w:p w:rsidR="00E94422" w:rsidRDefault="00E94422" w:rsidP="00647B85">
      <w:pPr>
        <w:spacing w:after="60"/>
        <w:rPr>
          <w:sz w:val="24"/>
          <w:szCs w:val="24"/>
        </w:rPr>
      </w:pPr>
    </w:p>
    <w:p w:rsidR="00E94422" w:rsidRDefault="00E94422" w:rsidP="00647B85">
      <w:pPr>
        <w:spacing w:after="60"/>
        <w:rPr>
          <w:sz w:val="24"/>
          <w:szCs w:val="24"/>
        </w:rPr>
      </w:pPr>
    </w:p>
    <w:p w:rsidR="00E94422" w:rsidRDefault="00E94422" w:rsidP="00647B85">
      <w:pPr>
        <w:spacing w:after="60"/>
        <w:rPr>
          <w:sz w:val="24"/>
          <w:szCs w:val="24"/>
        </w:rPr>
      </w:pPr>
    </w:p>
    <w:tbl>
      <w:tblPr>
        <w:tblW w:w="9571" w:type="dxa"/>
        <w:tblInd w:w="109" w:type="dxa"/>
        <w:tblLook w:val="0000" w:firstRow="0" w:lastRow="0" w:firstColumn="0" w:lastColumn="0" w:noHBand="0" w:noVBand="0"/>
      </w:tblPr>
      <w:tblGrid>
        <w:gridCol w:w="4785"/>
        <w:gridCol w:w="4786"/>
      </w:tblGrid>
      <w:tr w:rsidR="00647B85" w:rsidRPr="002A659A" w:rsidTr="00647B85">
        <w:tc>
          <w:tcPr>
            <w:tcW w:w="4785" w:type="dxa"/>
            <w:shd w:val="clear" w:color="auto" w:fill="auto"/>
          </w:tcPr>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647B85" w:rsidRPr="002A659A" w:rsidRDefault="00647B85" w:rsidP="00647B85">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647B85" w:rsidRPr="00647B85" w:rsidRDefault="00647B85" w:rsidP="00647B85">
      <w:pPr>
        <w:spacing w:after="60"/>
        <w:rPr>
          <w:sz w:val="24"/>
          <w:szCs w:val="24"/>
        </w:rPr>
      </w:pPr>
    </w:p>
    <w:sectPr w:rsidR="00647B85" w:rsidRPr="00647B85"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5E" w:rsidRDefault="00EF675E">
      <w:r>
        <w:separator/>
      </w:r>
    </w:p>
  </w:endnote>
  <w:endnote w:type="continuationSeparator" w:id="0">
    <w:p w:rsidR="00EF675E" w:rsidRDefault="00EF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BF" w:rsidRDefault="006A20BF">
    <w:pPr>
      <w:pStyle w:val="afff7"/>
      <w:jc w:val="center"/>
    </w:pPr>
    <w:r>
      <w:fldChar w:fldCharType="begin"/>
    </w:r>
    <w:r>
      <w:instrText>PAGE</w:instrText>
    </w:r>
    <w:r>
      <w:fldChar w:fldCharType="separate"/>
    </w:r>
    <w:r w:rsidR="00DA348A">
      <w:rPr>
        <w:noProof/>
      </w:rPr>
      <w:t>8</w:t>
    </w:r>
    <w:r>
      <w:fldChar w:fldCharType="end"/>
    </w:r>
  </w:p>
  <w:p w:rsidR="006A20BF" w:rsidRDefault="006A20BF">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BF" w:rsidRDefault="006A20BF">
    <w:pPr>
      <w:pStyle w:val="afff7"/>
      <w:jc w:val="center"/>
    </w:pPr>
    <w:r>
      <w:fldChar w:fldCharType="begin"/>
    </w:r>
    <w:r>
      <w:instrText>PAGE</w:instrText>
    </w:r>
    <w:r>
      <w:fldChar w:fldCharType="separate"/>
    </w:r>
    <w:r w:rsidR="00DA348A">
      <w:rPr>
        <w:noProof/>
      </w:rPr>
      <w:t>1</w:t>
    </w:r>
    <w:r>
      <w:fldChar w:fldCharType="end"/>
    </w:r>
  </w:p>
  <w:p w:rsidR="006A20BF" w:rsidRDefault="006A20BF">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5E" w:rsidRDefault="00EF675E">
      <w:r>
        <w:separator/>
      </w:r>
    </w:p>
  </w:footnote>
  <w:footnote w:type="continuationSeparator" w:id="0">
    <w:p w:rsidR="00EF675E" w:rsidRDefault="00EF675E">
      <w:r>
        <w:continuationSeparator/>
      </w:r>
    </w:p>
  </w:footnote>
  <w:footnote w:id="1">
    <w:p w:rsidR="006A20BF" w:rsidRPr="00B878E9" w:rsidRDefault="006A20BF"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6A20BF" w:rsidRPr="00001A6D" w:rsidRDefault="006A20BF"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6A20BF" w:rsidRPr="00001A6D" w:rsidRDefault="006A20BF" w:rsidP="00CE3A56">
      <w:pPr>
        <w:autoSpaceDE w:val="0"/>
        <w:autoSpaceDN w:val="0"/>
        <w:adjustRightInd w:val="0"/>
      </w:pPr>
    </w:p>
  </w:footnote>
  <w:footnote w:id="3">
    <w:p w:rsidR="006A20BF" w:rsidRPr="009F1CEF" w:rsidRDefault="006A20BF"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6A20BF" w:rsidRPr="009F1CEF" w:rsidRDefault="006A20BF"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9"/>
  </w:num>
  <w:num w:numId="4">
    <w:abstractNumId w:val="2"/>
  </w:num>
  <w:num w:numId="5">
    <w:abstractNumId w:val="7"/>
  </w:num>
  <w:num w:numId="6">
    <w:abstractNumId w:val="6"/>
  </w:num>
  <w:num w:numId="7">
    <w:abstractNumId w:val="4"/>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7393E"/>
    <w:rsid w:val="00074940"/>
    <w:rsid w:val="00080361"/>
    <w:rsid w:val="000910B5"/>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0D7A"/>
    <w:rsid w:val="00201057"/>
    <w:rsid w:val="00206DB6"/>
    <w:rsid w:val="002168EA"/>
    <w:rsid w:val="00225FD7"/>
    <w:rsid w:val="0025389E"/>
    <w:rsid w:val="002562D3"/>
    <w:rsid w:val="0026174D"/>
    <w:rsid w:val="0026552C"/>
    <w:rsid w:val="00265DE7"/>
    <w:rsid w:val="00271ACB"/>
    <w:rsid w:val="00272139"/>
    <w:rsid w:val="00272754"/>
    <w:rsid w:val="00277AC5"/>
    <w:rsid w:val="002803AF"/>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68CF"/>
    <w:rsid w:val="0034750C"/>
    <w:rsid w:val="00354BB5"/>
    <w:rsid w:val="0036298A"/>
    <w:rsid w:val="00363F30"/>
    <w:rsid w:val="00366168"/>
    <w:rsid w:val="003742B4"/>
    <w:rsid w:val="00391001"/>
    <w:rsid w:val="00396178"/>
    <w:rsid w:val="003A50F5"/>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C3828"/>
    <w:rsid w:val="004D06EE"/>
    <w:rsid w:val="004E15E2"/>
    <w:rsid w:val="004F1696"/>
    <w:rsid w:val="004F70F1"/>
    <w:rsid w:val="00502F52"/>
    <w:rsid w:val="005107CA"/>
    <w:rsid w:val="0051158D"/>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47B85"/>
    <w:rsid w:val="0065008C"/>
    <w:rsid w:val="00650EC2"/>
    <w:rsid w:val="00652038"/>
    <w:rsid w:val="0068634A"/>
    <w:rsid w:val="00697BCB"/>
    <w:rsid w:val="006A20BF"/>
    <w:rsid w:val="006A7988"/>
    <w:rsid w:val="006B1BB9"/>
    <w:rsid w:val="006C2991"/>
    <w:rsid w:val="006C78D9"/>
    <w:rsid w:val="006C7C03"/>
    <w:rsid w:val="0070383A"/>
    <w:rsid w:val="00703E21"/>
    <w:rsid w:val="00703E8C"/>
    <w:rsid w:val="0070522A"/>
    <w:rsid w:val="00723B0F"/>
    <w:rsid w:val="00724DAD"/>
    <w:rsid w:val="007327D8"/>
    <w:rsid w:val="00732A9A"/>
    <w:rsid w:val="00734CBC"/>
    <w:rsid w:val="00737325"/>
    <w:rsid w:val="00741826"/>
    <w:rsid w:val="007458EF"/>
    <w:rsid w:val="00762052"/>
    <w:rsid w:val="00765FD7"/>
    <w:rsid w:val="007707FE"/>
    <w:rsid w:val="00773151"/>
    <w:rsid w:val="0077441C"/>
    <w:rsid w:val="0078303F"/>
    <w:rsid w:val="00792B73"/>
    <w:rsid w:val="00793806"/>
    <w:rsid w:val="007A0323"/>
    <w:rsid w:val="007A3D3C"/>
    <w:rsid w:val="007A40CC"/>
    <w:rsid w:val="007A666C"/>
    <w:rsid w:val="007B3D82"/>
    <w:rsid w:val="007B5A81"/>
    <w:rsid w:val="007C7869"/>
    <w:rsid w:val="007D438B"/>
    <w:rsid w:val="007E6FFE"/>
    <w:rsid w:val="007F400E"/>
    <w:rsid w:val="007F69A7"/>
    <w:rsid w:val="00800666"/>
    <w:rsid w:val="00811B68"/>
    <w:rsid w:val="0083301C"/>
    <w:rsid w:val="00841C67"/>
    <w:rsid w:val="00846540"/>
    <w:rsid w:val="00860616"/>
    <w:rsid w:val="00861724"/>
    <w:rsid w:val="00873E36"/>
    <w:rsid w:val="00890B82"/>
    <w:rsid w:val="00894E9D"/>
    <w:rsid w:val="008A44F0"/>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2157"/>
    <w:rsid w:val="00914479"/>
    <w:rsid w:val="009164FD"/>
    <w:rsid w:val="009174AB"/>
    <w:rsid w:val="0093667B"/>
    <w:rsid w:val="0095084E"/>
    <w:rsid w:val="00953B9C"/>
    <w:rsid w:val="009605E1"/>
    <w:rsid w:val="00963824"/>
    <w:rsid w:val="00975422"/>
    <w:rsid w:val="0098065A"/>
    <w:rsid w:val="00981320"/>
    <w:rsid w:val="009913A4"/>
    <w:rsid w:val="009A38DB"/>
    <w:rsid w:val="009B3BDE"/>
    <w:rsid w:val="009C6990"/>
    <w:rsid w:val="009D48D8"/>
    <w:rsid w:val="009E5708"/>
    <w:rsid w:val="009F1CEF"/>
    <w:rsid w:val="009F3112"/>
    <w:rsid w:val="009F4D39"/>
    <w:rsid w:val="00A15666"/>
    <w:rsid w:val="00A160D8"/>
    <w:rsid w:val="00A17B57"/>
    <w:rsid w:val="00A23FEA"/>
    <w:rsid w:val="00A362C7"/>
    <w:rsid w:val="00A47DB7"/>
    <w:rsid w:val="00A55F5B"/>
    <w:rsid w:val="00A61C83"/>
    <w:rsid w:val="00A71795"/>
    <w:rsid w:val="00A74A33"/>
    <w:rsid w:val="00A74D4A"/>
    <w:rsid w:val="00A75828"/>
    <w:rsid w:val="00A945BA"/>
    <w:rsid w:val="00AA794F"/>
    <w:rsid w:val="00AB74E0"/>
    <w:rsid w:val="00AB7E32"/>
    <w:rsid w:val="00AC2433"/>
    <w:rsid w:val="00AD6E31"/>
    <w:rsid w:val="00AE498E"/>
    <w:rsid w:val="00AE4AD0"/>
    <w:rsid w:val="00AF7D14"/>
    <w:rsid w:val="00B0463E"/>
    <w:rsid w:val="00B11A47"/>
    <w:rsid w:val="00B1419C"/>
    <w:rsid w:val="00B14AE4"/>
    <w:rsid w:val="00B23B4A"/>
    <w:rsid w:val="00B31219"/>
    <w:rsid w:val="00B323FD"/>
    <w:rsid w:val="00B34989"/>
    <w:rsid w:val="00B44F4C"/>
    <w:rsid w:val="00B473AB"/>
    <w:rsid w:val="00B534A3"/>
    <w:rsid w:val="00B5498F"/>
    <w:rsid w:val="00B55497"/>
    <w:rsid w:val="00B638D2"/>
    <w:rsid w:val="00B6474A"/>
    <w:rsid w:val="00B748DE"/>
    <w:rsid w:val="00B76D03"/>
    <w:rsid w:val="00B878E9"/>
    <w:rsid w:val="00B97678"/>
    <w:rsid w:val="00BA3B8A"/>
    <w:rsid w:val="00BB06F6"/>
    <w:rsid w:val="00BC1332"/>
    <w:rsid w:val="00BD225C"/>
    <w:rsid w:val="00BD3C74"/>
    <w:rsid w:val="00BD412A"/>
    <w:rsid w:val="00BF15F2"/>
    <w:rsid w:val="00BF290C"/>
    <w:rsid w:val="00BF51B2"/>
    <w:rsid w:val="00BF5494"/>
    <w:rsid w:val="00BF6AE3"/>
    <w:rsid w:val="00C03375"/>
    <w:rsid w:val="00C114F3"/>
    <w:rsid w:val="00C12D10"/>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574A"/>
    <w:rsid w:val="00D720D4"/>
    <w:rsid w:val="00D81747"/>
    <w:rsid w:val="00D84F26"/>
    <w:rsid w:val="00D909A5"/>
    <w:rsid w:val="00D91FE3"/>
    <w:rsid w:val="00D96ABB"/>
    <w:rsid w:val="00DA12EF"/>
    <w:rsid w:val="00DA317E"/>
    <w:rsid w:val="00DA348A"/>
    <w:rsid w:val="00DC7319"/>
    <w:rsid w:val="00DD516C"/>
    <w:rsid w:val="00DD54BA"/>
    <w:rsid w:val="00DD55BE"/>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37C0F"/>
    <w:rsid w:val="00E6378E"/>
    <w:rsid w:val="00E71858"/>
    <w:rsid w:val="00E73849"/>
    <w:rsid w:val="00E91F46"/>
    <w:rsid w:val="00E93111"/>
    <w:rsid w:val="00E94422"/>
    <w:rsid w:val="00EB5B5D"/>
    <w:rsid w:val="00EC2D7B"/>
    <w:rsid w:val="00EC3D36"/>
    <w:rsid w:val="00ED4A3E"/>
    <w:rsid w:val="00ED6010"/>
    <w:rsid w:val="00ED7561"/>
    <w:rsid w:val="00EF675E"/>
    <w:rsid w:val="00F0358E"/>
    <w:rsid w:val="00F07B44"/>
    <w:rsid w:val="00F12074"/>
    <w:rsid w:val="00F159E1"/>
    <w:rsid w:val="00F2348E"/>
    <w:rsid w:val="00F353EF"/>
    <w:rsid w:val="00F65EBA"/>
    <w:rsid w:val="00F66464"/>
    <w:rsid w:val="00F673B4"/>
    <w:rsid w:val="00F728E3"/>
    <w:rsid w:val="00F7399E"/>
    <w:rsid w:val="00F75CB9"/>
    <w:rsid w:val="00F81621"/>
    <w:rsid w:val="00F85A7E"/>
    <w:rsid w:val="00F972A0"/>
    <w:rsid w:val="00FA641F"/>
    <w:rsid w:val="00FA73CB"/>
    <w:rsid w:val="00FB0BC2"/>
    <w:rsid w:val="00FB1E6F"/>
    <w:rsid w:val="00FB77A1"/>
    <w:rsid w:val="00FB78C8"/>
    <w:rsid w:val="00FC4426"/>
    <w:rsid w:val="00FC57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8224-4193-4DE8-90B7-C489F1CA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6823</TotalTime>
  <Pages>42</Pages>
  <Words>16038</Words>
  <Characters>91423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576</cp:revision>
  <cp:lastPrinted>2019-11-25T09:32:00Z</cp:lastPrinted>
  <dcterms:created xsi:type="dcterms:W3CDTF">2014-12-14T06:51:00Z</dcterms:created>
  <dcterms:modified xsi:type="dcterms:W3CDTF">2019-11-26T06:52:00Z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