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DB" w:rsidRDefault="00A549DB" w:rsidP="00A549D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549DB" w:rsidRDefault="00A549DB" w:rsidP="00A549DB">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A549DB" w:rsidRDefault="00A549DB" w:rsidP="00A549DB">
      <w:pPr>
        <w:jc w:val="center"/>
        <w:rPr>
          <w:rFonts w:ascii="PT Serif" w:hAnsi="PT Serif"/>
          <w:b/>
          <w:bCs/>
          <w:sz w:val="24"/>
          <w:szCs w:val="24"/>
        </w:rPr>
      </w:pPr>
      <w:r>
        <w:rPr>
          <w:rFonts w:ascii="PT Serif" w:hAnsi="PT Serif"/>
          <w:b/>
          <w:bCs/>
          <w:sz w:val="24"/>
          <w:szCs w:val="24"/>
        </w:rPr>
        <w:t>ПРОТОКОЛ</w:t>
      </w:r>
    </w:p>
    <w:p w:rsidR="00A549DB" w:rsidRDefault="00A549DB" w:rsidP="00A549DB">
      <w:pPr>
        <w:jc w:val="center"/>
        <w:rPr>
          <w:b/>
          <w:sz w:val="24"/>
          <w:szCs w:val="24"/>
        </w:rPr>
      </w:pPr>
      <w:r>
        <w:rPr>
          <w:b/>
          <w:sz w:val="24"/>
          <w:szCs w:val="24"/>
        </w:rPr>
        <w:t>рассмотрения заявок на участие в аукционе в электронной форме</w:t>
      </w:r>
    </w:p>
    <w:p w:rsidR="00A549DB" w:rsidRDefault="00A549DB" w:rsidP="00A549DB">
      <w:pPr>
        <w:ind w:left="-993"/>
        <w:jc w:val="both"/>
        <w:rPr>
          <w:rFonts w:ascii="PT Serif" w:hAnsi="PT Serif"/>
          <w:sz w:val="24"/>
        </w:rPr>
      </w:pPr>
    </w:p>
    <w:p w:rsidR="00A549DB" w:rsidRDefault="0042043C" w:rsidP="00A549DB">
      <w:pPr>
        <w:jc w:val="both"/>
        <w:rPr>
          <w:rFonts w:ascii="PT Serif" w:hAnsi="PT Serif"/>
          <w:sz w:val="24"/>
        </w:rPr>
      </w:pPr>
      <w:r>
        <w:rPr>
          <w:rFonts w:ascii="PT Serif" w:hAnsi="PT Serif"/>
          <w:sz w:val="24"/>
        </w:rPr>
        <w:t>«11</w:t>
      </w:r>
      <w:r w:rsidR="00A549DB">
        <w:rPr>
          <w:rFonts w:ascii="PT Serif" w:hAnsi="PT Serif"/>
          <w:sz w:val="24"/>
        </w:rPr>
        <w:t>» июля 2019 г.                                                                                      № 0187300005819000217-1</w:t>
      </w:r>
    </w:p>
    <w:p w:rsidR="00A549DB" w:rsidRDefault="00A549DB" w:rsidP="00A549DB">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A549DB" w:rsidRDefault="00A549DB" w:rsidP="00A549D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549DB" w:rsidRDefault="00A549DB" w:rsidP="00A549DB">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549DB" w:rsidRDefault="00A549DB" w:rsidP="00A549D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A549DB" w:rsidRDefault="00A549DB" w:rsidP="00A549DB">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549DB" w:rsidRDefault="00A549DB" w:rsidP="00A549DB">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w:t>
      </w:r>
      <w:bookmarkStart w:id="0" w:name="_GoBack"/>
      <w:bookmarkEnd w:id="0"/>
      <w:r>
        <w:rPr>
          <w:rFonts w:ascii="PT Astra Serif" w:hAnsi="PT Astra Serif"/>
          <w:sz w:val="24"/>
          <w:szCs w:val="24"/>
        </w:rPr>
        <w:t>одителя;</w:t>
      </w:r>
    </w:p>
    <w:p w:rsidR="00A549DB" w:rsidRDefault="00A549DB" w:rsidP="00A549DB">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549DB" w:rsidRDefault="00A549DB" w:rsidP="00A549DB">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549DB" w:rsidRDefault="00A549DB" w:rsidP="00A549DB">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549DB" w:rsidRDefault="00A549DB" w:rsidP="00A549D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A549DB" w:rsidRDefault="00A549DB" w:rsidP="00A549DB">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заместитель начальника  производственно-аналитического отдела департамента жилищно-коммунального и строительного комплекса.</w:t>
      </w:r>
    </w:p>
    <w:p w:rsidR="00A549DB" w:rsidRDefault="00A549DB" w:rsidP="00A549DB">
      <w:pPr>
        <w:widowControl/>
        <w:autoSpaceDE w:val="0"/>
        <w:autoSpaceDN w:val="0"/>
        <w:adjustRightInd w:val="0"/>
        <w:jc w:val="both"/>
        <w:rPr>
          <w:sz w:val="22"/>
          <w:szCs w:val="22"/>
          <w:u w:val="single"/>
        </w:rPr>
      </w:pPr>
      <w:r>
        <w:rPr>
          <w:rFonts w:ascii="PT Astra Serif" w:hAnsi="PT Astra Serif"/>
          <w:sz w:val="24"/>
          <w:szCs w:val="24"/>
        </w:rPr>
        <w:t xml:space="preserve">1. Наименование аукциона: аукцион в электронной форме № 0187300005819000217 </w:t>
      </w:r>
      <w:r>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Pr>
          <w:b/>
          <w:bCs/>
          <w:sz w:val="22"/>
          <w:szCs w:val="22"/>
        </w:rPr>
        <w:t xml:space="preserve"> </w:t>
      </w:r>
      <w:r>
        <w:rPr>
          <w:sz w:val="22"/>
          <w:szCs w:val="22"/>
        </w:rPr>
        <w:t xml:space="preserve">выполнение работ по капитальному ремонту сетей водоснабжения по улице Гастелло в городе </w:t>
      </w:r>
      <w:proofErr w:type="spellStart"/>
      <w:r>
        <w:rPr>
          <w:sz w:val="22"/>
          <w:szCs w:val="22"/>
        </w:rPr>
        <w:t>Югорске</w:t>
      </w:r>
      <w:proofErr w:type="spellEnd"/>
      <w:r>
        <w:rPr>
          <w:sz w:val="22"/>
          <w:szCs w:val="22"/>
        </w:rPr>
        <w:t xml:space="preserve"> (3 этап)</w:t>
      </w:r>
      <w:r>
        <w:rPr>
          <w:rFonts w:ascii="PT Astra Serif" w:hAnsi="PT Astra Serif"/>
          <w:sz w:val="24"/>
          <w:szCs w:val="24"/>
        </w:rPr>
        <w:t>.</w:t>
      </w:r>
    </w:p>
    <w:p w:rsidR="00A549DB" w:rsidRDefault="00A549DB" w:rsidP="00A549DB">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0187300005819000217, дата публикации 24.06.2019. </w:t>
      </w:r>
    </w:p>
    <w:p w:rsidR="00A549DB" w:rsidRDefault="00A549DB" w:rsidP="00A549DB">
      <w:pPr>
        <w:widowControl/>
        <w:tabs>
          <w:tab w:val="num" w:pos="567"/>
        </w:tabs>
        <w:autoSpaceDE w:val="0"/>
        <w:autoSpaceDN w:val="0"/>
        <w:adjustRightInd w:val="0"/>
        <w:ind w:right="-180"/>
        <w:jc w:val="both"/>
        <w:rPr>
          <w:sz w:val="22"/>
          <w:szCs w:val="22"/>
        </w:rPr>
      </w:pPr>
      <w:r>
        <w:rPr>
          <w:rFonts w:ascii="PT Astra Serif" w:hAnsi="PT Astra Serif"/>
          <w:sz w:val="24"/>
          <w:szCs w:val="24"/>
        </w:rPr>
        <w:t xml:space="preserve">Идентификационный код закупки: </w:t>
      </w:r>
      <w:r>
        <w:rPr>
          <w:rFonts w:ascii="Tahoma" w:hAnsi="Tahoma" w:cs="Tahoma"/>
          <w:sz w:val="21"/>
          <w:szCs w:val="21"/>
        </w:rPr>
        <w:t>193862201231086220100100660014221243</w:t>
      </w:r>
      <w:r>
        <w:rPr>
          <w:rFonts w:ascii="PT Astra Serif" w:hAnsi="PT Astra Serif"/>
          <w:sz w:val="24"/>
          <w:szCs w:val="24"/>
        </w:rPr>
        <w:t>.</w:t>
      </w:r>
    </w:p>
    <w:p w:rsidR="00A549DB" w:rsidRDefault="00A549DB" w:rsidP="00A549DB">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Pr>
          <w:sz w:val="22"/>
          <w:szCs w:val="22"/>
        </w:rPr>
        <w:t xml:space="preserve">Департамент жилищно-коммунального и строительного комплекса администрации города </w:t>
      </w:r>
      <w:proofErr w:type="spellStart"/>
      <w:r>
        <w:rPr>
          <w:sz w:val="22"/>
          <w:szCs w:val="22"/>
        </w:rPr>
        <w:t>Югорска</w:t>
      </w:r>
      <w:proofErr w:type="spellEnd"/>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sz w:val="22"/>
          <w:szCs w:val="22"/>
        </w:rPr>
        <w:t>ул. Механизаторов, 22</w:t>
      </w:r>
      <w:r>
        <w:rPr>
          <w:rFonts w:ascii="PT Astra Serif" w:hAnsi="PT Astra Serif"/>
          <w:sz w:val="24"/>
          <w:szCs w:val="24"/>
        </w:rPr>
        <w:t>, Ханты-Мансийский  автономный  округ-Югра, Тюменская область.</w:t>
      </w:r>
    </w:p>
    <w:p w:rsidR="00A549DB" w:rsidRDefault="00A549DB" w:rsidP="00A549DB">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7133E" w:rsidRDefault="00F7133E" w:rsidP="00F7133E">
      <w:pPr>
        <w:jc w:val="both"/>
        <w:rPr>
          <w:rFonts w:ascii="PT Serif" w:hAnsi="PT Serif"/>
          <w:sz w:val="24"/>
        </w:rPr>
      </w:pPr>
      <w:r>
        <w:rPr>
          <w:rFonts w:ascii="PT Serif" w:hAnsi="PT Serif"/>
          <w:sz w:val="24"/>
        </w:rPr>
        <w:t>4. 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«10» июля 2019г. 10 часов 00 минут была подана: 1 (одна) заявка на участие в аукционе (под номером № 253).</w:t>
      </w:r>
    </w:p>
    <w:p w:rsidR="00F7133E" w:rsidRDefault="00F7133E" w:rsidP="00F7133E">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7133E" w:rsidRDefault="00F7133E" w:rsidP="00F7133E">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7133E" w:rsidRDefault="00F7133E" w:rsidP="00F7133E">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253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7133E" w:rsidRDefault="00F7133E" w:rsidP="00F7133E">
      <w:pPr>
        <w:jc w:val="both"/>
        <w:rPr>
          <w:rFonts w:ascii="PT Serif" w:hAnsi="PT Serif"/>
          <w:sz w:val="24"/>
        </w:rPr>
      </w:pPr>
      <w:r w:rsidRPr="00F7133E">
        <w:rPr>
          <w:rFonts w:ascii="PT Serif" w:hAnsi="PT Serif"/>
          <w:sz w:val="24"/>
        </w:rPr>
        <w:t xml:space="preserve">7. </w:t>
      </w:r>
      <w:r>
        <w:rPr>
          <w:rFonts w:ascii="PT Serif" w:hAnsi="PT Serif"/>
          <w:sz w:val="24"/>
        </w:rPr>
        <w:t>Сведения об участнике закупки, подавшем единственную заявку на участие в аукционе 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F7133E" w:rsidTr="00AE79FC">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F7133E" w:rsidRDefault="00F7133E">
            <w:pPr>
              <w:pStyle w:val="a7"/>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F7133E" w:rsidRDefault="00F7133E">
            <w:pPr>
              <w:pStyle w:val="a7"/>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F7133E" w:rsidTr="00AE79FC">
        <w:trPr>
          <w:trHeight w:val="2025"/>
        </w:trPr>
        <w:tc>
          <w:tcPr>
            <w:tcW w:w="2552" w:type="dxa"/>
            <w:tcBorders>
              <w:top w:val="single" w:sz="4" w:space="0" w:color="auto"/>
              <w:left w:val="single" w:sz="4" w:space="0" w:color="auto"/>
              <w:bottom w:val="single" w:sz="4" w:space="0" w:color="auto"/>
              <w:right w:val="single" w:sz="4" w:space="0" w:color="auto"/>
            </w:tcBorders>
            <w:hideMark/>
          </w:tcPr>
          <w:p w:rsidR="00F7133E" w:rsidRDefault="00F7133E">
            <w:pPr>
              <w:pStyle w:val="a7"/>
              <w:tabs>
                <w:tab w:val="num" w:pos="567"/>
              </w:tabs>
              <w:ind w:left="0"/>
              <w:jc w:val="center"/>
              <w:rPr>
                <w:rFonts w:ascii="PT Serif" w:hAnsi="PT Serif"/>
                <w:spacing w:val="-6"/>
                <w:sz w:val="24"/>
                <w:szCs w:val="24"/>
              </w:rPr>
            </w:pPr>
            <w:r>
              <w:rPr>
                <w:rFonts w:ascii="PT Serif" w:hAnsi="PT Serif"/>
                <w:spacing w:val="-6"/>
                <w:sz w:val="24"/>
                <w:szCs w:val="24"/>
              </w:rPr>
              <w:lastRenderedPageBreak/>
              <w:t>253</w:t>
            </w:r>
          </w:p>
        </w:tc>
        <w:tc>
          <w:tcPr>
            <w:tcW w:w="7938" w:type="dxa"/>
            <w:tcBorders>
              <w:top w:val="single" w:sz="4" w:space="0" w:color="auto"/>
              <w:left w:val="single" w:sz="4" w:space="0" w:color="auto"/>
              <w:bottom w:val="single" w:sz="4" w:space="0" w:color="auto"/>
              <w:right w:val="single" w:sz="4" w:space="0" w:color="auto"/>
            </w:tcBorders>
            <w:hideMark/>
          </w:tcPr>
          <w:tbl>
            <w:tblPr>
              <w:tblW w:w="7263" w:type="dxa"/>
              <w:tblCellSpacing w:w="15" w:type="dxa"/>
              <w:tblLayout w:type="fixed"/>
              <w:tblLook w:val="00A0" w:firstRow="1" w:lastRow="0" w:firstColumn="1" w:lastColumn="0" w:noHBand="0" w:noVBand="0"/>
            </w:tblPr>
            <w:tblGrid>
              <w:gridCol w:w="1734"/>
              <w:gridCol w:w="5529"/>
            </w:tblGrid>
            <w:tr w:rsidR="00F7133E" w:rsidTr="00AE79FC">
              <w:trPr>
                <w:tblCellSpacing w:w="15" w:type="dxa"/>
              </w:trPr>
              <w:tc>
                <w:tcPr>
                  <w:tcW w:w="1689" w:type="dxa"/>
                  <w:tcMar>
                    <w:top w:w="15" w:type="dxa"/>
                    <w:left w:w="15" w:type="dxa"/>
                    <w:bottom w:w="15" w:type="dxa"/>
                    <w:right w:w="15" w:type="dxa"/>
                  </w:tcMar>
                  <w:hideMark/>
                </w:tcPr>
                <w:p w:rsidR="00F7133E" w:rsidRDefault="00F7133E">
                  <w:pPr>
                    <w:rPr>
                      <w:rFonts w:ascii="Calibri" w:hAnsi="Calibri"/>
                      <w:sz w:val="24"/>
                      <w:szCs w:val="24"/>
                    </w:rPr>
                  </w:pPr>
                  <w:r>
                    <w:rPr>
                      <w:rFonts w:ascii="Calibri" w:hAnsi="Calibri"/>
                    </w:rPr>
                    <w:t xml:space="preserve">Наименование участника </w:t>
                  </w:r>
                </w:p>
              </w:tc>
              <w:tc>
                <w:tcPr>
                  <w:tcW w:w="5484" w:type="dxa"/>
                  <w:tcMar>
                    <w:top w:w="15" w:type="dxa"/>
                    <w:left w:w="15" w:type="dxa"/>
                    <w:bottom w:w="15" w:type="dxa"/>
                    <w:right w:w="15" w:type="dxa"/>
                  </w:tcMar>
                  <w:hideMark/>
                </w:tcPr>
                <w:p w:rsidR="00F7133E" w:rsidRDefault="00F7133E">
                  <w:pPr>
                    <w:rPr>
                      <w:rFonts w:ascii="Calibri" w:hAnsi="Calibri"/>
                      <w:sz w:val="24"/>
                      <w:szCs w:val="24"/>
                    </w:rPr>
                  </w:pPr>
                  <w:r>
                    <w:rPr>
                      <w:rFonts w:ascii="Calibri" w:hAnsi="Calibri"/>
                      <w:b/>
                      <w:bCs/>
                    </w:rPr>
                    <w:t>ОБЩЕСТВО С ОГРАНИЧЕННОЙ ОТВЕТСТВЕННОСТЬЮ "СТРОИТЕЛЬНО-МОНТАЖНОЕ УПРАВЛЕНИЕ-32"</w:t>
                  </w:r>
                </w:p>
              </w:tc>
            </w:tr>
            <w:tr w:rsidR="00F7133E" w:rsidTr="00AE79FC">
              <w:trPr>
                <w:tblCellSpacing w:w="15" w:type="dxa"/>
              </w:trPr>
              <w:tc>
                <w:tcPr>
                  <w:tcW w:w="1689" w:type="dxa"/>
                  <w:tcMar>
                    <w:top w:w="15" w:type="dxa"/>
                    <w:left w:w="15" w:type="dxa"/>
                    <w:bottom w:w="15" w:type="dxa"/>
                    <w:right w:w="15" w:type="dxa"/>
                  </w:tcMar>
                  <w:hideMark/>
                </w:tcPr>
                <w:p w:rsidR="00F7133E" w:rsidRDefault="00F7133E">
                  <w:pPr>
                    <w:rPr>
                      <w:rFonts w:ascii="Calibri" w:hAnsi="Calibri"/>
                      <w:sz w:val="24"/>
                      <w:szCs w:val="24"/>
                    </w:rPr>
                  </w:pPr>
                  <w:r>
                    <w:rPr>
                      <w:rFonts w:ascii="Calibri" w:hAnsi="Calibri"/>
                    </w:rPr>
                    <w:t xml:space="preserve">ИНН </w:t>
                  </w:r>
                </w:p>
              </w:tc>
              <w:tc>
                <w:tcPr>
                  <w:tcW w:w="5484" w:type="dxa"/>
                  <w:tcMar>
                    <w:top w:w="15" w:type="dxa"/>
                    <w:left w:w="15" w:type="dxa"/>
                    <w:bottom w:w="15" w:type="dxa"/>
                    <w:right w:w="15" w:type="dxa"/>
                  </w:tcMar>
                  <w:hideMark/>
                </w:tcPr>
                <w:p w:rsidR="00F7133E" w:rsidRDefault="00F7133E">
                  <w:pPr>
                    <w:rPr>
                      <w:rFonts w:ascii="Calibri" w:hAnsi="Calibri"/>
                      <w:sz w:val="24"/>
                      <w:szCs w:val="24"/>
                    </w:rPr>
                  </w:pPr>
                  <w:r>
                    <w:rPr>
                      <w:rFonts w:ascii="Calibri" w:hAnsi="Calibri"/>
                    </w:rPr>
                    <w:t>8622023329</w:t>
                  </w:r>
                </w:p>
              </w:tc>
            </w:tr>
            <w:tr w:rsidR="00F7133E" w:rsidTr="00AE79FC">
              <w:trPr>
                <w:tblCellSpacing w:w="15" w:type="dxa"/>
              </w:trPr>
              <w:tc>
                <w:tcPr>
                  <w:tcW w:w="1689" w:type="dxa"/>
                  <w:tcMar>
                    <w:top w:w="15" w:type="dxa"/>
                    <w:left w:w="15" w:type="dxa"/>
                    <w:bottom w:w="15" w:type="dxa"/>
                    <w:right w:w="15" w:type="dxa"/>
                  </w:tcMar>
                  <w:hideMark/>
                </w:tcPr>
                <w:p w:rsidR="00F7133E" w:rsidRDefault="00F7133E">
                  <w:pPr>
                    <w:rPr>
                      <w:rFonts w:ascii="Calibri" w:hAnsi="Calibri"/>
                      <w:sz w:val="24"/>
                      <w:szCs w:val="24"/>
                    </w:rPr>
                  </w:pPr>
                  <w:r>
                    <w:rPr>
                      <w:rFonts w:ascii="Calibri" w:hAnsi="Calibri"/>
                    </w:rPr>
                    <w:t xml:space="preserve">КПП </w:t>
                  </w:r>
                </w:p>
              </w:tc>
              <w:tc>
                <w:tcPr>
                  <w:tcW w:w="5484" w:type="dxa"/>
                  <w:tcMar>
                    <w:top w:w="15" w:type="dxa"/>
                    <w:left w:w="15" w:type="dxa"/>
                    <w:bottom w:w="15" w:type="dxa"/>
                    <w:right w:w="15" w:type="dxa"/>
                  </w:tcMar>
                  <w:hideMark/>
                </w:tcPr>
                <w:p w:rsidR="00F7133E" w:rsidRDefault="00F7133E">
                  <w:pPr>
                    <w:rPr>
                      <w:rFonts w:ascii="Calibri" w:hAnsi="Calibri"/>
                      <w:sz w:val="24"/>
                      <w:szCs w:val="24"/>
                    </w:rPr>
                  </w:pPr>
                  <w:r>
                    <w:rPr>
                      <w:rFonts w:ascii="Calibri" w:hAnsi="Calibri"/>
                    </w:rPr>
                    <w:t>862201001</w:t>
                  </w:r>
                </w:p>
              </w:tc>
            </w:tr>
            <w:tr w:rsidR="00F7133E" w:rsidTr="00AE79FC">
              <w:trPr>
                <w:tblCellSpacing w:w="15" w:type="dxa"/>
              </w:trPr>
              <w:tc>
                <w:tcPr>
                  <w:tcW w:w="1689" w:type="dxa"/>
                  <w:tcMar>
                    <w:top w:w="15" w:type="dxa"/>
                    <w:left w:w="15" w:type="dxa"/>
                    <w:bottom w:w="15" w:type="dxa"/>
                    <w:right w:w="15" w:type="dxa"/>
                  </w:tcMar>
                  <w:hideMark/>
                </w:tcPr>
                <w:p w:rsidR="00F7133E" w:rsidRDefault="00F7133E">
                  <w:pPr>
                    <w:rPr>
                      <w:rFonts w:ascii="Calibri" w:hAnsi="Calibri"/>
                      <w:sz w:val="24"/>
                      <w:szCs w:val="24"/>
                    </w:rPr>
                  </w:pPr>
                  <w:r>
                    <w:rPr>
                      <w:rFonts w:ascii="Calibri" w:hAnsi="Calibri"/>
                    </w:rPr>
                    <w:t xml:space="preserve">Юридический адрес </w:t>
                  </w:r>
                </w:p>
              </w:tc>
              <w:tc>
                <w:tcPr>
                  <w:tcW w:w="5484" w:type="dxa"/>
                  <w:tcMar>
                    <w:top w:w="15" w:type="dxa"/>
                    <w:left w:w="15" w:type="dxa"/>
                    <w:bottom w:w="15" w:type="dxa"/>
                    <w:right w:w="15" w:type="dxa"/>
                  </w:tcMar>
                  <w:hideMark/>
                </w:tcPr>
                <w:p w:rsidR="00F7133E" w:rsidRDefault="00F7133E">
                  <w:pPr>
                    <w:rPr>
                      <w:rFonts w:ascii="Calibri" w:hAnsi="Calibri"/>
                      <w:sz w:val="24"/>
                      <w:szCs w:val="24"/>
                    </w:rPr>
                  </w:pPr>
                  <w:r>
                    <w:rPr>
                      <w:rFonts w:ascii="Calibri" w:hAnsi="Calibri"/>
                    </w:rPr>
                    <w:t xml:space="preserve">628260, АО ХАНТЫ-МАНСИЙСКИЙ АВТОНОМНЫЙ ОКРУГ - ЮГРА86, Г ЮГОРСК, </w:t>
                  </w:r>
                  <w:proofErr w:type="gramStart"/>
                  <w:r>
                    <w:rPr>
                      <w:rFonts w:ascii="Calibri" w:hAnsi="Calibri"/>
                    </w:rPr>
                    <w:t>УЛ</w:t>
                  </w:r>
                  <w:proofErr w:type="gramEnd"/>
                  <w:r>
                    <w:rPr>
                      <w:rFonts w:ascii="Calibri" w:hAnsi="Calibri"/>
                    </w:rPr>
                    <w:t xml:space="preserve"> ГАСТЕЛЛО, 30</w:t>
                  </w:r>
                </w:p>
              </w:tc>
            </w:tr>
            <w:tr w:rsidR="00F7133E" w:rsidTr="00AE79FC">
              <w:trPr>
                <w:tblCellSpacing w:w="15" w:type="dxa"/>
              </w:trPr>
              <w:tc>
                <w:tcPr>
                  <w:tcW w:w="1689" w:type="dxa"/>
                  <w:tcMar>
                    <w:top w:w="15" w:type="dxa"/>
                    <w:left w:w="15" w:type="dxa"/>
                    <w:bottom w:w="15" w:type="dxa"/>
                    <w:right w:w="15" w:type="dxa"/>
                  </w:tcMar>
                  <w:hideMark/>
                </w:tcPr>
                <w:p w:rsidR="00F7133E" w:rsidRDefault="00F7133E">
                  <w:pPr>
                    <w:rPr>
                      <w:rFonts w:ascii="Calibri" w:hAnsi="Calibri"/>
                      <w:sz w:val="24"/>
                      <w:szCs w:val="24"/>
                    </w:rPr>
                  </w:pPr>
                  <w:r>
                    <w:rPr>
                      <w:rFonts w:ascii="Calibri" w:hAnsi="Calibri"/>
                    </w:rPr>
                    <w:t xml:space="preserve">Почтовый адрес </w:t>
                  </w:r>
                </w:p>
              </w:tc>
              <w:tc>
                <w:tcPr>
                  <w:tcW w:w="5484" w:type="dxa"/>
                  <w:tcMar>
                    <w:top w:w="15" w:type="dxa"/>
                    <w:left w:w="15" w:type="dxa"/>
                    <w:bottom w:w="15" w:type="dxa"/>
                    <w:right w:w="15" w:type="dxa"/>
                  </w:tcMar>
                  <w:hideMark/>
                </w:tcPr>
                <w:p w:rsidR="00F7133E" w:rsidRDefault="00F7133E">
                  <w:pPr>
                    <w:rPr>
                      <w:rFonts w:ascii="Calibri" w:hAnsi="Calibri"/>
                      <w:sz w:val="24"/>
                      <w:szCs w:val="24"/>
                    </w:rPr>
                  </w:pPr>
                  <w:r>
                    <w:rPr>
                      <w:rFonts w:ascii="Calibri" w:hAnsi="Calibri"/>
                    </w:rPr>
                    <w:t xml:space="preserve">6280260, ХМАО, г. </w:t>
                  </w:r>
                  <w:proofErr w:type="spellStart"/>
                  <w:r>
                    <w:rPr>
                      <w:rFonts w:ascii="Calibri" w:hAnsi="Calibri"/>
                    </w:rPr>
                    <w:t>Югорск</w:t>
                  </w:r>
                  <w:proofErr w:type="spellEnd"/>
                  <w:r>
                    <w:rPr>
                      <w:rFonts w:ascii="Calibri" w:hAnsi="Calibri"/>
                    </w:rPr>
                    <w:t>, ул. Гастелло, 30</w:t>
                  </w:r>
                </w:p>
              </w:tc>
            </w:tr>
          </w:tbl>
          <w:p w:rsidR="00F7133E" w:rsidRDefault="00F7133E">
            <w:pPr>
              <w:pStyle w:val="a7"/>
              <w:tabs>
                <w:tab w:val="num" w:pos="567"/>
              </w:tabs>
              <w:ind w:left="0"/>
              <w:jc w:val="both"/>
              <w:rPr>
                <w:rFonts w:ascii="PT Serif" w:hAnsi="PT Serif"/>
                <w:spacing w:val="-6"/>
                <w:sz w:val="24"/>
                <w:szCs w:val="24"/>
              </w:rPr>
            </w:pPr>
          </w:p>
        </w:tc>
      </w:tr>
    </w:tbl>
    <w:p w:rsidR="00F7133E" w:rsidRPr="00AE79FC" w:rsidRDefault="00F7133E" w:rsidP="00AE79FC">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F7133E" w:rsidRDefault="00F7133E" w:rsidP="00F7133E">
      <w:pPr>
        <w:jc w:val="center"/>
        <w:rPr>
          <w:rFonts w:ascii="PT Serif" w:hAnsi="PT Serif"/>
          <w:noProof/>
          <w:sz w:val="24"/>
          <w:szCs w:val="24"/>
        </w:rPr>
      </w:pPr>
      <w:r>
        <w:rPr>
          <w:rFonts w:ascii="PT Serif" w:hAnsi="PT Serif"/>
          <w:noProof/>
          <w:sz w:val="24"/>
          <w:szCs w:val="24"/>
        </w:rPr>
        <w:t>Сведения о решении</w:t>
      </w:r>
    </w:p>
    <w:p w:rsidR="00F7133E" w:rsidRDefault="00F7133E" w:rsidP="00AE79FC">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425" w:type="dxa"/>
        <w:tblInd w:w="108" w:type="dxa"/>
        <w:tblLayout w:type="fixed"/>
        <w:tblLook w:val="01E0" w:firstRow="1" w:lastRow="1" w:firstColumn="1" w:lastColumn="1" w:noHBand="0" w:noVBand="0"/>
      </w:tblPr>
      <w:tblGrid>
        <w:gridCol w:w="6739"/>
        <w:gridCol w:w="1418"/>
        <w:gridCol w:w="2268"/>
      </w:tblGrid>
      <w:tr w:rsidR="00F7133E" w:rsidTr="00AE79FC">
        <w:tc>
          <w:tcPr>
            <w:tcW w:w="6739" w:type="dxa"/>
            <w:tcBorders>
              <w:top w:val="single" w:sz="4" w:space="0" w:color="auto"/>
              <w:left w:val="single" w:sz="4" w:space="0" w:color="auto"/>
              <w:bottom w:val="single" w:sz="4" w:space="0" w:color="auto"/>
              <w:right w:val="single" w:sz="4" w:space="0" w:color="auto"/>
            </w:tcBorders>
            <w:vAlign w:val="center"/>
            <w:hideMark/>
          </w:tcPr>
          <w:p w:rsidR="00F7133E" w:rsidRDefault="00F7133E">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133E" w:rsidRDefault="00F7133E">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133E" w:rsidRDefault="00F7133E">
            <w:pPr>
              <w:spacing w:after="60"/>
              <w:jc w:val="center"/>
              <w:rPr>
                <w:rFonts w:ascii="PT Serif" w:hAnsi="PT Serif"/>
                <w:noProof/>
              </w:rPr>
            </w:pPr>
            <w:r>
              <w:rPr>
                <w:rFonts w:ascii="PT Serif" w:hAnsi="PT Serif"/>
                <w:noProof/>
              </w:rPr>
              <w:t>Состав комиссии</w:t>
            </w:r>
          </w:p>
        </w:tc>
      </w:tr>
      <w:tr w:rsidR="00F7133E" w:rsidTr="00AE79FC">
        <w:tc>
          <w:tcPr>
            <w:tcW w:w="6739" w:type="dxa"/>
            <w:tcBorders>
              <w:top w:val="single" w:sz="4" w:space="0" w:color="auto"/>
              <w:left w:val="single" w:sz="4" w:space="0" w:color="auto"/>
              <w:bottom w:val="single" w:sz="4" w:space="0" w:color="auto"/>
              <w:right w:val="single" w:sz="4" w:space="0" w:color="auto"/>
            </w:tcBorders>
            <w:hideMark/>
          </w:tcPr>
          <w:p w:rsidR="00F7133E" w:rsidRDefault="00F7133E">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7133E" w:rsidRDefault="00F7133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133E" w:rsidRDefault="00F7133E">
            <w:pPr>
              <w:spacing w:after="60"/>
              <w:jc w:val="center"/>
              <w:rPr>
                <w:rFonts w:ascii="PT Serif" w:hAnsi="PT Serif"/>
                <w:noProof/>
                <w:sz w:val="22"/>
                <w:szCs w:val="22"/>
              </w:rPr>
            </w:pPr>
            <w:r>
              <w:rPr>
                <w:rFonts w:ascii="PT Serif" w:hAnsi="PT Serif"/>
                <w:noProof/>
                <w:sz w:val="22"/>
                <w:szCs w:val="22"/>
              </w:rPr>
              <w:t>С.Д. Голин</w:t>
            </w:r>
          </w:p>
        </w:tc>
      </w:tr>
      <w:tr w:rsidR="00F7133E" w:rsidTr="00AE79FC">
        <w:tc>
          <w:tcPr>
            <w:tcW w:w="6739" w:type="dxa"/>
            <w:tcBorders>
              <w:top w:val="single" w:sz="4" w:space="0" w:color="auto"/>
              <w:left w:val="single" w:sz="4" w:space="0" w:color="auto"/>
              <w:bottom w:val="single" w:sz="4" w:space="0" w:color="auto"/>
              <w:right w:val="single" w:sz="4" w:space="0" w:color="auto"/>
            </w:tcBorders>
            <w:hideMark/>
          </w:tcPr>
          <w:p w:rsidR="00F7133E" w:rsidRDefault="00F7133E">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7133E" w:rsidRDefault="00F7133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133E" w:rsidRDefault="00F7133E">
            <w:pPr>
              <w:spacing w:line="276" w:lineRule="auto"/>
              <w:jc w:val="center"/>
              <w:rPr>
                <w:rFonts w:ascii="PT Serif" w:hAnsi="PT Serif"/>
                <w:sz w:val="22"/>
                <w:szCs w:val="22"/>
              </w:rPr>
            </w:pPr>
            <w:proofErr w:type="spellStart"/>
            <w:r>
              <w:rPr>
                <w:rFonts w:ascii="PT Serif" w:hAnsi="PT Serif"/>
                <w:sz w:val="22"/>
                <w:szCs w:val="22"/>
              </w:rPr>
              <w:t>В.А.Климин</w:t>
            </w:r>
            <w:proofErr w:type="spellEnd"/>
          </w:p>
        </w:tc>
      </w:tr>
      <w:tr w:rsidR="00F7133E" w:rsidTr="00AE79FC">
        <w:tc>
          <w:tcPr>
            <w:tcW w:w="6739" w:type="dxa"/>
            <w:tcBorders>
              <w:top w:val="single" w:sz="4" w:space="0" w:color="auto"/>
              <w:left w:val="single" w:sz="4" w:space="0" w:color="auto"/>
              <w:bottom w:val="single" w:sz="4" w:space="0" w:color="auto"/>
              <w:right w:val="single" w:sz="4" w:space="0" w:color="auto"/>
            </w:tcBorders>
            <w:hideMark/>
          </w:tcPr>
          <w:p w:rsidR="00F7133E" w:rsidRDefault="00F7133E">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7133E" w:rsidRDefault="00F7133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133E" w:rsidRDefault="00F7133E">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F7133E" w:rsidTr="00AE79FC">
        <w:tc>
          <w:tcPr>
            <w:tcW w:w="6739" w:type="dxa"/>
            <w:tcBorders>
              <w:top w:val="single" w:sz="4" w:space="0" w:color="auto"/>
              <w:left w:val="single" w:sz="4" w:space="0" w:color="auto"/>
              <w:bottom w:val="single" w:sz="4" w:space="0" w:color="auto"/>
              <w:right w:val="single" w:sz="4" w:space="0" w:color="auto"/>
            </w:tcBorders>
            <w:hideMark/>
          </w:tcPr>
          <w:p w:rsidR="00F7133E" w:rsidRDefault="00F7133E">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7133E" w:rsidRDefault="00F7133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133E" w:rsidRDefault="00F7133E">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F7133E" w:rsidTr="00AE79FC">
        <w:tc>
          <w:tcPr>
            <w:tcW w:w="6739" w:type="dxa"/>
            <w:tcBorders>
              <w:top w:val="single" w:sz="4" w:space="0" w:color="auto"/>
              <w:left w:val="single" w:sz="4" w:space="0" w:color="auto"/>
              <w:bottom w:val="single" w:sz="4" w:space="0" w:color="auto"/>
              <w:right w:val="single" w:sz="4" w:space="0" w:color="auto"/>
            </w:tcBorders>
            <w:hideMark/>
          </w:tcPr>
          <w:p w:rsidR="00F7133E" w:rsidRDefault="00F7133E">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7133E" w:rsidRDefault="00F7133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133E" w:rsidRDefault="00F7133E">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r w:rsidR="00F7133E" w:rsidTr="00AE79FC">
        <w:tc>
          <w:tcPr>
            <w:tcW w:w="6739" w:type="dxa"/>
            <w:tcBorders>
              <w:top w:val="single" w:sz="4" w:space="0" w:color="auto"/>
              <w:left w:val="single" w:sz="4" w:space="0" w:color="auto"/>
              <w:bottom w:val="single" w:sz="4" w:space="0" w:color="auto"/>
              <w:right w:val="single" w:sz="4" w:space="0" w:color="auto"/>
            </w:tcBorders>
            <w:hideMark/>
          </w:tcPr>
          <w:p w:rsidR="00F7133E" w:rsidRDefault="00F7133E">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7133E" w:rsidRDefault="00F7133E">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133E" w:rsidRDefault="00F7133E">
            <w:pPr>
              <w:spacing w:line="276" w:lineRule="auto"/>
              <w:jc w:val="center"/>
              <w:rPr>
                <w:rFonts w:ascii="PT Serif" w:hAnsi="PT Serif"/>
                <w:sz w:val="22"/>
                <w:szCs w:val="22"/>
              </w:rPr>
            </w:pPr>
            <w:r>
              <w:rPr>
                <w:rFonts w:ascii="PT Serif" w:hAnsi="PT Serif"/>
                <w:sz w:val="22"/>
                <w:szCs w:val="22"/>
              </w:rPr>
              <w:t>Н.Б. Захарова</w:t>
            </w:r>
          </w:p>
        </w:tc>
      </w:tr>
    </w:tbl>
    <w:p w:rsidR="00F7133E" w:rsidRDefault="00F7133E" w:rsidP="00F7133E">
      <w:pPr>
        <w:ind w:left="-993"/>
        <w:jc w:val="both"/>
        <w:rPr>
          <w:rFonts w:ascii="PT Serif" w:hAnsi="PT Serif"/>
          <w:b/>
          <w:sz w:val="24"/>
          <w:szCs w:val="24"/>
        </w:rPr>
      </w:pPr>
    </w:p>
    <w:p w:rsidR="00F7133E" w:rsidRDefault="00F7133E" w:rsidP="00F7133E">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F7133E" w:rsidRDefault="00F7133E" w:rsidP="00F7133E">
      <w:pPr>
        <w:ind w:left="284"/>
        <w:jc w:val="both"/>
        <w:rPr>
          <w:rFonts w:ascii="PT Serif" w:hAnsi="PT Serif"/>
          <w:b/>
          <w:sz w:val="24"/>
          <w:szCs w:val="24"/>
        </w:rPr>
      </w:pPr>
    </w:p>
    <w:p w:rsidR="00F7133E" w:rsidRDefault="00F7133E" w:rsidP="00F7133E">
      <w:pPr>
        <w:ind w:left="284"/>
        <w:jc w:val="both"/>
        <w:rPr>
          <w:rFonts w:ascii="PT Serif" w:hAnsi="PT Serif"/>
          <w:b/>
          <w:sz w:val="24"/>
          <w:szCs w:val="24"/>
        </w:rPr>
      </w:pPr>
      <w:r>
        <w:rPr>
          <w:rFonts w:ascii="PT Serif" w:hAnsi="PT Serif"/>
          <w:b/>
          <w:sz w:val="24"/>
          <w:szCs w:val="24"/>
        </w:rPr>
        <w:t xml:space="preserve">  Члены  комиссии</w:t>
      </w:r>
    </w:p>
    <w:p w:rsidR="00F7133E" w:rsidRDefault="00F7133E" w:rsidP="00AE79FC">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F7133E" w:rsidRDefault="00F7133E" w:rsidP="00F7133E">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F7133E" w:rsidRDefault="00F7133E" w:rsidP="00F7133E">
      <w:pPr>
        <w:jc w:val="right"/>
        <w:rPr>
          <w:rFonts w:ascii="PT Serif" w:hAnsi="PT Serif"/>
          <w:sz w:val="24"/>
          <w:szCs w:val="24"/>
        </w:rPr>
      </w:pPr>
      <w:r>
        <w:rPr>
          <w:rFonts w:ascii="PT Serif" w:hAnsi="PT Serif"/>
          <w:sz w:val="24"/>
          <w:szCs w:val="24"/>
        </w:rPr>
        <w:t>______________Н.А. Морозова</w:t>
      </w:r>
    </w:p>
    <w:p w:rsidR="00F7133E" w:rsidRDefault="00F7133E" w:rsidP="00F7133E">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A549DB" w:rsidRDefault="00F7133E" w:rsidP="00F7133E">
      <w:pPr>
        <w:jc w:val="right"/>
        <w:rPr>
          <w:rFonts w:ascii="PT Serif" w:hAnsi="PT Serif"/>
          <w:sz w:val="24"/>
          <w:szCs w:val="24"/>
        </w:rPr>
      </w:pPr>
      <w:r>
        <w:rPr>
          <w:rFonts w:ascii="PT Serif" w:hAnsi="PT Serif"/>
          <w:sz w:val="24"/>
          <w:szCs w:val="24"/>
        </w:rPr>
        <w:t xml:space="preserve">_______________Н.Б. Захарова                                                                             </w:t>
      </w:r>
    </w:p>
    <w:p w:rsidR="00A549DB" w:rsidRDefault="00A549DB" w:rsidP="00A549DB">
      <w:pPr>
        <w:jc w:val="both"/>
        <w:rPr>
          <w:rFonts w:ascii="PT Serif" w:hAnsi="PT Serif"/>
          <w:sz w:val="24"/>
          <w:szCs w:val="24"/>
        </w:rPr>
      </w:pPr>
    </w:p>
    <w:p w:rsidR="00A549DB" w:rsidRDefault="00A549DB" w:rsidP="00A549DB">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Л.С. Скороходова</w:t>
      </w:r>
    </w:p>
    <w:p w:rsidR="000A615F" w:rsidRDefault="000A615F"/>
    <w:p w:rsidR="00E256CD" w:rsidRDefault="00E256CD"/>
    <w:p w:rsidR="00E256CD" w:rsidRDefault="00E256CD"/>
    <w:p w:rsidR="00E256CD" w:rsidRDefault="00E256CD"/>
    <w:p w:rsidR="00E256CD" w:rsidRDefault="00E256CD"/>
    <w:p w:rsidR="00E256CD" w:rsidRDefault="00E256CD" w:rsidP="00E256CD">
      <w:pPr>
        <w:ind w:right="18" w:hanging="426"/>
        <w:jc w:val="right"/>
        <w:rPr>
          <w:color w:val="000000"/>
          <w:sz w:val="16"/>
          <w:szCs w:val="16"/>
        </w:rPr>
      </w:pPr>
      <w:r>
        <w:rPr>
          <w:sz w:val="16"/>
          <w:szCs w:val="16"/>
        </w:rPr>
        <w:lastRenderedPageBreak/>
        <w:t xml:space="preserve">                                                                                                                                                            </w:t>
      </w:r>
      <w:r>
        <w:rPr>
          <w:color w:val="000000"/>
          <w:sz w:val="16"/>
          <w:szCs w:val="16"/>
        </w:rPr>
        <w:t>Приложение 1                                                                                                                                          к протоколу рассмотрения единственной заявки</w:t>
      </w:r>
    </w:p>
    <w:p w:rsidR="00E256CD" w:rsidRDefault="00E256CD" w:rsidP="00E256CD">
      <w:pPr>
        <w:ind w:right="18"/>
        <w:jc w:val="right"/>
        <w:rPr>
          <w:color w:val="000000"/>
          <w:sz w:val="16"/>
          <w:szCs w:val="16"/>
        </w:rPr>
      </w:pPr>
      <w:r>
        <w:rPr>
          <w:color w:val="000000"/>
          <w:sz w:val="16"/>
          <w:szCs w:val="16"/>
        </w:rPr>
        <w:t xml:space="preserve">                                                                                          на участие в  аукционе в электронной форме</w:t>
      </w:r>
    </w:p>
    <w:p w:rsidR="00E256CD" w:rsidRPr="00E256CD" w:rsidRDefault="00E256CD" w:rsidP="00E256CD">
      <w:pPr>
        <w:ind w:right="23"/>
        <w:jc w:val="right"/>
        <w:rPr>
          <w:sz w:val="16"/>
          <w:szCs w:val="16"/>
        </w:rPr>
      </w:pPr>
      <w:r>
        <w:rPr>
          <w:sz w:val="16"/>
          <w:szCs w:val="16"/>
        </w:rPr>
        <w:t xml:space="preserve">        от «11»  июля 2019 г. № 0187300005819000217-1</w:t>
      </w:r>
    </w:p>
    <w:p w:rsidR="00E256CD" w:rsidRDefault="00E256CD" w:rsidP="00E256CD">
      <w:pPr>
        <w:ind w:left="-1134" w:right="-146"/>
        <w:jc w:val="center"/>
        <w:rPr>
          <w:color w:val="000000"/>
        </w:rPr>
      </w:pPr>
      <w:r>
        <w:rPr>
          <w:color w:val="000000"/>
        </w:rPr>
        <w:t>Таблица рассмотрения единственной заявки</w:t>
      </w:r>
    </w:p>
    <w:p w:rsidR="00E256CD" w:rsidRDefault="00E256CD" w:rsidP="00E256CD">
      <w:pPr>
        <w:autoSpaceDE w:val="0"/>
        <w:autoSpaceDN w:val="0"/>
        <w:adjustRightInd w:val="0"/>
        <w:ind w:left="-142" w:right="111"/>
        <w:jc w:val="center"/>
        <w:rPr>
          <w:color w:val="000000"/>
          <w:sz w:val="18"/>
          <w:szCs w:val="18"/>
        </w:rPr>
      </w:pPr>
      <w:r>
        <w:rPr>
          <w:color w:val="000000"/>
        </w:rPr>
        <w:t xml:space="preserve">на участие в аукционе в электронной форме </w:t>
      </w:r>
      <w:r>
        <w:rPr>
          <w:sz w:val="22"/>
          <w:szCs w:val="22"/>
        </w:rPr>
        <w:t xml:space="preserve">среди субъектов малого предпринимательства и социально ориентированных некоммерческих организаций </w:t>
      </w:r>
      <w:proofErr w:type="gramStart"/>
      <w:r>
        <w:rPr>
          <w:sz w:val="22"/>
          <w:szCs w:val="22"/>
        </w:rPr>
        <w:t>на право заключения муниципального контракта на</w:t>
      </w:r>
      <w:r>
        <w:rPr>
          <w:b/>
          <w:bCs/>
          <w:sz w:val="22"/>
          <w:szCs w:val="22"/>
        </w:rPr>
        <w:t xml:space="preserve"> </w:t>
      </w:r>
      <w:r>
        <w:rPr>
          <w:sz w:val="22"/>
          <w:szCs w:val="22"/>
        </w:rPr>
        <w:t>выполнение работ по капитальному ремонту сетей водоснабжения по улице Гастелло в городе</w:t>
      </w:r>
      <w:proofErr w:type="gramEnd"/>
      <w:r>
        <w:rPr>
          <w:sz w:val="22"/>
          <w:szCs w:val="22"/>
        </w:rPr>
        <w:t xml:space="preserve"> </w:t>
      </w:r>
      <w:proofErr w:type="spellStart"/>
      <w:r>
        <w:rPr>
          <w:sz w:val="22"/>
          <w:szCs w:val="22"/>
        </w:rPr>
        <w:t>Югорске</w:t>
      </w:r>
      <w:proofErr w:type="spellEnd"/>
      <w:r>
        <w:rPr>
          <w:sz w:val="22"/>
          <w:szCs w:val="22"/>
        </w:rPr>
        <w:t xml:space="preserve"> (3 этап)</w:t>
      </w:r>
      <w:r>
        <w:rPr>
          <w:color w:val="000000"/>
          <w:sz w:val="18"/>
          <w:szCs w:val="18"/>
        </w:rPr>
        <w:t xml:space="preserve"> </w:t>
      </w:r>
    </w:p>
    <w:p w:rsidR="00E256CD" w:rsidRDefault="00E256CD" w:rsidP="00E256CD">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333"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786"/>
        <w:gridCol w:w="556"/>
        <w:gridCol w:w="5016"/>
        <w:gridCol w:w="1889"/>
      </w:tblGrid>
      <w:tr w:rsidR="00E256CD" w:rsidTr="00E256CD">
        <w:tc>
          <w:tcPr>
            <w:tcW w:w="1683" w:type="pct"/>
            <w:tcBorders>
              <w:top w:val="single" w:sz="4" w:space="0" w:color="auto"/>
              <w:left w:val="single" w:sz="4" w:space="0" w:color="auto"/>
              <w:bottom w:val="single" w:sz="6" w:space="0" w:color="auto"/>
              <w:right w:val="single" w:sz="6" w:space="0" w:color="auto"/>
            </w:tcBorders>
            <w:vAlign w:val="center"/>
            <w:hideMark/>
          </w:tcPr>
          <w:p w:rsidR="00E256CD" w:rsidRDefault="00E256CD">
            <w:pPr>
              <w:suppressAutoHyphens/>
              <w:snapToGrid w:val="0"/>
              <w:ind w:left="294" w:hanging="294"/>
              <w:jc w:val="center"/>
              <w:rPr>
                <w:color w:val="000000"/>
                <w:kern w:val="2"/>
                <w:sz w:val="16"/>
                <w:szCs w:val="16"/>
                <w:lang w:eastAsia="ar-SA"/>
              </w:rPr>
            </w:pPr>
            <w:r>
              <w:rPr>
                <w:color w:val="000000"/>
                <w:sz w:val="16"/>
                <w:szCs w:val="16"/>
              </w:rPr>
              <w:t>Обязательные требования</w:t>
            </w:r>
          </w:p>
        </w:tc>
        <w:tc>
          <w:tcPr>
            <w:tcW w:w="247" w:type="pct"/>
            <w:tcBorders>
              <w:top w:val="single" w:sz="4"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 пункта</w:t>
            </w:r>
          </w:p>
        </w:tc>
        <w:tc>
          <w:tcPr>
            <w:tcW w:w="2230" w:type="pct"/>
            <w:tcBorders>
              <w:top w:val="single" w:sz="4" w:space="0" w:color="auto"/>
              <w:left w:val="single" w:sz="4" w:space="0" w:color="auto"/>
              <w:bottom w:val="single" w:sz="6" w:space="0" w:color="auto"/>
              <w:right w:val="single" w:sz="6" w:space="0" w:color="auto"/>
            </w:tcBorders>
            <w:vAlign w:val="center"/>
            <w:hideMark/>
          </w:tcPr>
          <w:p w:rsidR="00E256CD" w:rsidRDefault="00E256CD">
            <w:pPr>
              <w:suppressAutoHyphens/>
              <w:jc w:val="center"/>
              <w:rPr>
                <w:kern w:val="2"/>
                <w:sz w:val="16"/>
                <w:szCs w:val="16"/>
                <w:lang w:eastAsia="en-US"/>
              </w:rPr>
            </w:pPr>
            <w:r>
              <w:rPr>
                <w:color w:val="000000"/>
                <w:sz w:val="16"/>
                <w:szCs w:val="16"/>
              </w:rPr>
              <w:t>Характеристика товара</w:t>
            </w:r>
          </w:p>
        </w:tc>
        <w:tc>
          <w:tcPr>
            <w:tcW w:w="840" w:type="pct"/>
            <w:tcBorders>
              <w:top w:val="single" w:sz="4" w:space="0" w:color="auto"/>
              <w:left w:val="single" w:sz="6" w:space="0" w:color="auto"/>
              <w:bottom w:val="single" w:sz="6" w:space="0" w:color="auto"/>
              <w:right w:val="single" w:sz="4" w:space="0" w:color="auto"/>
            </w:tcBorders>
            <w:vAlign w:val="center"/>
          </w:tcPr>
          <w:p w:rsidR="00E256CD" w:rsidRDefault="00E256CD">
            <w:pPr>
              <w:jc w:val="center"/>
              <w:rPr>
                <w:kern w:val="2"/>
                <w:sz w:val="16"/>
                <w:szCs w:val="16"/>
                <w:lang w:eastAsia="ar-SA"/>
              </w:rPr>
            </w:pPr>
            <w:r>
              <w:rPr>
                <w:color w:val="000000"/>
                <w:sz w:val="16"/>
                <w:szCs w:val="16"/>
              </w:rPr>
              <w:t>Идентификационный номер заявки</w:t>
            </w:r>
            <w:r>
              <w:rPr>
                <w:sz w:val="16"/>
                <w:szCs w:val="16"/>
              </w:rPr>
              <w:t xml:space="preserve"> №253</w:t>
            </w:r>
          </w:p>
          <w:p w:rsidR="00E256CD" w:rsidRDefault="00E256CD">
            <w:pPr>
              <w:rPr>
                <w:sz w:val="16"/>
                <w:szCs w:val="16"/>
              </w:rPr>
            </w:pPr>
          </w:p>
          <w:p w:rsidR="00E256CD" w:rsidRDefault="00E256CD">
            <w:pPr>
              <w:suppressAutoHyphens/>
              <w:jc w:val="center"/>
              <w:rPr>
                <w:b/>
                <w:kern w:val="2"/>
                <w:sz w:val="16"/>
                <w:szCs w:val="16"/>
              </w:rPr>
            </w:pPr>
          </w:p>
        </w:tc>
      </w:tr>
      <w:tr w:rsidR="00E256CD" w:rsidTr="00E256CD">
        <w:tc>
          <w:tcPr>
            <w:tcW w:w="1683" w:type="pct"/>
            <w:vMerge w:val="restart"/>
            <w:tcBorders>
              <w:top w:val="single" w:sz="6" w:space="0" w:color="auto"/>
              <w:left w:val="single" w:sz="4" w:space="0" w:color="auto"/>
              <w:bottom w:val="single" w:sz="6" w:space="0" w:color="auto"/>
              <w:right w:val="single" w:sz="6" w:space="0" w:color="auto"/>
            </w:tcBorders>
            <w:hideMark/>
          </w:tcPr>
          <w:p w:rsidR="00E256CD" w:rsidRDefault="00E256CD">
            <w:pPr>
              <w:snapToGrid w:val="0"/>
              <w:ind w:left="142" w:right="78"/>
              <w:jc w:val="both"/>
              <w:rPr>
                <w:b/>
                <w:kern w:val="2"/>
                <w:sz w:val="16"/>
                <w:szCs w:val="16"/>
                <w:lang w:eastAsia="ar-SA"/>
              </w:rPr>
            </w:pPr>
            <w:r>
              <w:rPr>
                <w:b/>
                <w:sz w:val="16"/>
                <w:szCs w:val="16"/>
              </w:rPr>
              <w:t>Первая часть заявки на участие в электронном аукционе должна содержать следующие сведения:</w:t>
            </w:r>
          </w:p>
          <w:p w:rsidR="00E256CD" w:rsidRDefault="00E256CD">
            <w:pPr>
              <w:ind w:left="142" w:right="78"/>
              <w:jc w:val="both"/>
              <w:rPr>
                <w:sz w:val="16"/>
                <w:szCs w:val="16"/>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E256CD" w:rsidRDefault="00E256CD">
            <w:pPr>
              <w:ind w:left="142" w:right="78"/>
              <w:jc w:val="both"/>
              <w:rPr>
                <w:sz w:val="16"/>
                <w:szCs w:val="16"/>
              </w:rPr>
            </w:pPr>
            <w:r>
              <w:rPr>
                <w:sz w:val="16"/>
                <w:szCs w:val="16"/>
              </w:rPr>
              <w:t>2) при осуществлении закупки товара или закупки работы, услуги, для выполнения, оказания которых используется товар:</w:t>
            </w:r>
          </w:p>
          <w:p w:rsidR="00E256CD" w:rsidRDefault="00E256CD">
            <w:pPr>
              <w:suppressAutoHyphens/>
              <w:snapToGrid w:val="0"/>
              <w:ind w:left="142" w:right="78"/>
              <w:jc w:val="both"/>
              <w:rPr>
                <w:color w:val="000000"/>
                <w:kern w:val="2"/>
                <w:sz w:val="16"/>
                <w:szCs w:val="16"/>
                <w:lang w:eastAsia="ar-SA"/>
              </w:rPr>
            </w:pPr>
            <w:proofErr w:type="gramStart"/>
            <w:r>
              <w:rPr>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Pr>
                <w:sz w:val="16"/>
                <w:szCs w:val="16"/>
              </w:rPr>
              <w:t xml:space="preserve"> товарного знака, указанного в документации об электронном аукционе).</w:t>
            </w: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TableParagraph"/>
              <w:spacing w:line="240" w:lineRule="auto"/>
              <w:jc w:val="both"/>
              <w:rPr>
                <w:bCs/>
                <w:sz w:val="16"/>
                <w:szCs w:val="16"/>
              </w:rPr>
            </w:pPr>
            <w:r>
              <w:rPr>
                <w:bCs/>
                <w:sz w:val="16"/>
                <w:szCs w:val="16"/>
              </w:rPr>
              <w:t>Песок природный для строительных: работ средний</w:t>
            </w:r>
          </w:p>
          <w:p w:rsidR="00E256CD" w:rsidRDefault="00E256CD">
            <w:pPr>
              <w:pStyle w:val="TableParagraph"/>
              <w:spacing w:line="240" w:lineRule="auto"/>
              <w:jc w:val="both"/>
              <w:rPr>
                <w:bCs/>
                <w:sz w:val="16"/>
                <w:szCs w:val="16"/>
              </w:rPr>
            </w:pPr>
            <w:r>
              <w:rPr>
                <w:rFonts w:eastAsia="Calibri"/>
                <w:sz w:val="16"/>
                <w:szCs w:val="16"/>
              </w:rPr>
              <w:t xml:space="preserve">Модуль крупности </w:t>
            </w:r>
            <w:proofErr w:type="spellStart"/>
            <w:r>
              <w:rPr>
                <w:rFonts w:eastAsia="Calibri"/>
                <w:sz w:val="16"/>
                <w:szCs w:val="16"/>
              </w:rPr>
              <w:t>Мк</w:t>
            </w:r>
            <w:proofErr w:type="spellEnd"/>
            <w:r>
              <w:rPr>
                <w:rFonts w:eastAsia="Calibri"/>
                <w:sz w:val="16"/>
                <w:szCs w:val="16"/>
              </w:rPr>
              <w:t xml:space="preserve"> в диапазоне от 2 до 2,5 включительно (неизменяемое значение)</w:t>
            </w:r>
            <w:r>
              <w:rPr>
                <w:sz w:val="16"/>
                <w:szCs w:val="16"/>
              </w:rPr>
              <w:t>.</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hd w:val="clear" w:color="auto" w:fill="FFFFFF"/>
              <w:ind w:right="76"/>
              <w:jc w:val="both"/>
              <w:rPr>
                <w:kern w:val="2"/>
                <w:sz w:val="16"/>
                <w:szCs w:val="16"/>
                <w:lang w:eastAsia="ar-SA"/>
              </w:rPr>
            </w:pPr>
            <w:r>
              <w:rPr>
                <w:sz w:val="16"/>
                <w:szCs w:val="16"/>
              </w:rPr>
              <w:t xml:space="preserve">Люк чугунный тяжелый с характеристиками: </w:t>
            </w:r>
          </w:p>
          <w:p w:rsidR="00E256CD" w:rsidRDefault="00E256CD">
            <w:pPr>
              <w:shd w:val="clear" w:color="auto" w:fill="FFFFFF"/>
              <w:suppressAutoHyphens/>
              <w:ind w:right="76"/>
              <w:jc w:val="both"/>
              <w:rPr>
                <w:kern w:val="2"/>
                <w:sz w:val="16"/>
                <w:szCs w:val="16"/>
                <w:lang w:eastAsia="ar-SA"/>
              </w:rPr>
            </w:pPr>
            <w:r>
              <w:rPr>
                <w:sz w:val="16"/>
                <w:szCs w:val="16"/>
              </w:rPr>
              <w:t>Полное открытие – не менее 550 мм, глубина установки крышки в корпусе - не менее 35 мм. Верхние поверхности крышек люков должны быть рельефными.</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3</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ind w:right="76"/>
              <w:jc w:val="both"/>
              <w:rPr>
                <w:kern w:val="2"/>
                <w:sz w:val="16"/>
                <w:szCs w:val="16"/>
              </w:rPr>
            </w:pPr>
            <w:r>
              <w:rPr>
                <w:sz w:val="16"/>
                <w:szCs w:val="16"/>
              </w:rPr>
              <w:t xml:space="preserve">Бетон тяжелый Класс бетона по прочности на сжатие не ниже В15. </w:t>
            </w:r>
          </w:p>
          <w:p w:rsidR="00E256CD" w:rsidRDefault="00E256CD">
            <w:pPr>
              <w:suppressAutoHyphens/>
              <w:ind w:right="76"/>
              <w:jc w:val="both"/>
              <w:rPr>
                <w:i/>
                <w:kern w:val="2"/>
                <w:sz w:val="16"/>
                <w:szCs w:val="16"/>
                <w:lang w:eastAsia="ar-SA"/>
              </w:rPr>
            </w:pPr>
            <w:proofErr w:type="gramStart"/>
            <w:r>
              <w:rPr>
                <w:sz w:val="16"/>
                <w:szCs w:val="16"/>
              </w:rPr>
              <w:t xml:space="preserve">Бетон плотной структуры средней плотностью в диапазоне более 2000 до 2500 кг/м3 включительно на цементном вяжущем и плотных крупном и мелком заполнителях </w:t>
            </w:r>
            <w:r>
              <w:rPr>
                <w:rFonts w:eastAsia="Calibri"/>
                <w:sz w:val="16"/>
                <w:szCs w:val="16"/>
              </w:rPr>
              <w:t>(неизменяемое значение)</w:t>
            </w:r>
            <w:r>
              <w:rPr>
                <w:sz w:val="16"/>
                <w:szCs w:val="16"/>
              </w:rPr>
              <w:t>.</w:t>
            </w:r>
            <w:proofErr w:type="gramEnd"/>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4</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jc w:val="both"/>
              <w:rPr>
                <w:sz w:val="16"/>
                <w:szCs w:val="16"/>
              </w:rPr>
            </w:pPr>
            <w:r>
              <w:rPr>
                <w:rFonts w:eastAsia="Calibri"/>
                <w:sz w:val="16"/>
                <w:szCs w:val="16"/>
              </w:rPr>
              <w:t>Щебень из плотных горных пород для строительных работ с характеристиками:</w:t>
            </w:r>
            <w:r>
              <w:rPr>
                <w:sz w:val="16"/>
                <w:szCs w:val="16"/>
              </w:rPr>
              <w:t xml:space="preserve"> Фракция свыше 10 мм до 20 мм (значение неизменяемое). Марка по </w:t>
            </w:r>
            <w:proofErr w:type="spellStart"/>
            <w:r>
              <w:rPr>
                <w:sz w:val="16"/>
                <w:szCs w:val="16"/>
              </w:rPr>
              <w:t>дробимости</w:t>
            </w:r>
            <w:proofErr w:type="spellEnd"/>
            <w:r>
              <w:rPr>
                <w:sz w:val="16"/>
                <w:szCs w:val="16"/>
              </w:rPr>
              <w:t xml:space="preserve"> не ниже 800</w:t>
            </w:r>
            <w:r>
              <w:rPr>
                <w:rFonts w:eastAsia="Calibri"/>
                <w:sz w:val="16"/>
                <w:szCs w:val="16"/>
              </w:rPr>
              <w:t>.</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5</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jc w:val="both"/>
              <w:rPr>
                <w:sz w:val="16"/>
                <w:szCs w:val="16"/>
              </w:rPr>
            </w:pPr>
            <w:r>
              <w:rPr>
                <w:sz w:val="16"/>
                <w:szCs w:val="16"/>
              </w:rPr>
              <w:t>Мастика битумно-полимерная применяется для надежной гидроизоляции строительных конструкций, находящихся в условиях повышенной влажности, марки "</w:t>
            </w:r>
            <w:proofErr w:type="spellStart"/>
            <w:r>
              <w:rPr>
                <w:sz w:val="16"/>
                <w:szCs w:val="16"/>
              </w:rPr>
              <w:t>Техномаст</w:t>
            </w:r>
            <w:proofErr w:type="spellEnd"/>
            <w:r>
              <w:rPr>
                <w:sz w:val="16"/>
                <w:szCs w:val="16"/>
              </w:rPr>
              <w:t>" расход  не более 3,5 кг/м</w:t>
            </w:r>
            <w:proofErr w:type="gramStart"/>
            <w:r>
              <w:rPr>
                <w:sz w:val="16"/>
                <w:szCs w:val="16"/>
                <w:vertAlign w:val="superscript"/>
              </w:rPr>
              <w:t>2</w:t>
            </w:r>
            <w:proofErr w:type="gramEnd"/>
            <w:r>
              <w:rPr>
                <w:sz w:val="16"/>
                <w:szCs w:val="16"/>
              </w:rPr>
              <w:t>. По внешнему виду мастика должны быть однородной, без видимых посторонних включений.</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6</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hd w:val="clear" w:color="auto" w:fill="FFFFFF"/>
              <w:jc w:val="both"/>
              <w:rPr>
                <w:kern w:val="2"/>
                <w:sz w:val="16"/>
                <w:szCs w:val="16"/>
                <w:lang w:eastAsia="ar-SA"/>
              </w:rPr>
            </w:pPr>
            <w:r>
              <w:rPr>
                <w:sz w:val="16"/>
                <w:szCs w:val="16"/>
              </w:rPr>
              <w:t>Муфта  с характеристиками: материал  полиэтилен (ПЭ100). Металл (нагревательная спираль) с номинальным наружным диаметром 315 мм (неизменяемое значение), толщиной стенки не менее 18,7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7</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1"/>
              <w:numPr>
                <w:ilvl w:val="0"/>
                <w:numId w:val="0"/>
              </w:numPr>
              <w:tabs>
                <w:tab w:val="left" w:pos="708"/>
              </w:tabs>
              <w:ind w:left="44" w:right="76"/>
              <w:jc w:val="both"/>
              <w:rPr>
                <w:bCs/>
                <w:sz w:val="16"/>
                <w:szCs w:val="16"/>
              </w:rPr>
            </w:pPr>
            <w:r>
              <w:rPr>
                <w:bCs/>
                <w:sz w:val="16"/>
                <w:szCs w:val="16"/>
              </w:rPr>
              <w:t>Плита перекрытия тепловой камеры опорная без отверстия высотой не менее 150 мм и не более 200 мм. Размером 3000х1480 мм (неизменяемое значение)</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8</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1"/>
              <w:numPr>
                <w:ilvl w:val="0"/>
                <w:numId w:val="0"/>
              </w:numPr>
              <w:tabs>
                <w:tab w:val="left" w:pos="708"/>
              </w:tabs>
              <w:ind w:left="44" w:right="76"/>
              <w:jc w:val="both"/>
              <w:rPr>
                <w:bCs/>
                <w:sz w:val="16"/>
                <w:szCs w:val="16"/>
              </w:rPr>
            </w:pPr>
            <w:r>
              <w:rPr>
                <w:bCs/>
                <w:sz w:val="16"/>
                <w:szCs w:val="16"/>
              </w:rPr>
              <w:t>Плита перекрытия тепловой камеры опорная с отверстием диаметром не 700 мм и не более 1000 мм высотой не менее 150 мм и не более 200 мм. Размером 3000х1480 мм (неизменяемое значение).</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9</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jc w:val="both"/>
              <w:rPr>
                <w:kern w:val="2"/>
                <w:sz w:val="16"/>
                <w:szCs w:val="16"/>
              </w:rPr>
            </w:pPr>
            <w:r>
              <w:rPr>
                <w:sz w:val="16"/>
                <w:szCs w:val="16"/>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E256CD" w:rsidRDefault="00E256CD">
            <w:pPr>
              <w:suppressAutoHyphens/>
              <w:jc w:val="both"/>
              <w:rPr>
                <w:kern w:val="2"/>
                <w:sz w:val="16"/>
                <w:szCs w:val="16"/>
              </w:rPr>
            </w:pPr>
            <w:r>
              <w:rPr>
                <w:sz w:val="16"/>
                <w:szCs w:val="16"/>
              </w:rPr>
              <w:t xml:space="preserve"> Размер минеральных зерен (мелкозернистые) до 20 мм (неизменяемое значение). Содержание щебня свыше 40 % до 50 % (неизменяемое значение). </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10</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1"/>
              <w:numPr>
                <w:ilvl w:val="0"/>
                <w:numId w:val="0"/>
              </w:numPr>
              <w:tabs>
                <w:tab w:val="left" w:pos="708"/>
              </w:tabs>
              <w:ind w:left="44" w:right="76"/>
              <w:jc w:val="both"/>
              <w:rPr>
                <w:bCs/>
                <w:sz w:val="16"/>
                <w:szCs w:val="16"/>
              </w:rPr>
            </w:pPr>
            <w:r>
              <w:rPr>
                <w:bCs/>
                <w:sz w:val="16"/>
                <w:szCs w:val="16"/>
              </w:rPr>
              <w:t>Плита днища с характеристиками: плита дорожная железобетонная с напряженной арматурой, размером не менее 3х1,5 м, высота не менее 170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11</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jc w:val="both"/>
              <w:rPr>
                <w:kern w:val="2"/>
                <w:sz w:val="16"/>
                <w:szCs w:val="16"/>
                <w:lang w:eastAsia="ar-SA"/>
              </w:rPr>
            </w:pPr>
            <w:r>
              <w:rPr>
                <w:rFonts w:eastAsia="Calibri"/>
                <w:sz w:val="16"/>
                <w:szCs w:val="16"/>
                <w:lang w:eastAsia="en-US"/>
              </w:rPr>
              <w:t xml:space="preserve">Камень бортовой с техническими характеристиками: камень бортовой прямой рядовой </w:t>
            </w:r>
            <w:r>
              <w:rPr>
                <w:rStyle w:val="a8"/>
                <w:b w:val="0"/>
                <w:sz w:val="16"/>
                <w:szCs w:val="16"/>
              </w:rPr>
              <w:t>длиной не менее 1000 мм и не более 1110 мм, высотой не менее 200 мм и не более 210 мм, шириной не менее 80 мм и не более 90 мм; объем бетона – не менее 0,016 м3</w:t>
            </w:r>
            <w:r>
              <w:rPr>
                <w:rFonts w:eastAsia="Calibri"/>
                <w:sz w:val="16"/>
                <w:szCs w:val="16"/>
                <w:lang w:eastAsia="en-US"/>
              </w:rPr>
              <w:t>.</w:t>
            </w:r>
            <w:r>
              <w:rPr>
                <w:sz w:val="16"/>
                <w:szCs w:val="16"/>
              </w:rPr>
              <w:t xml:space="preserve"> </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12</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1"/>
              <w:numPr>
                <w:ilvl w:val="0"/>
                <w:numId w:val="0"/>
              </w:numPr>
              <w:tabs>
                <w:tab w:val="left" w:pos="708"/>
              </w:tabs>
              <w:ind w:left="44" w:right="76"/>
              <w:jc w:val="both"/>
              <w:rPr>
                <w:bCs/>
                <w:sz w:val="16"/>
                <w:szCs w:val="16"/>
              </w:rPr>
            </w:pPr>
            <w:r>
              <w:rPr>
                <w:bCs/>
                <w:sz w:val="16"/>
                <w:szCs w:val="16"/>
              </w:rPr>
              <w:t>Плита дорожная размером (длина х ширина х высота) не менее 6х2х0,14 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13</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1"/>
              <w:numPr>
                <w:ilvl w:val="0"/>
                <w:numId w:val="0"/>
              </w:numPr>
              <w:tabs>
                <w:tab w:val="left" w:pos="708"/>
              </w:tabs>
              <w:ind w:left="44" w:right="76"/>
              <w:jc w:val="both"/>
              <w:rPr>
                <w:bCs/>
                <w:sz w:val="16"/>
                <w:szCs w:val="16"/>
              </w:rPr>
            </w:pPr>
            <w:r>
              <w:rPr>
                <w:bCs/>
                <w:sz w:val="16"/>
                <w:szCs w:val="16"/>
              </w:rPr>
              <w:t>Блоки бетонные стен подвалов сплошные марки ФБС24-5-6(неизменяемое значение), объем бетона не менее 0,679 м3.</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14</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jc w:val="both"/>
              <w:rPr>
                <w:kern w:val="2"/>
                <w:sz w:val="16"/>
                <w:szCs w:val="16"/>
                <w:lang w:eastAsia="ar-SA"/>
              </w:rPr>
            </w:pPr>
            <w:r>
              <w:rPr>
                <w:sz w:val="16"/>
                <w:szCs w:val="16"/>
              </w:rPr>
              <w:t xml:space="preserve">Кирпич керамический одинарный рядовой. Размеры (длина х ширина х высота) должны быть 250х120х65 мм, марка по прочности М150 </w:t>
            </w:r>
            <w:r>
              <w:rPr>
                <w:rFonts w:eastAsia="Calibri"/>
                <w:sz w:val="16"/>
                <w:szCs w:val="16"/>
              </w:rPr>
              <w:t>(неизменяемые  значения показателей).</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15</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TableParagraph"/>
              <w:spacing w:line="240" w:lineRule="auto"/>
              <w:ind w:right="359"/>
              <w:jc w:val="both"/>
              <w:rPr>
                <w:sz w:val="16"/>
                <w:szCs w:val="16"/>
              </w:rPr>
            </w:pPr>
            <w:r>
              <w:rPr>
                <w:sz w:val="16"/>
                <w:szCs w:val="16"/>
              </w:rPr>
              <w:t>По основному назначению раствор должен быть кладочный. Марка по прочности раствора на сжатие в проектном возрасте должна быть не ниже М50.</w:t>
            </w:r>
          </w:p>
          <w:p w:rsidR="00E256CD" w:rsidRDefault="00E256CD">
            <w:pPr>
              <w:pStyle w:val="1"/>
              <w:numPr>
                <w:ilvl w:val="0"/>
                <w:numId w:val="0"/>
              </w:numPr>
              <w:tabs>
                <w:tab w:val="left" w:pos="708"/>
              </w:tabs>
              <w:ind w:left="44" w:right="76"/>
              <w:jc w:val="both"/>
              <w:rPr>
                <w:bCs/>
                <w:sz w:val="16"/>
                <w:szCs w:val="16"/>
              </w:rPr>
            </w:pPr>
            <w:r>
              <w:rPr>
                <w:bCs/>
                <w:sz w:val="16"/>
                <w:szCs w:val="16"/>
              </w:rPr>
              <w:t>Класс по применяемым вяжущим: простые или сложные. Тип: тяжелый или лёгкий.</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16</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jc w:val="both"/>
              <w:rPr>
                <w:kern w:val="2"/>
                <w:sz w:val="16"/>
                <w:szCs w:val="16"/>
                <w:lang w:eastAsia="ar-SA"/>
              </w:rPr>
            </w:pPr>
            <w:r>
              <w:rPr>
                <w:sz w:val="16"/>
                <w:szCs w:val="16"/>
              </w:rPr>
              <w:t>Сталь листовая горячекатаная марка стали Ст3  толщина не менее 14 мм и не более 18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17</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hd w:val="clear" w:color="auto" w:fill="FFFFFF"/>
              <w:suppressAutoHyphens/>
              <w:jc w:val="both"/>
              <w:rPr>
                <w:kern w:val="2"/>
                <w:sz w:val="16"/>
                <w:szCs w:val="16"/>
                <w:lang w:eastAsia="ar-SA"/>
              </w:rPr>
            </w:pPr>
            <w:r>
              <w:rPr>
                <w:sz w:val="16"/>
                <w:szCs w:val="16"/>
              </w:rPr>
              <w:t>Сталь угловая равнополочная, марка стали: Ст3сп, ширина полки не менее 45 мм, толщина полки 4 мм или 5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18</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hd w:val="clear" w:color="auto" w:fill="FFFFFF"/>
              <w:suppressAutoHyphens/>
              <w:jc w:val="both"/>
              <w:rPr>
                <w:kern w:val="2"/>
                <w:sz w:val="16"/>
                <w:szCs w:val="16"/>
                <w:lang w:eastAsia="ar-SA"/>
              </w:rPr>
            </w:pPr>
            <w:r>
              <w:rPr>
                <w:sz w:val="16"/>
                <w:szCs w:val="16"/>
              </w:rPr>
              <w:t>Горячекатаная арматурная сталь гладкая класса А-</w:t>
            </w:r>
            <w:proofErr w:type="gramStart"/>
            <w:r>
              <w:rPr>
                <w:sz w:val="16"/>
                <w:szCs w:val="16"/>
              </w:rPr>
              <w:t>I</w:t>
            </w:r>
            <w:proofErr w:type="gramEnd"/>
            <w:r>
              <w:rPr>
                <w:sz w:val="16"/>
                <w:szCs w:val="16"/>
              </w:rPr>
              <w:t xml:space="preserve"> (неизменяемое значение), номинальный диаметр должен быть 16 мм или 18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19</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hd w:val="clear" w:color="auto" w:fill="FFFFFF"/>
              <w:jc w:val="both"/>
              <w:rPr>
                <w:kern w:val="2"/>
                <w:sz w:val="16"/>
                <w:szCs w:val="16"/>
                <w:lang w:eastAsia="ar-SA"/>
              </w:rPr>
            </w:pPr>
            <w:r>
              <w:rPr>
                <w:sz w:val="16"/>
                <w:szCs w:val="16"/>
              </w:rPr>
              <w:t>Семена газонной травы с характеристиками: универсальная травосмесь. Норма высева в диапазоне от 3 кг до 4 кг на 100 м</w:t>
            </w:r>
            <w:proofErr w:type="gramStart"/>
            <w:r>
              <w:rPr>
                <w:sz w:val="16"/>
                <w:szCs w:val="16"/>
              </w:rPr>
              <w:t>2</w:t>
            </w:r>
            <w:proofErr w:type="gramEnd"/>
            <w:r>
              <w:rPr>
                <w:sz w:val="16"/>
                <w:szCs w:val="16"/>
              </w:rPr>
              <w:t xml:space="preserve">.  Всхожесть семян  не менее 75 % (неизменяемое  значение показателя). Состав газонной смеси (100%)  входят следующие виды трав: </w:t>
            </w:r>
          </w:p>
          <w:p w:rsidR="00E256CD" w:rsidRDefault="00E256CD">
            <w:pPr>
              <w:suppressAutoHyphens/>
              <w:jc w:val="both"/>
              <w:rPr>
                <w:kern w:val="2"/>
                <w:sz w:val="16"/>
                <w:szCs w:val="16"/>
              </w:rPr>
            </w:pPr>
            <w:proofErr w:type="gramStart"/>
            <w:r>
              <w:rPr>
                <w:sz w:val="16"/>
                <w:szCs w:val="16"/>
              </w:rPr>
              <w:t xml:space="preserve">Райграс однолетний не менее 40% и не более 50%,  Тимофеевка луговая </w:t>
            </w:r>
            <w:r>
              <w:rPr>
                <w:sz w:val="16"/>
                <w:szCs w:val="16"/>
              </w:rPr>
              <w:lastRenderedPageBreak/>
              <w:t>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Pr>
                <w:sz w:val="16"/>
                <w:szCs w:val="16"/>
              </w:rPr>
              <w:t xml:space="preserve">% и не более 30%. Влажность не менее 15%. </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lastRenderedPageBreak/>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20</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1"/>
              <w:numPr>
                <w:ilvl w:val="0"/>
                <w:numId w:val="0"/>
              </w:numPr>
              <w:tabs>
                <w:tab w:val="left" w:pos="708"/>
              </w:tabs>
              <w:ind w:left="44" w:right="76"/>
              <w:jc w:val="both"/>
              <w:rPr>
                <w:bCs/>
                <w:sz w:val="16"/>
                <w:szCs w:val="16"/>
              </w:rPr>
            </w:pPr>
            <w:r>
              <w:rPr>
                <w:bCs/>
                <w:sz w:val="16"/>
                <w:szCs w:val="16"/>
              </w:rPr>
              <w:t xml:space="preserve">Кран </w:t>
            </w:r>
            <w:proofErr w:type="spellStart"/>
            <w:r>
              <w:rPr>
                <w:bCs/>
                <w:sz w:val="16"/>
                <w:szCs w:val="16"/>
              </w:rPr>
              <w:t>шаровый</w:t>
            </w:r>
            <w:proofErr w:type="spellEnd"/>
            <w:r>
              <w:rPr>
                <w:bCs/>
                <w:sz w:val="16"/>
                <w:szCs w:val="16"/>
              </w:rPr>
              <w:t xml:space="preserve"> муфтовый для воды, номинальным давлением до 1,6 МПа (16 кгс/см2) включительно, номинальный диаметр не менее 40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21</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jc w:val="both"/>
              <w:rPr>
                <w:kern w:val="2"/>
                <w:sz w:val="16"/>
                <w:szCs w:val="16"/>
                <w:lang w:eastAsia="ar-SA"/>
              </w:rPr>
            </w:pPr>
            <w:r>
              <w:rPr>
                <w:sz w:val="16"/>
                <w:szCs w:val="16"/>
              </w:rPr>
              <w:t xml:space="preserve">Кран </w:t>
            </w:r>
            <w:proofErr w:type="spellStart"/>
            <w:r>
              <w:rPr>
                <w:sz w:val="16"/>
                <w:szCs w:val="16"/>
              </w:rPr>
              <w:t>шаровый</w:t>
            </w:r>
            <w:proofErr w:type="spellEnd"/>
            <w:r>
              <w:rPr>
                <w:sz w:val="16"/>
                <w:szCs w:val="16"/>
              </w:rPr>
              <w:t xml:space="preserve"> фланцевый "LD" для воды, нефтепродуктов, горюче-смазочных материалов, </w:t>
            </w:r>
            <w:proofErr w:type="spellStart"/>
            <w:r>
              <w:rPr>
                <w:sz w:val="16"/>
                <w:szCs w:val="16"/>
              </w:rPr>
              <w:t>стандартнопроходные</w:t>
            </w:r>
            <w:proofErr w:type="spellEnd"/>
            <w:r>
              <w:rPr>
                <w:sz w:val="16"/>
                <w:szCs w:val="16"/>
              </w:rPr>
              <w:t>, из стали, номинальным давлением до 1,6 МПа (16 кгс/см2)</w:t>
            </w:r>
            <w:proofErr w:type="gramStart"/>
            <w:r>
              <w:rPr>
                <w:sz w:val="16"/>
                <w:szCs w:val="16"/>
              </w:rPr>
              <w:t xml:space="preserve"> </w:t>
            </w:r>
            <w:r>
              <w:rPr>
                <w:b/>
                <w:sz w:val="16"/>
                <w:szCs w:val="16"/>
              </w:rPr>
              <w:t>)</w:t>
            </w:r>
            <w:proofErr w:type="gramEnd"/>
            <w:r>
              <w:rPr>
                <w:b/>
                <w:sz w:val="16"/>
                <w:szCs w:val="16"/>
              </w:rPr>
              <w:t xml:space="preserve"> </w:t>
            </w:r>
            <w:r>
              <w:rPr>
                <w:sz w:val="16"/>
                <w:szCs w:val="16"/>
              </w:rPr>
              <w:t>включительно, длиной не менее 230 мм, номинальный диаметр не менее 100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22</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jc w:val="both"/>
              <w:rPr>
                <w:kern w:val="2"/>
                <w:sz w:val="16"/>
                <w:szCs w:val="16"/>
                <w:lang w:eastAsia="ar-SA"/>
              </w:rPr>
            </w:pPr>
            <w:r>
              <w:rPr>
                <w:sz w:val="16"/>
                <w:szCs w:val="16"/>
              </w:rPr>
              <w:t xml:space="preserve">Кран </w:t>
            </w:r>
            <w:proofErr w:type="spellStart"/>
            <w:r>
              <w:rPr>
                <w:sz w:val="16"/>
                <w:szCs w:val="16"/>
              </w:rPr>
              <w:t>шаровый</w:t>
            </w:r>
            <w:proofErr w:type="spellEnd"/>
            <w:r>
              <w:rPr>
                <w:sz w:val="16"/>
                <w:szCs w:val="16"/>
              </w:rPr>
              <w:t xml:space="preserve"> фланцевый "LD" для воды, нефтепродуктов, горюче-смазочных материалов, </w:t>
            </w:r>
            <w:proofErr w:type="spellStart"/>
            <w:r>
              <w:rPr>
                <w:sz w:val="16"/>
                <w:szCs w:val="16"/>
              </w:rPr>
              <w:t>стандартнопроходные</w:t>
            </w:r>
            <w:proofErr w:type="spellEnd"/>
            <w:r>
              <w:rPr>
                <w:sz w:val="16"/>
                <w:szCs w:val="16"/>
              </w:rPr>
              <w:t>, из стали, номинальным давлением до 1,6 МПа (16 кгс/см</w:t>
            </w:r>
            <w:proofErr w:type="gramStart"/>
            <w:r>
              <w:rPr>
                <w:sz w:val="16"/>
                <w:szCs w:val="16"/>
              </w:rPr>
              <w:t>2</w:t>
            </w:r>
            <w:proofErr w:type="gramEnd"/>
            <w:r>
              <w:rPr>
                <w:sz w:val="16"/>
                <w:szCs w:val="16"/>
              </w:rPr>
              <w:t>) включительно, длиной не менее 380 мм, номинальный диаметр не менее 150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23</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jc w:val="both"/>
              <w:rPr>
                <w:kern w:val="2"/>
                <w:sz w:val="16"/>
                <w:szCs w:val="16"/>
                <w:lang w:eastAsia="ar-SA"/>
              </w:rPr>
            </w:pPr>
            <w:r>
              <w:rPr>
                <w:sz w:val="16"/>
                <w:szCs w:val="16"/>
              </w:rPr>
              <w:t xml:space="preserve">Кран </w:t>
            </w:r>
            <w:proofErr w:type="spellStart"/>
            <w:r>
              <w:rPr>
                <w:sz w:val="16"/>
                <w:szCs w:val="16"/>
              </w:rPr>
              <w:t>шаровый</w:t>
            </w:r>
            <w:proofErr w:type="spellEnd"/>
            <w:r>
              <w:rPr>
                <w:sz w:val="16"/>
                <w:szCs w:val="16"/>
              </w:rPr>
              <w:t xml:space="preserve"> фланцевый "LD" для воды, нефтепродуктов, горюче-смазочных материалов, </w:t>
            </w:r>
            <w:proofErr w:type="spellStart"/>
            <w:r>
              <w:rPr>
                <w:sz w:val="16"/>
                <w:szCs w:val="16"/>
              </w:rPr>
              <w:t>стандартнопроходные</w:t>
            </w:r>
            <w:proofErr w:type="spellEnd"/>
            <w:r>
              <w:rPr>
                <w:sz w:val="16"/>
                <w:szCs w:val="16"/>
              </w:rPr>
              <w:t>, из стали, номинальным давлением до 1,6 МПа (16 кгс/см</w:t>
            </w:r>
            <w:proofErr w:type="gramStart"/>
            <w:r>
              <w:rPr>
                <w:sz w:val="16"/>
                <w:szCs w:val="16"/>
              </w:rPr>
              <w:t>2</w:t>
            </w:r>
            <w:proofErr w:type="gramEnd"/>
            <w:r>
              <w:rPr>
                <w:sz w:val="16"/>
                <w:szCs w:val="16"/>
              </w:rPr>
              <w:t>) включительно, длиной не менее 450 мм, номинальный диаметр не менее 200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24</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jc w:val="both"/>
              <w:rPr>
                <w:kern w:val="2"/>
                <w:sz w:val="16"/>
                <w:szCs w:val="16"/>
                <w:lang w:eastAsia="ar-SA"/>
              </w:rPr>
            </w:pPr>
            <w:r>
              <w:rPr>
                <w:sz w:val="16"/>
                <w:szCs w:val="16"/>
              </w:rPr>
              <w:t xml:space="preserve">Кран </w:t>
            </w:r>
            <w:proofErr w:type="spellStart"/>
            <w:r>
              <w:rPr>
                <w:sz w:val="16"/>
                <w:szCs w:val="16"/>
              </w:rPr>
              <w:t>шаровый</w:t>
            </w:r>
            <w:proofErr w:type="spellEnd"/>
            <w:r>
              <w:rPr>
                <w:sz w:val="16"/>
                <w:szCs w:val="16"/>
              </w:rPr>
              <w:t xml:space="preserve"> фланцевый "LD" для воды, нефтепродуктов, горюче-смазочных материалов, </w:t>
            </w:r>
            <w:proofErr w:type="spellStart"/>
            <w:r>
              <w:rPr>
                <w:sz w:val="16"/>
                <w:szCs w:val="16"/>
              </w:rPr>
              <w:t>стандартнопроходные</w:t>
            </w:r>
            <w:proofErr w:type="spellEnd"/>
            <w:r>
              <w:rPr>
                <w:sz w:val="16"/>
                <w:szCs w:val="16"/>
              </w:rPr>
              <w:t>, из стали, номинальным давлением до 1,6 МПа (16 кгс/см</w:t>
            </w:r>
            <w:proofErr w:type="gramStart"/>
            <w:r>
              <w:rPr>
                <w:sz w:val="16"/>
                <w:szCs w:val="16"/>
              </w:rPr>
              <w:t>2</w:t>
            </w:r>
            <w:proofErr w:type="gramEnd"/>
            <w:r>
              <w:rPr>
                <w:sz w:val="16"/>
                <w:szCs w:val="16"/>
              </w:rPr>
              <w:t>) включительно, длиной не менее 750 мм, номинальный диаметр не менее 300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25</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1"/>
              <w:numPr>
                <w:ilvl w:val="0"/>
                <w:numId w:val="0"/>
              </w:numPr>
              <w:tabs>
                <w:tab w:val="left" w:pos="708"/>
              </w:tabs>
              <w:ind w:left="44" w:right="76"/>
              <w:jc w:val="both"/>
              <w:rPr>
                <w:bCs/>
                <w:sz w:val="16"/>
                <w:szCs w:val="16"/>
              </w:rPr>
            </w:pPr>
            <w:r>
              <w:rPr>
                <w:bCs/>
                <w:sz w:val="16"/>
                <w:szCs w:val="16"/>
              </w:rPr>
              <w:t>Гидрант пожарный подземный давлением не более 1 МПа (10 кгс/см2), диаметром не более 125 мм, высотой не более 1500 мм. Ход клапана в диапазоне от 20 мм до 30 мм включительно.</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26</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1"/>
              <w:numPr>
                <w:ilvl w:val="0"/>
                <w:numId w:val="0"/>
              </w:numPr>
              <w:shd w:val="clear" w:color="auto" w:fill="FFFFFF"/>
              <w:tabs>
                <w:tab w:val="left" w:pos="708"/>
              </w:tabs>
              <w:ind w:left="44"/>
              <w:jc w:val="both"/>
              <w:textAlignment w:val="baseline"/>
              <w:rPr>
                <w:bCs/>
                <w:spacing w:val="2"/>
                <w:sz w:val="16"/>
                <w:szCs w:val="16"/>
                <w:lang w:eastAsia="ru-RU"/>
              </w:rPr>
            </w:pPr>
            <w:r>
              <w:rPr>
                <w:bCs/>
                <w:spacing w:val="2"/>
                <w:sz w:val="16"/>
                <w:szCs w:val="16"/>
                <w:lang w:eastAsia="ru-RU"/>
              </w:rPr>
              <w:t xml:space="preserve">Труба стальная электросварная </w:t>
            </w:r>
            <w:proofErr w:type="spellStart"/>
            <w:r>
              <w:rPr>
                <w:bCs/>
                <w:spacing w:val="2"/>
                <w:sz w:val="16"/>
                <w:szCs w:val="16"/>
                <w:lang w:eastAsia="ru-RU"/>
              </w:rPr>
              <w:t>прямошовная</w:t>
            </w:r>
            <w:proofErr w:type="spellEnd"/>
            <w:r>
              <w:rPr>
                <w:bCs/>
                <w:spacing w:val="2"/>
                <w:sz w:val="16"/>
                <w:szCs w:val="16"/>
                <w:lang w:eastAsia="ru-RU"/>
              </w:rPr>
              <w:t xml:space="preserve"> со снятой фаской из стали  наружный диаметр не менее 325 мм, толщина стенки не менее 4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27</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1"/>
              <w:numPr>
                <w:ilvl w:val="0"/>
                <w:numId w:val="0"/>
              </w:numPr>
              <w:shd w:val="clear" w:color="auto" w:fill="FFFFFF"/>
              <w:tabs>
                <w:tab w:val="left" w:pos="708"/>
              </w:tabs>
              <w:ind w:left="44"/>
              <w:jc w:val="both"/>
              <w:textAlignment w:val="baseline"/>
              <w:rPr>
                <w:bCs/>
                <w:spacing w:val="2"/>
                <w:sz w:val="16"/>
                <w:szCs w:val="16"/>
                <w:lang w:eastAsia="ru-RU"/>
              </w:rPr>
            </w:pPr>
            <w:r>
              <w:rPr>
                <w:bCs/>
                <w:spacing w:val="2"/>
                <w:sz w:val="16"/>
                <w:szCs w:val="16"/>
                <w:lang w:eastAsia="ru-RU"/>
              </w:rPr>
              <w:t xml:space="preserve">Труба стальная электросварная </w:t>
            </w:r>
            <w:proofErr w:type="spellStart"/>
            <w:r>
              <w:rPr>
                <w:bCs/>
                <w:spacing w:val="2"/>
                <w:sz w:val="16"/>
                <w:szCs w:val="16"/>
                <w:lang w:eastAsia="ru-RU"/>
              </w:rPr>
              <w:t>прямошовная</w:t>
            </w:r>
            <w:proofErr w:type="spellEnd"/>
            <w:r>
              <w:rPr>
                <w:bCs/>
                <w:spacing w:val="2"/>
                <w:sz w:val="16"/>
                <w:szCs w:val="16"/>
                <w:lang w:eastAsia="ru-RU"/>
              </w:rPr>
              <w:t xml:space="preserve"> со снятой фаской из стали  наружный диаметр не менее 219 мм, толщина стенки не менее 6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28</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pStyle w:val="1"/>
              <w:numPr>
                <w:ilvl w:val="0"/>
                <w:numId w:val="0"/>
              </w:numPr>
              <w:shd w:val="clear" w:color="auto" w:fill="FFFFFF"/>
              <w:tabs>
                <w:tab w:val="left" w:pos="708"/>
              </w:tabs>
              <w:ind w:left="44"/>
              <w:jc w:val="both"/>
              <w:textAlignment w:val="baseline"/>
              <w:rPr>
                <w:bCs/>
                <w:spacing w:val="2"/>
                <w:sz w:val="16"/>
                <w:szCs w:val="16"/>
                <w:lang w:eastAsia="ru-RU"/>
              </w:rPr>
            </w:pPr>
            <w:r>
              <w:rPr>
                <w:bCs/>
                <w:spacing w:val="2"/>
                <w:sz w:val="16"/>
                <w:szCs w:val="16"/>
                <w:lang w:eastAsia="ru-RU"/>
              </w:rPr>
              <w:t xml:space="preserve">Труба стальная электросварная </w:t>
            </w:r>
            <w:proofErr w:type="spellStart"/>
            <w:r>
              <w:rPr>
                <w:bCs/>
                <w:spacing w:val="2"/>
                <w:sz w:val="16"/>
                <w:szCs w:val="16"/>
                <w:lang w:eastAsia="ru-RU"/>
              </w:rPr>
              <w:t>прямошовная</w:t>
            </w:r>
            <w:proofErr w:type="spellEnd"/>
            <w:r>
              <w:rPr>
                <w:bCs/>
                <w:spacing w:val="2"/>
                <w:sz w:val="16"/>
                <w:szCs w:val="16"/>
                <w:lang w:eastAsia="ru-RU"/>
              </w:rPr>
              <w:t xml:space="preserve"> со снятой фаской из стали  наружный диаметр не менее 108 мм, толщина стенки не менее 4,5 мм.</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29</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ind w:right="76"/>
              <w:jc w:val="both"/>
              <w:rPr>
                <w:rFonts w:eastAsia="Calibri"/>
                <w:kern w:val="2"/>
                <w:sz w:val="16"/>
                <w:szCs w:val="16"/>
                <w:lang w:eastAsia="ar-SA"/>
              </w:rPr>
            </w:pPr>
            <w:r>
              <w:rPr>
                <w:rFonts w:eastAsia="Calibri"/>
                <w:sz w:val="16"/>
                <w:szCs w:val="16"/>
              </w:rPr>
              <w:t>Фланцы стальные плоские приварные из стали, диаметром 100 мм, 150 мм, 200 мм, 300 мм (неизменяемые значения).</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30</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ind w:right="76"/>
              <w:jc w:val="both"/>
              <w:rPr>
                <w:rFonts w:eastAsia="Calibri"/>
                <w:kern w:val="2"/>
                <w:sz w:val="16"/>
                <w:szCs w:val="16"/>
                <w:lang w:eastAsia="ar-SA"/>
              </w:rPr>
            </w:pPr>
            <w:r>
              <w:rPr>
                <w:rFonts w:eastAsia="Calibri"/>
                <w:sz w:val="16"/>
                <w:szCs w:val="16"/>
              </w:rPr>
              <w:t>Отвод 90 град. с радиусом кривизны R=1,5,  условный проход 100 мм, наружный диаметр 108 мм (неизменяемые значения). Толщиной стенки не менее 4 мм. Исполнение должно быть 2.</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31</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ind w:right="76"/>
              <w:jc w:val="both"/>
              <w:rPr>
                <w:rFonts w:eastAsia="Calibri"/>
                <w:kern w:val="2"/>
                <w:sz w:val="16"/>
                <w:szCs w:val="16"/>
                <w:lang w:eastAsia="ar-SA"/>
              </w:rPr>
            </w:pPr>
            <w:r>
              <w:rPr>
                <w:rFonts w:eastAsia="Calibri"/>
                <w:sz w:val="16"/>
                <w:szCs w:val="16"/>
              </w:rPr>
              <w:t>Отвод 90 град. с радиусом кривизны R=1,5,  условный проход 150 мм, наружный диаметр 159 мм (неизменяемые значения). Толщиной стенки не менее 4,5 мм. Исполнение должно быть 2.</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32</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ind w:right="76"/>
              <w:jc w:val="both"/>
              <w:rPr>
                <w:rFonts w:eastAsia="Calibri"/>
                <w:kern w:val="2"/>
                <w:sz w:val="16"/>
                <w:szCs w:val="16"/>
                <w:lang w:eastAsia="ar-SA"/>
              </w:rPr>
            </w:pPr>
            <w:r>
              <w:rPr>
                <w:rFonts w:eastAsia="Calibri"/>
                <w:sz w:val="16"/>
                <w:szCs w:val="16"/>
              </w:rPr>
              <w:t>Отвод 90 град. с радиусом кривизны R=1,5, условный проход 200 мм, наружный диаметр 219 мм (неизменяемые значения). Толщиной стенки не менее 6,0 мм. Исполнение должно быть 2.</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vMerge/>
            <w:tcBorders>
              <w:top w:val="single" w:sz="6" w:space="0" w:color="auto"/>
              <w:left w:val="single" w:sz="4" w:space="0" w:color="auto"/>
              <w:bottom w:val="single" w:sz="6" w:space="0" w:color="auto"/>
              <w:right w:val="single" w:sz="6" w:space="0" w:color="auto"/>
            </w:tcBorders>
            <w:vAlign w:val="center"/>
            <w:hideMark/>
          </w:tcPr>
          <w:p w:rsidR="00E256CD" w:rsidRDefault="00E256CD">
            <w:pPr>
              <w:rPr>
                <w:color w:val="000000"/>
                <w:kern w:val="2"/>
                <w:sz w:val="16"/>
                <w:szCs w:val="16"/>
                <w:lang w:eastAsia="ar-SA"/>
              </w:rPr>
            </w:pPr>
          </w:p>
        </w:tc>
        <w:tc>
          <w:tcPr>
            <w:tcW w:w="247"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33</w:t>
            </w:r>
          </w:p>
        </w:tc>
        <w:tc>
          <w:tcPr>
            <w:tcW w:w="2230" w:type="pct"/>
            <w:tcBorders>
              <w:top w:val="single" w:sz="6" w:space="0" w:color="auto"/>
              <w:left w:val="single" w:sz="4" w:space="0" w:color="auto"/>
              <w:bottom w:val="single" w:sz="6" w:space="0" w:color="auto"/>
              <w:right w:val="single" w:sz="6" w:space="0" w:color="auto"/>
            </w:tcBorders>
            <w:hideMark/>
          </w:tcPr>
          <w:p w:rsidR="00E256CD" w:rsidRDefault="00E256CD">
            <w:pPr>
              <w:jc w:val="both"/>
              <w:rPr>
                <w:rFonts w:eastAsia="Calibri"/>
                <w:kern w:val="2"/>
                <w:sz w:val="16"/>
                <w:szCs w:val="16"/>
                <w:lang w:eastAsia="ar-SA"/>
              </w:rPr>
            </w:pPr>
            <w:r>
              <w:rPr>
                <w:rFonts w:eastAsia="Calibri"/>
                <w:sz w:val="16"/>
                <w:szCs w:val="16"/>
              </w:rPr>
              <w:t>Труба</w:t>
            </w:r>
            <w:r>
              <w:rPr>
                <w:sz w:val="16"/>
                <w:szCs w:val="16"/>
              </w:rPr>
              <w:t xml:space="preserve"> напорная из полиэтилена</w:t>
            </w:r>
            <w:r>
              <w:rPr>
                <w:rFonts w:eastAsia="Calibri"/>
                <w:sz w:val="16"/>
                <w:szCs w:val="16"/>
              </w:rPr>
              <w:t xml:space="preserve"> марки ПЭ 100</w:t>
            </w:r>
            <w:r>
              <w:rPr>
                <w:sz w:val="16"/>
                <w:szCs w:val="16"/>
              </w:rPr>
              <w:t xml:space="preserve"> для трубопроводов, транспортирующих воду, в том числе для хозяйственно-питьевого водоснабжения.</w:t>
            </w:r>
            <w:r>
              <w:rPr>
                <w:rFonts w:eastAsia="Calibri"/>
                <w:sz w:val="16"/>
                <w:szCs w:val="16"/>
              </w:rPr>
              <w:t xml:space="preserve"> </w:t>
            </w:r>
            <w:r>
              <w:rPr>
                <w:bCs/>
                <w:sz w:val="16"/>
                <w:szCs w:val="16"/>
              </w:rPr>
              <w:t>Стандартное размерное отношение должно быть</w:t>
            </w:r>
            <w:r>
              <w:rPr>
                <w:rFonts w:eastAsia="Calibri"/>
                <w:sz w:val="16"/>
                <w:szCs w:val="16"/>
              </w:rPr>
              <w:t xml:space="preserve"> SDR17. Номинальный наружный диаметр не менее 315 мм номинальная толщина стенки не менее 18,7 мм.</w:t>
            </w:r>
          </w:p>
          <w:p w:rsidR="00E256CD" w:rsidRDefault="00E256CD">
            <w:pPr>
              <w:autoSpaceDE w:val="0"/>
              <w:autoSpaceDN w:val="0"/>
              <w:adjustRightInd w:val="0"/>
              <w:jc w:val="both"/>
              <w:rPr>
                <w:sz w:val="16"/>
                <w:szCs w:val="16"/>
              </w:rPr>
            </w:pPr>
            <w:r>
              <w:rPr>
                <w:sz w:val="16"/>
                <w:szCs w:val="16"/>
              </w:rPr>
              <w:t xml:space="preserve">Труба должна иметь гладкую наружную и внутреннюю поверхности. </w:t>
            </w:r>
          </w:p>
          <w:p w:rsidR="00E256CD" w:rsidRDefault="00E256CD">
            <w:pPr>
              <w:autoSpaceDE w:val="0"/>
              <w:autoSpaceDN w:val="0"/>
              <w:adjustRightInd w:val="0"/>
              <w:jc w:val="both"/>
              <w:rPr>
                <w:rFonts w:eastAsia="Calibri"/>
                <w:kern w:val="2"/>
                <w:sz w:val="16"/>
                <w:szCs w:val="16"/>
                <w:lang w:eastAsia="ar-SA"/>
              </w:rPr>
            </w:pPr>
            <w:r>
              <w:rPr>
                <w:sz w:val="16"/>
                <w:szCs w:val="16"/>
              </w:rPr>
              <w:t xml:space="preserve">На наружной, внутренней и торцевой поверхностях труб не должно быть пузырей, трещин, раковин, посторонних включений, видимых без увеличительных приборов. </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jc w:val="center"/>
              <w:rPr>
                <w:bCs/>
                <w:kern w:val="2"/>
                <w:sz w:val="16"/>
                <w:szCs w:val="16"/>
                <w:lang w:eastAsia="ar-SA"/>
              </w:rPr>
            </w:pPr>
            <w:r>
              <w:rPr>
                <w:bCs/>
                <w:sz w:val="16"/>
                <w:szCs w:val="16"/>
              </w:rPr>
              <w:t>соответствует</w:t>
            </w:r>
          </w:p>
        </w:tc>
      </w:tr>
      <w:tr w:rsidR="00E256CD" w:rsidTr="00E256CD">
        <w:tc>
          <w:tcPr>
            <w:tcW w:w="1683" w:type="pct"/>
            <w:tcBorders>
              <w:top w:val="single" w:sz="6" w:space="0" w:color="auto"/>
              <w:left w:val="single" w:sz="4" w:space="0" w:color="auto"/>
              <w:bottom w:val="single" w:sz="6" w:space="0" w:color="auto"/>
              <w:right w:val="single" w:sz="6" w:space="0" w:color="auto"/>
            </w:tcBorders>
            <w:vAlign w:val="center"/>
            <w:hideMark/>
          </w:tcPr>
          <w:p w:rsidR="00E256CD" w:rsidRDefault="00E256CD">
            <w:pPr>
              <w:suppressAutoHyphens/>
              <w:snapToGrid w:val="0"/>
              <w:ind w:left="294" w:hanging="294"/>
              <w:jc w:val="center"/>
              <w:rPr>
                <w:b/>
                <w:color w:val="000000"/>
                <w:kern w:val="2"/>
                <w:sz w:val="16"/>
                <w:szCs w:val="16"/>
                <w:lang w:eastAsia="ar-SA"/>
              </w:rPr>
            </w:pPr>
            <w:r>
              <w:rPr>
                <w:b/>
                <w:color w:val="000000"/>
                <w:sz w:val="16"/>
                <w:szCs w:val="16"/>
              </w:rPr>
              <w:t>Показатель</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snapToGrid w:val="0"/>
              <w:jc w:val="center"/>
              <w:rPr>
                <w:color w:val="000000"/>
                <w:kern w:val="2"/>
                <w:sz w:val="16"/>
                <w:szCs w:val="16"/>
                <w:lang w:eastAsia="ar-SA"/>
              </w:rPr>
            </w:pPr>
            <w:r>
              <w:rPr>
                <w:b/>
                <w:sz w:val="16"/>
                <w:szCs w:val="16"/>
              </w:rPr>
              <w:t>Обязательные требования</w:t>
            </w:r>
          </w:p>
        </w:tc>
        <w:tc>
          <w:tcPr>
            <w:tcW w:w="840" w:type="pct"/>
            <w:tcBorders>
              <w:top w:val="single" w:sz="6" w:space="0" w:color="auto"/>
              <w:left w:val="single" w:sz="6" w:space="0" w:color="auto"/>
              <w:bottom w:val="single" w:sz="6" w:space="0" w:color="auto"/>
              <w:right w:val="single" w:sz="4" w:space="0" w:color="auto"/>
            </w:tcBorders>
            <w:hideMark/>
          </w:tcPr>
          <w:p w:rsidR="00E256CD" w:rsidRDefault="00E256CD">
            <w:pPr>
              <w:jc w:val="center"/>
              <w:rPr>
                <w:rFonts w:eastAsia="Calibri"/>
                <w:kern w:val="2"/>
                <w:sz w:val="16"/>
                <w:szCs w:val="16"/>
                <w:lang w:eastAsia="en-US"/>
              </w:rPr>
            </w:pPr>
            <w:r>
              <w:rPr>
                <w:rFonts w:eastAsia="Calibri"/>
                <w:sz w:val="16"/>
                <w:szCs w:val="16"/>
                <w:lang w:eastAsia="en-US"/>
              </w:rPr>
              <w:t xml:space="preserve">ООО  </w:t>
            </w:r>
          </w:p>
          <w:p w:rsidR="00E256CD" w:rsidRDefault="00E256CD">
            <w:pPr>
              <w:jc w:val="center"/>
              <w:rPr>
                <w:rFonts w:eastAsia="Calibri"/>
                <w:sz w:val="16"/>
                <w:szCs w:val="16"/>
                <w:lang w:eastAsia="en-US"/>
              </w:rPr>
            </w:pPr>
            <w:r>
              <w:rPr>
                <w:rFonts w:eastAsia="Calibri"/>
                <w:sz w:val="16"/>
                <w:szCs w:val="16"/>
                <w:lang w:eastAsia="en-US"/>
              </w:rPr>
              <w:t xml:space="preserve">«Строительно-Монтажное управление-32», </w:t>
            </w:r>
          </w:p>
          <w:p w:rsidR="00E256CD" w:rsidRDefault="00E256CD">
            <w:pPr>
              <w:suppressAutoHyphens/>
              <w:jc w:val="center"/>
              <w:rPr>
                <w:rFonts w:eastAsia="Calibri"/>
                <w:kern w:val="2"/>
                <w:sz w:val="16"/>
                <w:szCs w:val="16"/>
                <w:lang w:eastAsia="en-US"/>
              </w:rPr>
            </w:pPr>
            <w:r>
              <w:rPr>
                <w:rFonts w:eastAsia="Calibri"/>
                <w:sz w:val="16"/>
                <w:szCs w:val="16"/>
                <w:lang w:eastAsia="en-US"/>
              </w:rPr>
              <w:t xml:space="preserve">г. </w:t>
            </w:r>
            <w:proofErr w:type="spellStart"/>
            <w:r>
              <w:rPr>
                <w:rFonts w:eastAsia="Calibri"/>
                <w:sz w:val="16"/>
                <w:szCs w:val="16"/>
                <w:lang w:eastAsia="en-US"/>
              </w:rPr>
              <w:t>Югорск</w:t>
            </w:r>
            <w:proofErr w:type="spellEnd"/>
          </w:p>
        </w:tc>
      </w:tr>
      <w:tr w:rsidR="00E256CD" w:rsidTr="00E256CD">
        <w:trPr>
          <w:trHeight w:val="708"/>
        </w:trPr>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snapToGrid w:val="0"/>
              <w:ind w:left="108" w:right="119"/>
              <w:jc w:val="both"/>
              <w:rPr>
                <w:color w:val="000000"/>
                <w:kern w:val="2"/>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декларация</w:t>
            </w:r>
          </w:p>
        </w:tc>
        <w:tc>
          <w:tcPr>
            <w:tcW w:w="840" w:type="pct"/>
            <w:tcBorders>
              <w:top w:val="single" w:sz="6" w:space="0" w:color="auto"/>
              <w:left w:val="single" w:sz="6" w:space="0" w:color="auto"/>
              <w:bottom w:val="single" w:sz="6" w:space="0" w:color="auto"/>
              <w:right w:val="single" w:sz="4" w:space="0" w:color="auto"/>
            </w:tcBorders>
            <w:hideMark/>
          </w:tcPr>
          <w:p w:rsidR="00E256CD" w:rsidRDefault="00E256CD">
            <w:pPr>
              <w:snapToGrid w:val="0"/>
              <w:spacing w:line="276" w:lineRule="auto"/>
              <w:jc w:val="center"/>
              <w:rPr>
                <w:kern w:val="2"/>
                <w:sz w:val="16"/>
                <w:szCs w:val="16"/>
                <w:lang w:eastAsia="ar-SA"/>
              </w:rPr>
            </w:pPr>
            <w:r>
              <w:rPr>
                <w:sz w:val="16"/>
                <w:szCs w:val="16"/>
              </w:rPr>
              <w:t>информация</w:t>
            </w:r>
          </w:p>
          <w:p w:rsidR="00E256CD" w:rsidRDefault="00E256CD">
            <w:pPr>
              <w:suppressAutoHyphens/>
              <w:jc w:val="center"/>
              <w:rPr>
                <w:kern w:val="2"/>
                <w:sz w:val="16"/>
                <w:szCs w:val="16"/>
                <w:lang w:eastAsia="ar-SA"/>
              </w:rPr>
            </w:pPr>
            <w:r>
              <w:rPr>
                <w:sz w:val="16"/>
                <w:szCs w:val="16"/>
              </w:rPr>
              <w:t>продекларирована</w:t>
            </w:r>
          </w:p>
        </w:tc>
      </w:tr>
      <w:tr w:rsidR="00E256CD" w:rsidTr="00E256CD">
        <w:trPr>
          <w:trHeight w:val="387"/>
        </w:trPr>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snapToGrid w:val="0"/>
              <w:ind w:left="105" w:right="120"/>
              <w:jc w:val="both"/>
              <w:rPr>
                <w:color w:val="000000"/>
                <w:kern w:val="2"/>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декларация</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napToGrid w:val="0"/>
              <w:spacing w:line="276" w:lineRule="auto"/>
              <w:jc w:val="center"/>
              <w:rPr>
                <w:kern w:val="2"/>
                <w:sz w:val="16"/>
                <w:szCs w:val="16"/>
                <w:lang w:eastAsia="ar-SA"/>
              </w:rPr>
            </w:pPr>
            <w:r>
              <w:rPr>
                <w:sz w:val="16"/>
                <w:szCs w:val="16"/>
              </w:rPr>
              <w:t xml:space="preserve">информация </w:t>
            </w:r>
          </w:p>
          <w:p w:rsidR="00E256CD" w:rsidRDefault="00E256CD">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E256CD" w:rsidTr="00E256CD">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snapToGrid w:val="0"/>
              <w:ind w:left="105" w:right="120"/>
              <w:jc w:val="both"/>
              <w:rPr>
                <w:color w:val="000000"/>
                <w:kern w:val="2"/>
                <w:sz w:val="16"/>
                <w:szCs w:val="16"/>
                <w:lang w:eastAsia="ar-SA"/>
              </w:rPr>
            </w:pPr>
            <w:r>
              <w:rPr>
                <w:color w:val="000000"/>
                <w:sz w:val="16"/>
                <w:szCs w:val="16"/>
              </w:rPr>
              <w:t xml:space="preserve">3. </w:t>
            </w:r>
            <w:proofErr w:type="gramStart"/>
            <w:r>
              <w:rPr>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Pr>
                <w:sz w:val="16"/>
                <w:szCs w:val="16"/>
              </w:rPr>
              <w:lastRenderedPageBreak/>
              <w:t>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77" w:type="pct"/>
            <w:gridSpan w:val="2"/>
            <w:tcBorders>
              <w:top w:val="single" w:sz="6" w:space="0" w:color="auto"/>
              <w:left w:val="single" w:sz="6" w:space="0" w:color="auto"/>
              <w:bottom w:val="single" w:sz="6" w:space="0" w:color="auto"/>
              <w:right w:val="single" w:sz="6" w:space="0" w:color="auto"/>
            </w:tcBorders>
            <w:vAlign w:val="center"/>
          </w:tcPr>
          <w:p w:rsidR="00E256CD" w:rsidRDefault="00E256CD">
            <w:pPr>
              <w:snapToGrid w:val="0"/>
              <w:jc w:val="center"/>
              <w:rPr>
                <w:color w:val="000000"/>
                <w:kern w:val="2"/>
                <w:sz w:val="16"/>
                <w:szCs w:val="16"/>
                <w:lang w:eastAsia="ar-SA"/>
              </w:rPr>
            </w:pPr>
          </w:p>
          <w:p w:rsidR="00E256CD" w:rsidRDefault="00E256CD">
            <w:pPr>
              <w:suppressAutoHyphens/>
              <w:snapToGrid w:val="0"/>
              <w:ind w:firstLine="33"/>
              <w:jc w:val="center"/>
              <w:rPr>
                <w:color w:val="000000"/>
                <w:kern w:val="2"/>
                <w:sz w:val="16"/>
                <w:szCs w:val="16"/>
                <w:lang w:eastAsia="ar-SA"/>
              </w:rPr>
            </w:pPr>
            <w:r>
              <w:rPr>
                <w:color w:val="000000"/>
                <w:sz w:val="16"/>
                <w:szCs w:val="16"/>
              </w:rPr>
              <w:t>декларация</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napToGrid w:val="0"/>
              <w:spacing w:line="276" w:lineRule="auto"/>
              <w:jc w:val="center"/>
              <w:rPr>
                <w:kern w:val="2"/>
                <w:sz w:val="16"/>
                <w:szCs w:val="16"/>
                <w:lang w:eastAsia="ar-SA"/>
              </w:rPr>
            </w:pPr>
            <w:r>
              <w:rPr>
                <w:sz w:val="16"/>
                <w:szCs w:val="16"/>
              </w:rPr>
              <w:t xml:space="preserve">информация </w:t>
            </w:r>
          </w:p>
          <w:p w:rsidR="00E256CD" w:rsidRDefault="00E256CD">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E256CD" w:rsidTr="00E256CD">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ind w:left="126" w:right="97"/>
              <w:jc w:val="both"/>
              <w:rPr>
                <w:kern w:val="2"/>
                <w:sz w:val="16"/>
                <w:szCs w:val="16"/>
                <w:lang w:eastAsia="ar-SA"/>
              </w:rPr>
            </w:pPr>
            <w:r>
              <w:rPr>
                <w:color w:val="000000"/>
                <w:sz w:val="16"/>
                <w:szCs w:val="16"/>
              </w:rPr>
              <w:lastRenderedPageBreak/>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256CD" w:rsidRDefault="00E256CD">
            <w:pPr>
              <w:suppressAutoHyphens/>
              <w:snapToGrid w:val="0"/>
              <w:ind w:left="126" w:right="97"/>
              <w:jc w:val="both"/>
              <w:rPr>
                <w:color w:val="000000"/>
                <w:kern w:val="2"/>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декларация</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napToGrid w:val="0"/>
              <w:spacing w:line="276" w:lineRule="auto"/>
              <w:jc w:val="center"/>
              <w:rPr>
                <w:kern w:val="2"/>
                <w:sz w:val="16"/>
                <w:szCs w:val="16"/>
                <w:lang w:eastAsia="ar-SA"/>
              </w:rPr>
            </w:pPr>
            <w:r>
              <w:rPr>
                <w:sz w:val="16"/>
                <w:szCs w:val="16"/>
              </w:rPr>
              <w:t xml:space="preserve">информация </w:t>
            </w:r>
          </w:p>
          <w:p w:rsidR="00E256CD" w:rsidRDefault="00E256CD">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E256CD" w:rsidTr="00E256CD">
        <w:trPr>
          <w:trHeight w:val="424"/>
        </w:trPr>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snapToGrid w:val="0"/>
              <w:ind w:left="105" w:right="120"/>
              <w:jc w:val="both"/>
              <w:rPr>
                <w:color w:val="000000"/>
                <w:kern w:val="2"/>
                <w:sz w:val="16"/>
                <w:szCs w:val="16"/>
                <w:lang w:eastAsia="ar-SA"/>
              </w:rPr>
            </w:pPr>
            <w:r>
              <w:rPr>
                <w:color w:val="000000"/>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декларация</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napToGrid w:val="0"/>
              <w:spacing w:line="276" w:lineRule="auto"/>
              <w:jc w:val="center"/>
              <w:rPr>
                <w:kern w:val="2"/>
                <w:sz w:val="16"/>
                <w:szCs w:val="16"/>
                <w:lang w:eastAsia="ar-SA"/>
              </w:rPr>
            </w:pPr>
            <w:r>
              <w:rPr>
                <w:sz w:val="16"/>
                <w:szCs w:val="16"/>
              </w:rPr>
              <w:t xml:space="preserve">информация </w:t>
            </w:r>
          </w:p>
          <w:p w:rsidR="00E256CD" w:rsidRDefault="00E256CD">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E256CD" w:rsidTr="00E256CD">
        <w:trPr>
          <w:trHeight w:val="394"/>
        </w:trPr>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snapToGrid w:val="0"/>
              <w:ind w:left="105" w:right="120"/>
              <w:jc w:val="both"/>
              <w:rPr>
                <w:color w:val="000000"/>
                <w:kern w:val="2"/>
                <w:sz w:val="16"/>
                <w:szCs w:val="16"/>
                <w:lang w:eastAsia="ar-SA"/>
              </w:rPr>
            </w:pPr>
            <w:r>
              <w:rPr>
                <w:color w:val="000000"/>
                <w:sz w:val="16"/>
                <w:szCs w:val="16"/>
              </w:rPr>
              <w:t>6. Принадлежность участника  закупки к офшорным компаниям</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autoSpaceDE w:val="0"/>
              <w:autoSpaceDN w:val="0"/>
              <w:adjustRightInd w:val="0"/>
              <w:jc w:val="center"/>
              <w:rPr>
                <w:color w:val="000000"/>
                <w:kern w:val="2"/>
                <w:sz w:val="16"/>
                <w:szCs w:val="16"/>
                <w:lang w:eastAsia="ar-SA"/>
              </w:rPr>
            </w:pPr>
            <w:r>
              <w:rPr>
                <w:color w:val="000000"/>
                <w:sz w:val="16"/>
                <w:szCs w:val="16"/>
              </w:rPr>
              <w:t>непринадлежность</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spacing w:line="276" w:lineRule="auto"/>
              <w:jc w:val="center"/>
              <w:rPr>
                <w:kern w:val="2"/>
                <w:sz w:val="16"/>
                <w:szCs w:val="16"/>
                <w:lang w:eastAsia="ar-SA"/>
              </w:rPr>
            </w:pPr>
            <w:r>
              <w:rPr>
                <w:sz w:val="16"/>
                <w:szCs w:val="16"/>
              </w:rPr>
              <w:t>не принадлежит</w:t>
            </w:r>
          </w:p>
        </w:tc>
      </w:tr>
      <w:tr w:rsidR="00E256CD" w:rsidTr="00E256CD">
        <w:trPr>
          <w:trHeight w:val="394"/>
        </w:trPr>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snapToGrid w:val="0"/>
              <w:ind w:left="105" w:right="120"/>
              <w:jc w:val="both"/>
              <w:rPr>
                <w:color w:val="000000"/>
                <w:kern w:val="2"/>
                <w:sz w:val="16"/>
                <w:szCs w:val="16"/>
                <w:lang w:eastAsia="ar-SA"/>
              </w:rPr>
            </w:pPr>
            <w:r>
              <w:rPr>
                <w:color w:val="000000"/>
                <w:sz w:val="16"/>
                <w:szCs w:val="16"/>
              </w:rPr>
              <w:t>7. Отсутствие у участника закупки ограничений для участия в закупках, установленных законодательством Российской Федерации.</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отсутствие</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napToGrid w:val="0"/>
              <w:spacing w:line="276" w:lineRule="auto"/>
              <w:jc w:val="center"/>
              <w:rPr>
                <w:kern w:val="2"/>
                <w:sz w:val="16"/>
                <w:szCs w:val="16"/>
                <w:lang w:eastAsia="ar-SA"/>
              </w:rPr>
            </w:pPr>
            <w:r>
              <w:rPr>
                <w:sz w:val="16"/>
                <w:szCs w:val="16"/>
              </w:rPr>
              <w:t>информация</w:t>
            </w:r>
          </w:p>
          <w:p w:rsidR="00E256CD" w:rsidRDefault="00E256CD">
            <w:pPr>
              <w:suppressAutoHyphens/>
              <w:snapToGrid w:val="0"/>
              <w:spacing w:line="276" w:lineRule="auto"/>
              <w:jc w:val="center"/>
              <w:rPr>
                <w:kern w:val="2"/>
                <w:sz w:val="16"/>
                <w:szCs w:val="16"/>
                <w:lang w:eastAsia="ar-SA"/>
              </w:rPr>
            </w:pPr>
            <w:r>
              <w:rPr>
                <w:sz w:val="16"/>
                <w:szCs w:val="16"/>
              </w:rPr>
              <w:t>продекларирована</w:t>
            </w:r>
          </w:p>
        </w:tc>
      </w:tr>
      <w:tr w:rsidR="00E256CD" w:rsidTr="00E256CD">
        <w:trPr>
          <w:trHeight w:val="394"/>
        </w:trPr>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snapToGrid w:val="0"/>
              <w:ind w:left="105" w:right="120"/>
              <w:jc w:val="both"/>
              <w:rPr>
                <w:color w:val="000000"/>
                <w:kern w:val="2"/>
                <w:sz w:val="16"/>
                <w:szCs w:val="16"/>
                <w:lang w:eastAsia="ar-SA"/>
              </w:rPr>
            </w:pPr>
            <w:r>
              <w:rPr>
                <w:sz w:val="16"/>
                <w:szCs w:val="16"/>
              </w:rPr>
              <w:lastRenderedPageBreak/>
              <w:t xml:space="preserve">8. Соответствие требованиям, </w:t>
            </w:r>
            <w:r>
              <w:rPr>
                <w:bCs/>
                <w:sz w:val="16"/>
                <w:szCs w:val="16"/>
              </w:rPr>
              <w:t>установленным</w:t>
            </w:r>
            <w:r>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6"/>
                <w:szCs w:val="16"/>
              </w:rPr>
              <w:t>ом</w:t>
            </w:r>
            <w:r>
              <w:rPr>
                <w:sz w:val="16"/>
                <w:szCs w:val="16"/>
              </w:rPr>
              <w:t xml:space="preserve"> закупки.</w:t>
            </w:r>
          </w:p>
        </w:tc>
        <w:tc>
          <w:tcPr>
            <w:tcW w:w="2477" w:type="pct"/>
            <w:gridSpan w:val="2"/>
            <w:tcBorders>
              <w:top w:val="single" w:sz="6" w:space="0" w:color="auto"/>
              <w:left w:val="single" w:sz="6" w:space="0" w:color="auto"/>
              <w:bottom w:val="single" w:sz="6" w:space="0" w:color="auto"/>
              <w:right w:val="single" w:sz="6" w:space="0" w:color="auto"/>
            </w:tcBorders>
            <w:hideMark/>
          </w:tcPr>
          <w:p w:rsidR="00E256CD" w:rsidRDefault="00E256CD">
            <w:pPr>
              <w:suppressAutoHyphens/>
              <w:snapToGrid w:val="0"/>
              <w:ind w:left="117" w:right="117"/>
              <w:jc w:val="both"/>
              <w:rPr>
                <w:color w:val="000000"/>
                <w:kern w:val="2"/>
                <w:sz w:val="16"/>
                <w:szCs w:val="16"/>
                <w:lang w:eastAsia="ar-SA"/>
              </w:rPr>
            </w:pPr>
            <w:r>
              <w:rPr>
                <w:sz w:val="16"/>
                <w:szCs w:val="16"/>
              </w:rPr>
              <w:t xml:space="preserve">Копия или оригинал выписки из реестра членов саморегулируемой организации (далее – СРО) в области строительства, реконструкции, капитального ремонта объектов капитального строительства, выданная в соответствии с требованиями, </w:t>
            </w:r>
            <w:r>
              <w:rPr>
                <w:bCs/>
                <w:sz w:val="16"/>
                <w:szCs w:val="16"/>
              </w:rPr>
              <w:t>установленными</w:t>
            </w:r>
            <w:r>
              <w:rPr>
                <w:sz w:val="16"/>
                <w:szCs w:val="16"/>
              </w:rPr>
              <w:t xml:space="preserve"> законодательством Российской Федерации</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spacing w:line="276" w:lineRule="auto"/>
              <w:ind w:right="88"/>
              <w:jc w:val="both"/>
              <w:rPr>
                <w:color w:val="000000"/>
                <w:kern w:val="2"/>
                <w:sz w:val="16"/>
                <w:szCs w:val="16"/>
                <w:lang w:eastAsia="ar-SA"/>
              </w:rPr>
            </w:pPr>
            <w:r>
              <w:rPr>
                <w:color w:val="000000"/>
                <w:sz w:val="16"/>
                <w:szCs w:val="16"/>
              </w:rPr>
              <w:t xml:space="preserve">Копи выписки из реестра членов саморегулируемой организации (далее – СРО) в области строительства, реконструкции, капитального ремонта объектов капитального строительства от 18.06.2019 №00001144, </w:t>
            </w:r>
            <w:proofErr w:type="gramStart"/>
            <w:r>
              <w:rPr>
                <w:color w:val="000000"/>
                <w:sz w:val="16"/>
                <w:szCs w:val="16"/>
              </w:rPr>
              <w:t>выданная</w:t>
            </w:r>
            <w:proofErr w:type="gramEnd"/>
            <w:r>
              <w:rPr>
                <w:color w:val="000000"/>
                <w:sz w:val="16"/>
                <w:szCs w:val="16"/>
              </w:rPr>
              <w:t xml:space="preserve"> </w:t>
            </w:r>
            <w:r>
              <w:rPr>
                <w:sz w:val="16"/>
                <w:szCs w:val="16"/>
              </w:rPr>
              <w:t xml:space="preserve">с требованиями, </w:t>
            </w:r>
            <w:r>
              <w:rPr>
                <w:bCs/>
                <w:sz w:val="16"/>
                <w:szCs w:val="16"/>
              </w:rPr>
              <w:t>установленными</w:t>
            </w:r>
            <w:r>
              <w:rPr>
                <w:sz w:val="16"/>
                <w:szCs w:val="16"/>
              </w:rPr>
              <w:t xml:space="preserve"> законодательством Российской Федерации</w:t>
            </w:r>
          </w:p>
        </w:tc>
      </w:tr>
      <w:tr w:rsidR="00E256CD" w:rsidTr="00E256CD">
        <w:trPr>
          <w:trHeight w:val="394"/>
        </w:trPr>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rPr>
                <w:kern w:val="2"/>
                <w:sz w:val="16"/>
                <w:szCs w:val="16"/>
                <w:lang w:eastAsia="ar-SA"/>
              </w:rPr>
            </w:pPr>
            <w:r>
              <w:rPr>
                <w:sz w:val="16"/>
                <w:szCs w:val="16"/>
              </w:rPr>
              <w:t>9. Н</w:t>
            </w:r>
            <w:r>
              <w:rPr>
                <w:color w:val="000000"/>
                <w:sz w:val="16"/>
                <w:szCs w:val="16"/>
              </w:rPr>
              <w:t>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
          <w:p w:rsidR="00E256CD" w:rsidRDefault="00E256CD">
            <w:pPr>
              <w:suppressAutoHyphens/>
              <w:snapToGrid w:val="0"/>
              <w:ind w:left="105" w:right="120"/>
              <w:jc w:val="both"/>
              <w:rPr>
                <w:color w:val="000000"/>
                <w:kern w:val="2"/>
                <w:sz w:val="16"/>
                <w:szCs w:val="16"/>
                <w:lang w:eastAsia="ar-SA"/>
              </w:rPr>
            </w:pPr>
            <w:r>
              <w:rPr>
                <w:color w:val="000000"/>
                <w:sz w:val="16"/>
                <w:szCs w:val="16"/>
              </w:rPr>
              <w:t xml:space="preserve">При этом стоимость такого одного исполненного контракта (договора) должна составлять: не менее 50 процентов начальной (максимальной) цены контракта (цены лота), на </w:t>
            </w:r>
            <w:proofErr w:type="gramStart"/>
            <w:r>
              <w:rPr>
                <w:color w:val="000000"/>
                <w:sz w:val="16"/>
                <w:szCs w:val="16"/>
              </w:rPr>
              <w:t>право</w:t>
            </w:r>
            <w:proofErr w:type="gramEnd"/>
            <w:r>
              <w:rPr>
                <w:color w:val="000000"/>
                <w:sz w:val="16"/>
                <w:szCs w:val="16"/>
              </w:rPr>
              <w:t xml:space="preserve"> заключить который проводится закупка.</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наличие</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napToGrid w:val="0"/>
              <w:spacing w:line="276" w:lineRule="auto"/>
              <w:jc w:val="center"/>
              <w:rPr>
                <w:color w:val="000000"/>
                <w:kern w:val="2"/>
                <w:sz w:val="16"/>
                <w:szCs w:val="16"/>
                <w:lang w:eastAsia="ar-SA"/>
              </w:rPr>
            </w:pPr>
            <w:r>
              <w:rPr>
                <w:color w:val="000000"/>
                <w:sz w:val="16"/>
                <w:szCs w:val="16"/>
              </w:rPr>
              <w:t xml:space="preserve">документы </w:t>
            </w:r>
          </w:p>
          <w:p w:rsidR="00E256CD" w:rsidRDefault="00E256CD">
            <w:pPr>
              <w:suppressAutoHyphens/>
              <w:snapToGrid w:val="0"/>
              <w:spacing w:line="276" w:lineRule="auto"/>
              <w:jc w:val="center"/>
              <w:rPr>
                <w:color w:val="000000"/>
                <w:kern w:val="2"/>
                <w:sz w:val="16"/>
                <w:szCs w:val="16"/>
                <w:lang w:eastAsia="ar-SA"/>
              </w:rPr>
            </w:pPr>
            <w:r>
              <w:rPr>
                <w:color w:val="000000"/>
                <w:sz w:val="16"/>
                <w:szCs w:val="16"/>
              </w:rPr>
              <w:t>предоставлены</w:t>
            </w:r>
          </w:p>
        </w:tc>
      </w:tr>
      <w:tr w:rsidR="00E256CD" w:rsidTr="00E256CD">
        <w:trPr>
          <w:trHeight w:val="394"/>
        </w:trPr>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snapToGrid w:val="0"/>
              <w:ind w:left="105" w:right="120"/>
              <w:jc w:val="both"/>
              <w:rPr>
                <w:color w:val="000000"/>
                <w:kern w:val="2"/>
                <w:sz w:val="16"/>
                <w:szCs w:val="16"/>
                <w:lang w:eastAsia="ar-SA"/>
              </w:rPr>
            </w:pPr>
            <w:r>
              <w:rPr>
                <w:color w:val="000000"/>
                <w:sz w:val="16"/>
                <w:szCs w:val="16"/>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декларация</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napToGrid w:val="0"/>
              <w:spacing w:line="276" w:lineRule="auto"/>
              <w:jc w:val="center"/>
              <w:rPr>
                <w:color w:val="000000"/>
                <w:kern w:val="2"/>
                <w:sz w:val="16"/>
                <w:szCs w:val="16"/>
                <w:lang w:eastAsia="ar-SA"/>
              </w:rPr>
            </w:pPr>
            <w:r>
              <w:rPr>
                <w:color w:val="000000"/>
                <w:sz w:val="16"/>
                <w:szCs w:val="16"/>
              </w:rPr>
              <w:t xml:space="preserve">информация </w:t>
            </w:r>
          </w:p>
          <w:p w:rsidR="00E256CD" w:rsidRDefault="00E256CD">
            <w:pPr>
              <w:suppressAutoHyphens/>
              <w:snapToGrid w:val="0"/>
              <w:spacing w:line="276" w:lineRule="auto"/>
              <w:jc w:val="center"/>
              <w:rPr>
                <w:kern w:val="2"/>
                <w:sz w:val="16"/>
                <w:szCs w:val="16"/>
                <w:lang w:eastAsia="ar-SA"/>
              </w:rPr>
            </w:pPr>
            <w:r>
              <w:rPr>
                <w:color w:val="000000"/>
                <w:sz w:val="16"/>
                <w:szCs w:val="16"/>
              </w:rPr>
              <w:t>продекларирована</w:t>
            </w:r>
          </w:p>
        </w:tc>
      </w:tr>
      <w:tr w:rsidR="00E256CD" w:rsidTr="00E256CD">
        <w:trPr>
          <w:trHeight w:val="394"/>
        </w:trPr>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snapToGrid w:val="0"/>
              <w:ind w:left="105" w:right="120"/>
              <w:jc w:val="both"/>
              <w:rPr>
                <w:bCs/>
                <w:kern w:val="2"/>
                <w:sz w:val="16"/>
                <w:szCs w:val="16"/>
                <w:lang w:eastAsia="ar-SA"/>
              </w:rPr>
            </w:pPr>
            <w:r>
              <w:rPr>
                <w:color w:val="000000"/>
                <w:sz w:val="16"/>
                <w:szCs w:val="16"/>
              </w:rPr>
              <w:t xml:space="preserve">11.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snapToGrid w:val="0"/>
              <w:jc w:val="center"/>
              <w:rPr>
                <w:color w:val="000000"/>
                <w:kern w:val="2"/>
                <w:sz w:val="16"/>
                <w:szCs w:val="16"/>
                <w:lang w:eastAsia="ar-SA"/>
              </w:rPr>
            </w:pPr>
            <w:r>
              <w:rPr>
                <w:color w:val="000000"/>
                <w:sz w:val="16"/>
                <w:szCs w:val="16"/>
              </w:rPr>
              <w:t>отсутствие</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napToGrid w:val="0"/>
              <w:spacing w:line="276" w:lineRule="auto"/>
              <w:jc w:val="center"/>
              <w:rPr>
                <w:kern w:val="2"/>
                <w:sz w:val="16"/>
                <w:szCs w:val="16"/>
                <w:lang w:eastAsia="ar-SA"/>
              </w:rPr>
            </w:pPr>
            <w:r>
              <w:rPr>
                <w:sz w:val="16"/>
                <w:szCs w:val="16"/>
              </w:rPr>
              <w:t>информация</w:t>
            </w:r>
          </w:p>
          <w:p w:rsidR="00E256CD" w:rsidRDefault="00E256CD">
            <w:pPr>
              <w:suppressAutoHyphens/>
              <w:snapToGrid w:val="0"/>
              <w:spacing w:line="276" w:lineRule="auto"/>
              <w:jc w:val="center"/>
              <w:rPr>
                <w:rFonts w:eastAsia="Calibri"/>
                <w:kern w:val="2"/>
                <w:sz w:val="16"/>
                <w:szCs w:val="16"/>
                <w:lang w:eastAsia="ar-SA"/>
              </w:rPr>
            </w:pPr>
            <w:r>
              <w:rPr>
                <w:sz w:val="16"/>
                <w:szCs w:val="16"/>
              </w:rPr>
              <w:t>отсутствует</w:t>
            </w:r>
          </w:p>
        </w:tc>
      </w:tr>
      <w:tr w:rsidR="00E256CD" w:rsidTr="00E256CD">
        <w:trPr>
          <w:trHeight w:val="593"/>
        </w:trPr>
        <w:tc>
          <w:tcPr>
            <w:tcW w:w="1683" w:type="pct"/>
            <w:tcBorders>
              <w:top w:val="single" w:sz="6" w:space="0" w:color="auto"/>
              <w:left w:val="single" w:sz="4" w:space="0" w:color="auto"/>
              <w:bottom w:val="single" w:sz="6" w:space="0" w:color="auto"/>
              <w:right w:val="single" w:sz="6" w:space="0" w:color="auto"/>
            </w:tcBorders>
            <w:hideMark/>
          </w:tcPr>
          <w:p w:rsidR="00E256CD" w:rsidRDefault="00E256CD">
            <w:pPr>
              <w:suppressAutoHyphens/>
              <w:snapToGrid w:val="0"/>
              <w:ind w:left="105" w:right="120"/>
              <w:jc w:val="both"/>
              <w:rPr>
                <w:color w:val="000000"/>
                <w:kern w:val="2"/>
                <w:sz w:val="16"/>
                <w:szCs w:val="16"/>
                <w:lang w:eastAsia="ar-SA"/>
              </w:rPr>
            </w:pPr>
            <w:r>
              <w:rPr>
                <w:color w:val="000000"/>
                <w:sz w:val="16"/>
                <w:szCs w:val="16"/>
              </w:rPr>
              <w:t>12. Объем предоставленных документов и  сведений для участия в аукционе</w:t>
            </w:r>
          </w:p>
        </w:tc>
        <w:tc>
          <w:tcPr>
            <w:tcW w:w="2477" w:type="pct"/>
            <w:gridSpan w:val="2"/>
            <w:tcBorders>
              <w:top w:val="single" w:sz="6" w:space="0" w:color="auto"/>
              <w:left w:val="single" w:sz="6" w:space="0" w:color="auto"/>
              <w:bottom w:val="single" w:sz="6" w:space="0" w:color="auto"/>
              <w:right w:val="single" w:sz="6" w:space="0" w:color="auto"/>
            </w:tcBorders>
            <w:vAlign w:val="center"/>
            <w:hideMark/>
          </w:tcPr>
          <w:p w:rsidR="00E256CD" w:rsidRDefault="00E256CD">
            <w:pPr>
              <w:suppressAutoHyphens/>
              <w:snapToGrid w:val="0"/>
              <w:ind w:left="105" w:right="120"/>
              <w:jc w:val="center"/>
              <w:rPr>
                <w:color w:val="000000"/>
                <w:kern w:val="2"/>
                <w:sz w:val="16"/>
                <w:szCs w:val="16"/>
                <w:lang w:eastAsia="ar-SA"/>
              </w:rPr>
            </w:pPr>
            <w:r>
              <w:rPr>
                <w:color w:val="000000"/>
                <w:sz w:val="16"/>
                <w:szCs w:val="16"/>
              </w:rPr>
              <w:t>в  объеме, указанном  в  документации  об  аукционе</w:t>
            </w:r>
          </w:p>
        </w:tc>
        <w:tc>
          <w:tcPr>
            <w:tcW w:w="840" w:type="pct"/>
            <w:tcBorders>
              <w:top w:val="single" w:sz="6" w:space="0" w:color="auto"/>
              <w:left w:val="single" w:sz="6" w:space="0" w:color="auto"/>
              <w:bottom w:val="single" w:sz="6" w:space="0" w:color="auto"/>
              <w:right w:val="single" w:sz="4" w:space="0" w:color="auto"/>
            </w:tcBorders>
            <w:vAlign w:val="center"/>
            <w:hideMark/>
          </w:tcPr>
          <w:p w:rsidR="00E256CD" w:rsidRDefault="00E256CD">
            <w:pPr>
              <w:suppressAutoHyphens/>
              <w:snapToGrid w:val="0"/>
              <w:ind w:left="110" w:right="110"/>
              <w:jc w:val="center"/>
              <w:rPr>
                <w:kern w:val="2"/>
                <w:sz w:val="16"/>
                <w:szCs w:val="16"/>
                <w:lang w:eastAsia="ar-SA"/>
              </w:rPr>
            </w:pPr>
            <w:r>
              <w:rPr>
                <w:sz w:val="16"/>
                <w:szCs w:val="16"/>
              </w:rPr>
              <w:t>в полном объеме</w:t>
            </w:r>
          </w:p>
        </w:tc>
      </w:tr>
      <w:tr w:rsidR="00E256CD" w:rsidTr="00E256CD">
        <w:trPr>
          <w:trHeight w:val="242"/>
        </w:trPr>
        <w:tc>
          <w:tcPr>
            <w:tcW w:w="4160" w:type="pct"/>
            <w:gridSpan w:val="3"/>
            <w:tcBorders>
              <w:top w:val="single" w:sz="6" w:space="0" w:color="auto"/>
              <w:left w:val="single" w:sz="4" w:space="0" w:color="auto"/>
              <w:bottom w:val="single" w:sz="6" w:space="0" w:color="auto"/>
              <w:right w:val="single" w:sz="6" w:space="0" w:color="auto"/>
            </w:tcBorders>
            <w:hideMark/>
          </w:tcPr>
          <w:p w:rsidR="00E256CD" w:rsidRDefault="00E256CD">
            <w:pPr>
              <w:rPr>
                <w:b/>
                <w:kern w:val="2"/>
                <w:sz w:val="16"/>
                <w:szCs w:val="16"/>
                <w:lang w:eastAsia="ar-SA"/>
              </w:rPr>
            </w:pPr>
            <w:r>
              <w:rPr>
                <w:sz w:val="16"/>
                <w:szCs w:val="16"/>
              </w:rPr>
              <w:t xml:space="preserve">  13. Начальная (максимальная) цена контракта –  </w:t>
            </w:r>
            <w:r>
              <w:rPr>
                <w:b/>
                <w:sz w:val="18"/>
                <w:szCs w:val="18"/>
              </w:rPr>
              <w:t>17 604 996,74</w:t>
            </w:r>
            <w:r>
              <w:rPr>
                <w:sz w:val="22"/>
                <w:szCs w:val="22"/>
              </w:rPr>
              <w:t xml:space="preserve"> </w:t>
            </w:r>
            <w:r>
              <w:rPr>
                <w:b/>
                <w:sz w:val="16"/>
                <w:szCs w:val="16"/>
              </w:rPr>
              <w:t>рублей</w:t>
            </w:r>
          </w:p>
        </w:tc>
        <w:tc>
          <w:tcPr>
            <w:tcW w:w="840" w:type="pct"/>
            <w:tcBorders>
              <w:top w:val="single" w:sz="6" w:space="0" w:color="auto"/>
              <w:left w:val="single" w:sz="6" w:space="0" w:color="auto"/>
              <w:bottom w:val="single" w:sz="6" w:space="0" w:color="auto"/>
              <w:right w:val="single" w:sz="4" w:space="0" w:color="auto"/>
            </w:tcBorders>
          </w:tcPr>
          <w:p w:rsidR="00E256CD" w:rsidRDefault="00E256CD">
            <w:pPr>
              <w:rPr>
                <w:b/>
                <w:kern w:val="2"/>
                <w:sz w:val="16"/>
                <w:szCs w:val="16"/>
                <w:lang w:eastAsia="ar-SA"/>
              </w:rPr>
            </w:pPr>
          </w:p>
        </w:tc>
      </w:tr>
    </w:tbl>
    <w:p w:rsidR="00E256CD" w:rsidRPr="00E256CD" w:rsidRDefault="00E256CD">
      <w:pPr>
        <w:rPr>
          <w:b/>
          <w:sz w:val="22"/>
          <w:szCs w:val="22"/>
        </w:rPr>
      </w:pPr>
    </w:p>
    <w:sectPr w:rsidR="00E256CD" w:rsidRPr="00E256CD" w:rsidSect="00AE79FC">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02"/>
    <w:rsid w:val="000A615F"/>
    <w:rsid w:val="00357902"/>
    <w:rsid w:val="0042043C"/>
    <w:rsid w:val="00823F29"/>
    <w:rsid w:val="00A549DB"/>
    <w:rsid w:val="00AE79FC"/>
    <w:rsid w:val="00BB75D2"/>
    <w:rsid w:val="00C63E78"/>
    <w:rsid w:val="00E256CD"/>
    <w:rsid w:val="00F01658"/>
    <w:rsid w:val="00F71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D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E256CD"/>
    <w:pPr>
      <w:keepNext/>
      <w:widowControl/>
      <w:numPr>
        <w:numId w:val="2"/>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E256CD"/>
    <w:pPr>
      <w:keepNext/>
      <w:widowControl/>
      <w:numPr>
        <w:ilvl w:val="1"/>
        <w:numId w:val="2"/>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E256CD"/>
    <w:pPr>
      <w:keepNext/>
      <w:widowControl/>
      <w:numPr>
        <w:ilvl w:val="2"/>
        <w:numId w:val="2"/>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549DB"/>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549D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549DB"/>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549D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549DB"/>
    <w:rPr>
      <w:rFonts w:ascii="Times New Roman" w:eastAsia="Times New Roman" w:hAnsi="Times New Roman" w:cs="Times New Roman"/>
    </w:rPr>
  </w:style>
  <w:style w:type="paragraph" w:styleId="a7">
    <w:name w:val="List Paragraph"/>
    <w:basedOn w:val="a"/>
    <w:link w:val="a6"/>
    <w:uiPriority w:val="34"/>
    <w:qFormat/>
    <w:rsid w:val="00A549DB"/>
    <w:pPr>
      <w:ind w:left="720"/>
      <w:contextualSpacing/>
    </w:pPr>
    <w:rPr>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256CD"/>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E256CD"/>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E256CD"/>
    <w:rPr>
      <w:rFonts w:ascii="Arial" w:eastAsia="Times New Roman" w:hAnsi="Arial" w:cs="Arial"/>
      <w:b/>
      <w:bCs/>
      <w:kern w:val="2"/>
      <w:sz w:val="24"/>
      <w:szCs w:val="24"/>
      <w:lang w:eastAsia="ar-SA"/>
    </w:rPr>
  </w:style>
  <w:style w:type="paragraph" w:customStyle="1" w:styleId="TableParagraph">
    <w:name w:val="Table Paragraph"/>
    <w:basedOn w:val="a"/>
    <w:uiPriority w:val="1"/>
    <w:qFormat/>
    <w:rsid w:val="00E256CD"/>
    <w:pPr>
      <w:autoSpaceDE w:val="0"/>
      <w:autoSpaceDN w:val="0"/>
      <w:spacing w:line="223" w:lineRule="exact"/>
      <w:ind w:left="106"/>
    </w:pPr>
    <w:rPr>
      <w:sz w:val="22"/>
      <w:szCs w:val="22"/>
      <w:lang w:bidi="ru-RU"/>
    </w:rPr>
  </w:style>
  <w:style w:type="character" w:customStyle="1" w:styleId="a8">
    <w:name w:val="Цветовое выделение"/>
    <w:uiPriority w:val="99"/>
    <w:rsid w:val="00E256CD"/>
    <w:rPr>
      <w:b/>
      <w:bCs/>
      <w:color w:val="26282F"/>
    </w:rPr>
  </w:style>
  <w:style w:type="paragraph" w:styleId="a9">
    <w:name w:val="Balloon Text"/>
    <w:basedOn w:val="a"/>
    <w:link w:val="aa"/>
    <w:uiPriority w:val="99"/>
    <w:semiHidden/>
    <w:unhideWhenUsed/>
    <w:rsid w:val="00C63E78"/>
    <w:rPr>
      <w:rFonts w:ascii="Tahoma" w:hAnsi="Tahoma" w:cs="Tahoma"/>
      <w:sz w:val="16"/>
      <w:szCs w:val="16"/>
    </w:rPr>
  </w:style>
  <w:style w:type="character" w:customStyle="1" w:styleId="aa">
    <w:name w:val="Текст выноски Знак"/>
    <w:basedOn w:val="a0"/>
    <w:link w:val="a9"/>
    <w:uiPriority w:val="99"/>
    <w:semiHidden/>
    <w:rsid w:val="00C63E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D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E256CD"/>
    <w:pPr>
      <w:keepNext/>
      <w:widowControl/>
      <w:numPr>
        <w:numId w:val="2"/>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E256CD"/>
    <w:pPr>
      <w:keepNext/>
      <w:widowControl/>
      <w:numPr>
        <w:ilvl w:val="1"/>
        <w:numId w:val="2"/>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E256CD"/>
    <w:pPr>
      <w:keepNext/>
      <w:widowControl/>
      <w:numPr>
        <w:ilvl w:val="2"/>
        <w:numId w:val="2"/>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549DB"/>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549D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549DB"/>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549D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549DB"/>
    <w:rPr>
      <w:rFonts w:ascii="Times New Roman" w:eastAsia="Times New Roman" w:hAnsi="Times New Roman" w:cs="Times New Roman"/>
    </w:rPr>
  </w:style>
  <w:style w:type="paragraph" w:styleId="a7">
    <w:name w:val="List Paragraph"/>
    <w:basedOn w:val="a"/>
    <w:link w:val="a6"/>
    <w:uiPriority w:val="34"/>
    <w:qFormat/>
    <w:rsid w:val="00A549DB"/>
    <w:pPr>
      <w:ind w:left="720"/>
      <w:contextualSpacing/>
    </w:pPr>
    <w:rPr>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256CD"/>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E256CD"/>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E256CD"/>
    <w:rPr>
      <w:rFonts w:ascii="Arial" w:eastAsia="Times New Roman" w:hAnsi="Arial" w:cs="Arial"/>
      <w:b/>
      <w:bCs/>
      <w:kern w:val="2"/>
      <w:sz w:val="24"/>
      <w:szCs w:val="24"/>
      <w:lang w:eastAsia="ar-SA"/>
    </w:rPr>
  </w:style>
  <w:style w:type="paragraph" w:customStyle="1" w:styleId="TableParagraph">
    <w:name w:val="Table Paragraph"/>
    <w:basedOn w:val="a"/>
    <w:uiPriority w:val="1"/>
    <w:qFormat/>
    <w:rsid w:val="00E256CD"/>
    <w:pPr>
      <w:autoSpaceDE w:val="0"/>
      <w:autoSpaceDN w:val="0"/>
      <w:spacing w:line="223" w:lineRule="exact"/>
      <w:ind w:left="106"/>
    </w:pPr>
    <w:rPr>
      <w:sz w:val="22"/>
      <w:szCs w:val="22"/>
      <w:lang w:bidi="ru-RU"/>
    </w:rPr>
  </w:style>
  <w:style w:type="character" w:customStyle="1" w:styleId="a8">
    <w:name w:val="Цветовое выделение"/>
    <w:uiPriority w:val="99"/>
    <w:rsid w:val="00E256CD"/>
    <w:rPr>
      <w:b/>
      <w:bCs/>
      <w:color w:val="26282F"/>
    </w:rPr>
  </w:style>
  <w:style w:type="paragraph" w:styleId="a9">
    <w:name w:val="Balloon Text"/>
    <w:basedOn w:val="a"/>
    <w:link w:val="aa"/>
    <w:uiPriority w:val="99"/>
    <w:semiHidden/>
    <w:unhideWhenUsed/>
    <w:rsid w:val="00C63E78"/>
    <w:rPr>
      <w:rFonts w:ascii="Tahoma" w:hAnsi="Tahoma" w:cs="Tahoma"/>
      <w:sz w:val="16"/>
      <w:szCs w:val="16"/>
    </w:rPr>
  </w:style>
  <w:style w:type="character" w:customStyle="1" w:styleId="aa">
    <w:name w:val="Текст выноски Знак"/>
    <w:basedOn w:val="a0"/>
    <w:link w:val="a9"/>
    <w:uiPriority w:val="99"/>
    <w:semiHidden/>
    <w:rsid w:val="00C63E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13319">
      <w:bodyDiv w:val="1"/>
      <w:marLeft w:val="0"/>
      <w:marRight w:val="0"/>
      <w:marTop w:val="0"/>
      <w:marBottom w:val="0"/>
      <w:divBdr>
        <w:top w:val="none" w:sz="0" w:space="0" w:color="auto"/>
        <w:left w:val="none" w:sz="0" w:space="0" w:color="auto"/>
        <w:bottom w:val="none" w:sz="0" w:space="0" w:color="auto"/>
        <w:right w:val="none" w:sz="0" w:space="0" w:color="auto"/>
      </w:divBdr>
    </w:div>
    <w:div w:id="720713004">
      <w:bodyDiv w:val="1"/>
      <w:marLeft w:val="0"/>
      <w:marRight w:val="0"/>
      <w:marTop w:val="0"/>
      <w:marBottom w:val="0"/>
      <w:divBdr>
        <w:top w:val="none" w:sz="0" w:space="0" w:color="auto"/>
        <w:left w:val="none" w:sz="0" w:space="0" w:color="auto"/>
        <w:bottom w:val="none" w:sz="0" w:space="0" w:color="auto"/>
        <w:right w:val="none" w:sz="0" w:space="0" w:color="auto"/>
      </w:divBdr>
    </w:div>
    <w:div w:id="132982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3394</Words>
  <Characters>19351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2019-07-10T11:49:00Z</cp:lastPrinted>
  <dcterms:created xsi:type="dcterms:W3CDTF">2019-07-09T06:54:00Z</dcterms:created>
  <dcterms:modified xsi:type="dcterms:W3CDTF">2019-07-10T11:49:00Z</dcterms:modified>
</cp:coreProperties>
</file>