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AF20C9" w:rsidRDefault="00AF20C9" w:rsidP="007774E5">
            <w:pPr>
              <w:autoSpaceDE w:val="0"/>
              <w:autoSpaceDN w:val="0"/>
              <w:adjustRightInd w:val="0"/>
              <w:spacing w:after="0" w:line="240" w:lineRule="auto"/>
              <w:ind w:right="-180"/>
              <w:rPr>
                <w:rFonts w:ascii="PT Astra Serif" w:eastAsia="Times New Roman" w:hAnsi="PT Astra Serif" w:cs="Times New Roman"/>
                <w:b/>
                <w:kern w:val="2"/>
                <w:lang w:eastAsia="ar-SA"/>
              </w:rPr>
            </w:pPr>
            <w:bookmarkStart w:id="0" w:name="_GoBack" w:colFirst="0" w:colLast="0"/>
            <w:r w:rsidRPr="00AF20C9">
              <w:rPr>
                <w:rFonts w:ascii="PT Astra Serif" w:hAnsi="PT Astra Serif" w:cs="Segoe UI"/>
                <w:b/>
                <w:color w:val="000000"/>
                <w:shd w:val="clear" w:color="auto" w:fill="F5F5F5"/>
              </w:rPr>
              <w:t>223862201231086220100100970254399244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bookmarkEnd w:id="0"/>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r w:rsidR="00FD611B">
        <w:rPr>
          <w:rFonts w:ascii="PT Astra Serif" w:eastAsia="Times New Roman" w:hAnsi="PT Astra Serif" w:cs="Times New Roman"/>
          <w:b/>
          <w:kern w:val="2"/>
          <w:lang w:eastAsia="ar-SA"/>
        </w:rPr>
        <w:t xml:space="preserve"> </w:t>
      </w:r>
    </w:p>
    <w:p w:rsidR="00AD3FD3" w:rsidRPr="000144A6" w:rsidRDefault="00B55BF9" w:rsidP="00FD611B">
      <w:pPr>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kern w:val="2"/>
          <w:lang w:eastAsia="ar-SA"/>
        </w:rPr>
        <w:t xml:space="preserve">Муниципальный контракт </w:t>
      </w:r>
      <w:r w:rsidR="00DF10AD">
        <w:rPr>
          <w:rFonts w:ascii="PT Astra Serif" w:eastAsia="Times New Roman" w:hAnsi="PT Astra Serif" w:cs="Times New Roman"/>
          <w:b/>
          <w:kern w:val="2"/>
          <w:lang w:eastAsia="ar-SA"/>
        </w:rPr>
        <w:t>(СМП)</w:t>
      </w:r>
      <w:r w:rsidR="00FD611B">
        <w:rPr>
          <w:rFonts w:ascii="PT Astra Serif" w:hAnsi="PT Astra Serif"/>
        </w:rPr>
        <w:t xml:space="preserve"> </w:t>
      </w:r>
      <w:r w:rsidRPr="000144A6">
        <w:rPr>
          <w:rFonts w:ascii="PT Astra Serif" w:eastAsia="Times New Roman" w:hAnsi="PT Astra Serif" w:cs="Times New Roman"/>
          <w:b/>
          <w:kern w:val="2"/>
          <w:lang w:eastAsia="ar-SA"/>
        </w:rPr>
        <w:t>№ __</w:t>
      </w:r>
      <w:r w:rsidR="00AC2AC7" w:rsidRPr="00CC1E7A">
        <w:rPr>
          <w:rFonts w:ascii="PT Astra Serif" w:eastAsia="Times New Roman" w:hAnsi="PT Astra Serif" w:cs="Times New Roman"/>
          <w:b/>
          <w:kern w:val="2"/>
          <w:lang w:eastAsia="ar-SA"/>
        </w:rPr>
        <w:t xml:space="preserve">на </w:t>
      </w:r>
      <w:r w:rsidR="00FD611B" w:rsidRPr="00FD611B">
        <w:rPr>
          <w:rFonts w:ascii="PT Astra Serif" w:eastAsia="Times New Roman" w:hAnsi="PT Astra Serif" w:cs="Times New Roman"/>
          <w:b/>
          <w:kern w:val="2"/>
          <w:lang w:eastAsia="ar-SA"/>
        </w:rPr>
        <w:t xml:space="preserve">выполнение работ устройству дополнительных автомобильных стоянок по ул. Лесозаготовителей, 9 в городе </w:t>
      </w:r>
      <w:proofErr w:type="spellStart"/>
      <w:r w:rsidR="00FD611B" w:rsidRPr="00FD611B">
        <w:rPr>
          <w:rFonts w:ascii="PT Astra Serif" w:eastAsia="Times New Roman" w:hAnsi="PT Astra Serif" w:cs="Times New Roman"/>
          <w:b/>
          <w:kern w:val="2"/>
          <w:lang w:eastAsia="ar-SA"/>
        </w:rPr>
        <w:t>Югорске</w:t>
      </w:r>
      <w:proofErr w:type="spellEnd"/>
    </w:p>
    <w:p w:rsidR="00CD57DE" w:rsidRDefault="00CD57DE" w:rsidP="00623B44">
      <w:pPr>
        <w:suppressAutoHyphens/>
        <w:spacing w:after="0" w:line="240" w:lineRule="auto"/>
        <w:jc w:val="both"/>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FD611B">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FD611B">
        <w:rPr>
          <w:rFonts w:ascii="PT Astra Serif" w:eastAsia="Times New Roman" w:hAnsi="PT Astra Serif" w:cs="Times New Roman"/>
          <w:kern w:val="2"/>
          <w:lang w:eastAsia="ar-SA"/>
        </w:rPr>
        <w:t xml:space="preserve">по </w:t>
      </w:r>
      <w:r w:rsidR="00FD611B" w:rsidRPr="00FD611B">
        <w:rPr>
          <w:rFonts w:ascii="PT Astra Serif" w:hAnsi="PT Astra Serif"/>
        </w:rPr>
        <w:t xml:space="preserve">устройству дополнительных автомобильных стоянок по ул. Лесозаготовителей, 9 в городе </w:t>
      </w:r>
      <w:proofErr w:type="spellStart"/>
      <w:r w:rsidR="00FD611B" w:rsidRPr="00FD611B">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FD611B">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B32B85" w:rsidRDefault="00B55BF9" w:rsidP="00FD611B">
      <w:pPr>
        <w:autoSpaceDE w:val="0"/>
        <w:autoSpaceDN w:val="0"/>
        <w:adjustRightInd w:val="0"/>
        <w:spacing w:after="0"/>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FD611B">
        <w:rPr>
          <w:rFonts w:ascii="PT Astra Serif" w:hAnsi="PT Astra Serif"/>
        </w:rPr>
        <w:t>ул. Лесозаготовителей,9</w:t>
      </w:r>
      <w:r w:rsidR="00B32B85">
        <w:rPr>
          <w:rFonts w:ascii="PT Astra Serif" w:hAnsi="PT Astra Serif"/>
        </w:rPr>
        <w:t>.</w:t>
      </w:r>
    </w:p>
    <w:p w:rsidR="00B55BF9" w:rsidRPr="000144A6" w:rsidRDefault="00B55BF9" w:rsidP="00FD611B">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FD611B">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FD611B">
      <w:pPr>
        <w:numPr>
          <w:ilvl w:val="0"/>
          <w:numId w:val="1"/>
        </w:numPr>
        <w:tabs>
          <w:tab w:val="left" w:pos="360"/>
        </w:tabs>
        <w:suppressAutoHyphens/>
        <w:spacing w:after="0" w:line="240" w:lineRule="auto"/>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1" w:name="_Ref397432076"/>
    </w:p>
    <w:p w:rsidR="00B55BF9" w:rsidRPr="000144A6" w:rsidRDefault="00B55BF9" w:rsidP="00FD611B">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9"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6762">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943470" w:rsidRPr="00943470" w:rsidRDefault="00943470" w:rsidP="00943470">
      <w:pPr>
        <w:tabs>
          <w:tab w:val="left" w:pos="-443"/>
        </w:tabs>
        <w:suppressAutoHyphens/>
        <w:spacing w:after="0" w:line="240" w:lineRule="auto"/>
        <w:jc w:val="both"/>
        <w:rPr>
          <w:rFonts w:ascii="PT Astra Serif" w:hAnsi="PT Astra Serif"/>
        </w:rPr>
      </w:pPr>
      <w:r w:rsidRPr="00943470">
        <w:rPr>
          <w:rFonts w:ascii="PT Astra Serif" w:hAnsi="PT Astra Serif"/>
        </w:rPr>
        <w:t>-  начало: 08.08.2022;</w:t>
      </w:r>
    </w:p>
    <w:p w:rsidR="001B3705" w:rsidRPr="00F73897" w:rsidRDefault="00943470" w:rsidP="00943470">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r w:rsidRPr="00943470">
        <w:rPr>
          <w:rFonts w:ascii="PT Astra Serif" w:hAnsi="PT Astra Serif"/>
        </w:rPr>
        <w:t xml:space="preserve"> - окончание: 01.09.2022</w:t>
      </w: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4F13E2" w:rsidRDefault="00B55BF9" w:rsidP="004F13E2">
      <w:pPr>
        <w:tabs>
          <w:tab w:val="left" w:pos="709"/>
        </w:tabs>
        <w:suppressAutoHyphens/>
        <w:spacing w:after="0" w:line="240" w:lineRule="auto"/>
        <w:jc w:val="both"/>
        <w:rPr>
          <w:rFonts w:ascii="PT Astra Serif" w:eastAsia="Times New Roman" w:hAnsi="PT Astra Serif"/>
          <w:kern w:val="2"/>
          <w:lang w:val="x-none"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004F13E2">
        <w:rPr>
          <w:rFonts w:ascii="PT Astra Serif" w:eastAsia="Times New Roman" w:hAnsi="PT Astra Serif" w:cs="Times New Roman"/>
          <w:kern w:val="2"/>
          <w:lang w:eastAsia="ar-SA"/>
        </w:rPr>
        <w:t xml:space="preserve">, </w:t>
      </w:r>
      <w:r w:rsidR="004F13E2">
        <w:rPr>
          <w:rFonts w:ascii="PT Astra Serif" w:eastAsia="Times New Roman" w:hAnsi="PT Astra Serif"/>
          <w:kern w:val="2"/>
          <w:lang w:val="x-none" w:eastAsia="ar-SA"/>
        </w:rPr>
        <w:t>который выполняется на основе</w:t>
      </w:r>
      <w:r w:rsidR="004F13E2">
        <w:rPr>
          <w:rFonts w:ascii="PT Astra Serif" w:eastAsia="Times New Roman" w:hAnsi="PT Astra Serif"/>
          <w:kern w:val="2"/>
          <w:lang w:eastAsia="ar-SA"/>
        </w:rPr>
        <w:t xml:space="preserve"> технического задания с</w:t>
      </w:r>
      <w:r w:rsidR="004F13E2">
        <w:rPr>
          <w:rFonts w:ascii="PT Astra Serif" w:eastAsia="Times New Roman" w:hAnsi="PT Astra Serif"/>
          <w:kern w:val="2"/>
          <w:lang w:val="x-none" w:eastAsia="ar-SA"/>
        </w:rPr>
        <w:t xml:space="preserve"> применением индекса пересчета сметной стоимости и налога на добавленную стоимость (при наличии обязательств по его уплаты Подрядчиком)</w:t>
      </w:r>
      <w:r w:rsidR="004F13E2">
        <w:rPr>
          <w:rFonts w:ascii="PT Astra Serif" w:eastAsia="Times New Roman" w:hAnsi="PT Astra Serif"/>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1D79BF">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4F13E2" w:rsidRDefault="00B55BF9" w:rsidP="004F13E2">
      <w:pPr>
        <w:tabs>
          <w:tab w:val="left" w:pos="709"/>
        </w:tabs>
        <w:suppressAutoHyphens/>
        <w:spacing w:after="0" w:line="240" w:lineRule="auto"/>
        <w:jc w:val="both"/>
        <w:rPr>
          <w:rFonts w:ascii="PT Astra Serif" w:eastAsia="Times New Roman" w:hAnsi="PT Astra Serif"/>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004F13E2">
        <w:rPr>
          <w:rFonts w:ascii="PT Astra Serif" w:eastAsia="Times New Roman" w:hAnsi="PT Astra Serif" w:cs="Times New Roman"/>
          <w:bCs/>
          <w:kern w:val="2"/>
          <w:lang w:eastAsia="ar-SA"/>
        </w:rPr>
        <w:t xml:space="preserve">, </w:t>
      </w:r>
      <w:r w:rsidR="004F13E2">
        <w:rPr>
          <w:rFonts w:ascii="PT Astra Serif" w:eastAsia="Times New Roman" w:hAnsi="PT Astra Serif"/>
          <w:kern w:val="2"/>
          <w:lang w:val="x-none" w:eastAsia="ar-SA"/>
        </w:rPr>
        <w:t>который выполняется на основе</w:t>
      </w:r>
      <w:r w:rsidR="004F13E2">
        <w:rPr>
          <w:rFonts w:ascii="PT Astra Serif" w:eastAsia="Times New Roman" w:hAnsi="PT Astra Serif"/>
          <w:kern w:val="2"/>
          <w:lang w:eastAsia="ar-SA"/>
        </w:rPr>
        <w:t xml:space="preserve"> технического задания с</w:t>
      </w:r>
      <w:r w:rsidR="004F13E2">
        <w:rPr>
          <w:rFonts w:ascii="PT Astra Serif" w:eastAsia="Times New Roman" w:hAnsi="PT Astra Serif"/>
          <w:kern w:val="2"/>
          <w:lang w:val="x-none" w:eastAsia="ar-SA"/>
        </w:rPr>
        <w:t xml:space="preserve"> применением индекса пересчета сметной стоимости и налога на добавленную стоимость (при наличии обязательств по его уплаты Подрядчиком)</w:t>
      </w:r>
      <w:r w:rsidR="004F13E2">
        <w:rPr>
          <w:rFonts w:ascii="PT Astra Serif" w:eastAsia="Times New Roman" w:hAnsi="PT Astra Serif"/>
          <w:kern w:val="2"/>
          <w:lang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D79BF" w:rsidRPr="001D79BF" w:rsidRDefault="001D79BF" w:rsidP="001D79BF">
      <w:pPr>
        <w:tabs>
          <w:tab w:val="left" w:pos="142"/>
        </w:tabs>
        <w:suppressAutoHyphens/>
        <w:spacing w:after="0" w:line="240" w:lineRule="auto"/>
        <w:ind w:left="11"/>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10"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1"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2"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3" w:name="sub_9401312"/>
      <w:bookmarkEnd w:id="2"/>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4" w:name="sub_9401313"/>
      <w:bookmarkEnd w:id="3"/>
      <w:r w:rsidRPr="009F7B6B">
        <w:rPr>
          <w:rFonts w:ascii="PT Astra Serif" w:hAnsi="PT Astra Serif"/>
        </w:rPr>
        <w:t>в)</w:t>
      </w:r>
      <w:bookmarkStart w:id="5" w:name="sub_9401314"/>
      <w:bookmarkEnd w:id="4"/>
      <w:r w:rsidRPr="009F7B6B">
        <w:rPr>
          <w:rFonts w:ascii="PT Astra Serif" w:hAnsi="PT Astra Serif"/>
        </w:rPr>
        <w:t xml:space="preserve"> </w:t>
      </w:r>
      <w:bookmarkStart w:id="6" w:name="sub_9401315"/>
      <w:bookmarkEnd w:id="5"/>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7" w:name="sub_9401316"/>
      <w:bookmarkEnd w:id="6"/>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8" w:name="sub_9401317"/>
      <w:bookmarkEnd w:id="7"/>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8"/>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2"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lastRenderedPageBreak/>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3"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4"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5"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6"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9"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9"/>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lastRenderedPageBreak/>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E82D9E">
        <w:rPr>
          <w:rFonts w:ascii="PT Astra Serif" w:hAnsi="PT Astra Serif"/>
        </w:rPr>
        <w:t xml:space="preserve">устанавливается </w:t>
      </w:r>
      <w:r w:rsidR="004F13E2">
        <w:rPr>
          <w:rFonts w:ascii="PT Astra Serif" w:hAnsi="PT Astra Serif"/>
        </w:rPr>
        <w:t>в размере 24 (двадцать четыре</w:t>
      </w:r>
      <w:r w:rsidR="00E82D9E" w:rsidRPr="00E82D9E">
        <w:rPr>
          <w:rFonts w:ascii="PT Astra Serif" w:hAnsi="PT Astra Serif"/>
        </w:rPr>
        <w:t xml:space="preserve">) календарных месяцев </w:t>
      </w:r>
      <w:proofErr w:type="gramStart"/>
      <w:r w:rsidR="00E82D9E" w:rsidRPr="00E82D9E">
        <w:rPr>
          <w:rFonts w:ascii="PT Astra Serif" w:hAnsi="PT Astra Serif"/>
        </w:rPr>
        <w:t>с даты оформления</w:t>
      </w:r>
      <w:proofErr w:type="gramEnd"/>
      <w:r w:rsidR="00E82D9E" w:rsidRPr="00E82D9E">
        <w:rPr>
          <w:rFonts w:ascii="PT Astra Serif" w:hAnsi="PT Astra Serif"/>
        </w:rPr>
        <w:t xml:space="preserve"> документа о приемке (за исключением отдельного этапа исполнения  контракта). </w:t>
      </w:r>
    </w:p>
    <w:p w:rsidR="00164098" w:rsidRPr="00AD3FD3" w:rsidRDefault="00164098" w:rsidP="00AD3FD3">
      <w:pPr>
        <w:pStyle w:val="a8"/>
        <w:numPr>
          <w:ilvl w:val="1"/>
          <w:numId w:val="6"/>
        </w:numPr>
        <w:tabs>
          <w:tab w:val="num" w:pos="284"/>
        </w:tabs>
        <w:autoSpaceDE w:val="0"/>
        <w:autoSpaceDN w:val="0"/>
        <w:adjustRightInd w:val="0"/>
        <w:spacing w:after="0" w:line="240" w:lineRule="auto"/>
        <w:ind w:left="0" w:firstLine="0"/>
        <w:jc w:val="both"/>
        <w:rPr>
          <w:rFonts w:ascii="PT Astra Serif" w:hAnsi="PT Astra Serif" w:cs="Times New Roman"/>
          <w:lang w:eastAsia="ru-RU"/>
        </w:rPr>
      </w:pPr>
      <w:r w:rsidRPr="00AD3FD3">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sidR="004F13E2">
        <w:rPr>
          <w:rFonts w:ascii="PT Astra Serif" w:hAnsi="PT Astra Serif"/>
          <w:bCs/>
          <w:kern w:val="2"/>
        </w:rPr>
        <w:t>азмещения на официальном сайте</w:t>
      </w:r>
      <w:r w:rsidRPr="00644D26">
        <w:rPr>
          <w:rFonts w:ascii="PT Astra Serif" w:hAnsi="PT Astra Serif"/>
          <w:bCs/>
          <w:kern w:val="2"/>
        </w:rPr>
        <w:t>.</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7"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93F8A">
        <w:rPr>
          <w:rFonts w:ascii="PT Astra Serif" w:hAnsi="PT Astra Serif"/>
        </w:rPr>
        <w:t>и</w:t>
      </w:r>
      <w:proofErr w:type="gramEnd"/>
      <w:r w:rsidRPr="00293F8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w:t>
      </w:r>
      <w:r w:rsidRPr="00293F8A">
        <w:rPr>
          <w:rFonts w:ascii="PT Astra Serif" w:hAnsi="PT Astra Serif"/>
        </w:rPr>
        <w:lastRenderedPageBreak/>
        <w:t>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8"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861896">
        <w:rPr>
          <w:rFonts w:ascii="PT Astra Serif" w:eastAsia="Arial" w:hAnsi="PT Astra Serif" w:cs="Times New Roman"/>
          <w:lang w:eastAsia="ru-RU"/>
        </w:rPr>
        <w:t xml:space="preserve"> установленных в пунктах 3.1.,</w:t>
      </w:r>
      <w:r w:rsidRPr="00293F8A">
        <w:rPr>
          <w:rFonts w:ascii="PT Astra Serif" w:eastAsia="Arial" w:hAnsi="PT Astra Serif" w:cs="Times New Roman"/>
          <w:lang w:eastAsia="ru-RU"/>
        </w:rPr>
        <w:t>2.</w:t>
      </w:r>
      <w:r w:rsidR="00C3184F" w:rsidRPr="00293F8A">
        <w:rPr>
          <w:rFonts w:ascii="PT Astra Serif" w:eastAsia="Arial" w:hAnsi="PT Astra Serif" w:cs="Times New Roman"/>
          <w:lang w:eastAsia="ru-RU"/>
        </w:rPr>
        <w:t>3</w:t>
      </w:r>
      <w:r w:rsidR="00861896">
        <w:rPr>
          <w:rFonts w:ascii="PT Astra Serif" w:eastAsia="Arial" w:hAnsi="PT Astra Serif" w:cs="Times New Roman"/>
          <w:lang w:eastAsia="ru-RU"/>
        </w:rPr>
        <w:t>.,</w:t>
      </w:r>
      <w:r w:rsidR="00400830">
        <w:rPr>
          <w:rFonts w:ascii="PT Astra Serif" w:eastAsia="Arial" w:hAnsi="PT Astra Serif" w:cs="Times New Roman"/>
          <w:lang w:eastAsia="ru-RU"/>
        </w:rPr>
        <w:t xml:space="preserve"> 6.5</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9"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1"/>
      <w:bookmarkEnd w:id="11"/>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2" w:name="Par2"/>
      <w:bookmarkEnd w:id="12"/>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A6369">
        <w:rPr>
          <w:rFonts w:ascii="PT Astra Serif" w:hAnsi="PT Astra Serif"/>
        </w:rPr>
        <w:t>с даты</w:t>
      </w:r>
      <w:proofErr w:type="gramEnd"/>
      <w:r w:rsidRPr="00FA6369">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0"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1"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2"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3"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4"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5"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CD57DE">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CD57DE" w:rsidRPr="00CD57DE">
        <w:rPr>
          <w:rFonts w:ascii="PT Astra Serif" w:hAnsi="PT Astra Serif"/>
        </w:rPr>
        <w:t xml:space="preserve">4 999,93 </w:t>
      </w:r>
      <w:r w:rsidR="001D79BF">
        <w:rPr>
          <w:rFonts w:ascii="PT Astra Serif" w:hAnsi="PT Astra Serif"/>
        </w:rPr>
        <w:t>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6"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7"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8"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w:t>
      </w:r>
      <w:r w:rsidRPr="00293F8A">
        <w:rPr>
          <w:rFonts w:ascii="PT Astra Serif" w:hAnsi="PT Astra Serif"/>
          <w:lang w:eastAsia="ru-RU"/>
        </w:rPr>
        <w:lastRenderedPageBreak/>
        <w:t>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9"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0"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1"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2"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3"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5"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6"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7"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8"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9"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0"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1"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2"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3"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4"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868DC" w:rsidRDefault="001868D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CD57DE" w:rsidRDefault="00CD57DE" w:rsidP="00CD57DE">
      <w:pPr>
        <w:autoSpaceDE w:val="0"/>
        <w:autoSpaceDN w:val="0"/>
        <w:adjustRightInd w:val="0"/>
        <w:spacing w:after="0"/>
        <w:jc w:val="center"/>
        <w:rPr>
          <w:rFonts w:ascii="PT Astra Serif" w:hAnsi="PT Astra Serif"/>
          <w:b/>
        </w:rPr>
      </w:pPr>
      <w:r w:rsidRPr="003036E5">
        <w:rPr>
          <w:rFonts w:ascii="PT Astra Serif" w:hAnsi="PT Astra Serif"/>
          <w:b/>
        </w:rPr>
        <w:t>на</w:t>
      </w:r>
      <w:r w:rsidRPr="003036E5">
        <w:rPr>
          <w:rFonts w:ascii="PT Astra Serif" w:hAnsi="PT Astra Serif"/>
          <w:b/>
          <w:color w:val="FF0000"/>
        </w:rPr>
        <w:t xml:space="preserve"> </w:t>
      </w:r>
      <w:r w:rsidRPr="00A37A4F">
        <w:rPr>
          <w:rFonts w:ascii="PT Astra Serif" w:hAnsi="PT Astra Serif"/>
          <w:b/>
        </w:rPr>
        <w:t xml:space="preserve">выполнение работ устройству дополнительных автомобильных стоянок по ул. Лесозаготовителей, 9 в городе </w:t>
      </w:r>
      <w:proofErr w:type="spellStart"/>
      <w:r w:rsidRPr="00A37A4F">
        <w:rPr>
          <w:rFonts w:ascii="PT Astra Serif" w:hAnsi="PT Astra Serif"/>
          <w:b/>
        </w:rPr>
        <w:t>Югорске</w:t>
      </w:r>
      <w:proofErr w:type="spellEnd"/>
      <w:r w:rsidRPr="00267A11">
        <w:rPr>
          <w:rFonts w:ascii="PT Astra Serif" w:hAnsi="PT Astra Serif"/>
          <w:b/>
        </w:rPr>
        <w:tab/>
      </w:r>
    </w:p>
    <w:p w:rsidR="00CD57DE" w:rsidRPr="003036E5" w:rsidRDefault="00CD57DE" w:rsidP="00CD57DE">
      <w:pPr>
        <w:autoSpaceDE w:val="0"/>
        <w:autoSpaceDN w:val="0"/>
        <w:adjustRightInd w:val="0"/>
        <w:spacing w:after="0" w:line="240" w:lineRule="auto"/>
        <w:jc w:val="both"/>
        <w:rPr>
          <w:rFonts w:ascii="PT Astra Serif" w:hAnsi="PT Astra Serif"/>
        </w:rPr>
      </w:pPr>
      <w:r w:rsidRPr="003036E5">
        <w:rPr>
          <w:rFonts w:ascii="PT Astra Serif" w:hAnsi="PT Astra Serif"/>
          <w:b/>
          <w:bCs/>
          <w:kern w:val="2"/>
          <w:u w:val="single"/>
        </w:rPr>
        <w:t>Место выполнения работ</w:t>
      </w:r>
      <w:r w:rsidRPr="003036E5">
        <w:rPr>
          <w:rFonts w:ascii="PT Astra Serif" w:hAnsi="PT Astra Serif"/>
          <w:bCs/>
          <w:kern w:val="2"/>
        </w:rPr>
        <w:t>:</w:t>
      </w:r>
      <w:r w:rsidRPr="003036E5">
        <w:rPr>
          <w:rFonts w:ascii="PT Astra Serif" w:hAnsi="PT Astra Serif"/>
          <w:kern w:val="2"/>
        </w:rPr>
        <w:t xml:space="preserve"> </w:t>
      </w:r>
      <w:r w:rsidRPr="003036E5">
        <w:rPr>
          <w:rFonts w:ascii="PT Astra Serif" w:hAnsi="PT Astra Serif"/>
        </w:rPr>
        <w:t xml:space="preserve">Ханты - Мансийский автономный округ - Югра, г. </w:t>
      </w:r>
      <w:proofErr w:type="spellStart"/>
      <w:r w:rsidRPr="003036E5">
        <w:rPr>
          <w:rFonts w:ascii="PT Astra Serif" w:hAnsi="PT Astra Serif"/>
        </w:rPr>
        <w:t>Югорск</w:t>
      </w:r>
      <w:proofErr w:type="spellEnd"/>
      <w:r w:rsidRPr="003036E5">
        <w:rPr>
          <w:rFonts w:ascii="PT Astra Serif" w:hAnsi="PT Astra Serif"/>
        </w:rPr>
        <w:t xml:space="preserve">, ул. </w:t>
      </w:r>
      <w:r>
        <w:rPr>
          <w:rFonts w:ascii="PT Astra Serif" w:hAnsi="PT Astra Serif"/>
        </w:rPr>
        <w:t>Лесозаготовителей,9.</w:t>
      </w:r>
    </w:p>
    <w:p w:rsidR="00CD57DE" w:rsidRPr="003036E5" w:rsidRDefault="00CD57DE" w:rsidP="00CD57DE">
      <w:pPr>
        <w:autoSpaceDE w:val="0"/>
        <w:autoSpaceDN w:val="0"/>
        <w:adjustRightInd w:val="0"/>
        <w:spacing w:after="0" w:line="240" w:lineRule="auto"/>
        <w:jc w:val="both"/>
        <w:rPr>
          <w:rFonts w:ascii="PT Astra Serif" w:hAnsi="PT Astra Serif"/>
          <w:b/>
          <w:kern w:val="2"/>
          <w:u w:val="single"/>
        </w:rPr>
      </w:pPr>
      <w:r w:rsidRPr="003036E5">
        <w:rPr>
          <w:rFonts w:ascii="PT Astra Serif" w:hAnsi="PT Astra Serif"/>
          <w:b/>
          <w:kern w:val="2"/>
          <w:u w:val="single"/>
        </w:rPr>
        <w:t>Срок выполнения работ:</w:t>
      </w:r>
    </w:p>
    <w:p w:rsidR="00CD57DE" w:rsidRPr="003036E5" w:rsidRDefault="00CD57DE" w:rsidP="00CD57DE">
      <w:pPr>
        <w:autoSpaceDE w:val="0"/>
        <w:autoSpaceDN w:val="0"/>
        <w:adjustRightInd w:val="0"/>
        <w:spacing w:after="0" w:line="240" w:lineRule="auto"/>
        <w:jc w:val="both"/>
        <w:rPr>
          <w:rFonts w:ascii="PT Astra Serif" w:hAnsi="PT Astra Serif"/>
        </w:rPr>
      </w:pPr>
      <w:r w:rsidRPr="003036E5">
        <w:rPr>
          <w:rFonts w:ascii="PT Astra Serif" w:hAnsi="PT Astra Serif"/>
        </w:rPr>
        <w:t xml:space="preserve">-  начало: </w:t>
      </w:r>
      <w:r w:rsidRPr="000541B1">
        <w:rPr>
          <w:rFonts w:ascii="PT Astra Serif" w:hAnsi="PT Astra Serif"/>
        </w:rPr>
        <w:t>08.08.2022</w:t>
      </w:r>
      <w:r w:rsidRPr="003036E5">
        <w:rPr>
          <w:rFonts w:ascii="PT Astra Serif" w:hAnsi="PT Astra Serif"/>
        </w:rPr>
        <w:t>;</w:t>
      </w:r>
    </w:p>
    <w:p w:rsidR="00CD57DE" w:rsidRPr="003036E5" w:rsidRDefault="00CD57DE" w:rsidP="00CD57DE">
      <w:pPr>
        <w:autoSpaceDE w:val="0"/>
        <w:autoSpaceDN w:val="0"/>
        <w:adjustRightInd w:val="0"/>
        <w:spacing w:after="0" w:line="240" w:lineRule="auto"/>
        <w:jc w:val="both"/>
        <w:rPr>
          <w:rFonts w:ascii="PT Astra Serif" w:hAnsi="PT Astra Serif"/>
        </w:rPr>
      </w:pPr>
      <w:r w:rsidRPr="003036E5">
        <w:rPr>
          <w:rFonts w:ascii="PT Astra Serif" w:hAnsi="PT Astra Serif"/>
        </w:rPr>
        <w:t xml:space="preserve"> - окончание: </w:t>
      </w:r>
      <w:r>
        <w:rPr>
          <w:rFonts w:ascii="PT Astra Serif" w:hAnsi="PT Astra Serif"/>
        </w:rPr>
        <w:t>01.09.</w:t>
      </w:r>
      <w:r w:rsidRPr="003036E5">
        <w:rPr>
          <w:rFonts w:ascii="PT Astra Serif" w:hAnsi="PT Astra Serif"/>
        </w:rPr>
        <w:t>2022</w:t>
      </w:r>
    </w:p>
    <w:p w:rsidR="00CD57DE" w:rsidRPr="003036E5" w:rsidRDefault="00CD57DE" w:rsidP="00CD57DE">
      <w:pPr>
        <w:tabs>
          <w:tab w:val="num" w:pos="148"/>
        </w:tabs>
        <w:autoSpaceDE w:val="0"/>
        <w:autoSpaceDN w:val="0"/>
        <w:adjustRightInd w:val="0"/>
        <w:spacing w:after="0" w:line="240" w:lineRule="auto"/>
        <w:ind w:left="6" w:firstLine="703"/>
        <w:jc w:val="both"/>
        <w:rPr>
          <w:rFonts w:ascii="PT Astra Serif" w:hAnsi="PT Astra Serif"/>
          <w:bCs/>
        </w:rPr>
      </w:pPr>
      <w:bookmarkStart w:id="13" w:name="_Ref166442569"/>
      <w:r w:rsidRPr="003036E5">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bookmarkEnd w:id="13"/>
    <w:p w:rsidR="00CD57DE" w:rsidRPr="003036E5" w:rsidRDefault="00CD57DE" w:rsidP="00CD57DE">
      <w:pPr>
        <w:spacing w:after="0" w:line="240" w:lineRule="auto"/>
        <w:jc w:val="both"/>
        <w:rPr>
          <w:rFonts w:ascii="PT Astra Serif" w:eastAsia="Calibri" w:hAnsi="PT Astra Serif"/>
          <w:b/>
          <w:bCs/>
          <w:lang w:eastAsia="ru-RU"/>
        </w:rPr>
      </w:pPr>
      <w:r w:rsidRPr="003036E5">
        <w:rPr>
          <w:rFonts w:ascii="PT Astra Serif" w:eastAsia="Calibri" w:hAnsi="PT Astra Serif"/>
          <w:b/>
          <w:bCs/>
          <w:lang w:eastAsia="ru-RU"/>
        </w:rPr>
        <w:t xml:space="preserve">Срок предоставления гарантии качества выполненных работ:  </w:t>
      </w:r>
    </w:p>
    <w:p w:rsidR="00CD57DE" w:rsidRPr="00267A11" w:rsidRDefault="00CD57DE" w:rsidP="00CD57DE">
      <w:pPr>
        <w:tabs>
          <w:tab w:val="num" w:pos="284"/>
        </w:tabs>
        <w:autoSpaceDE w:val="0"/>
        <w:autoSpaceDN w:val="0"/>
        <w:adjustRightInd w:val="0"/>
        <w:spacing w:after="0" w:line="240" w:lineRule="auto"/>
        <w:ind w:firstLine="709"/>
        <w:jc w:val="both"/>
        <w:rPr>
          <w:rFonts w:ascii="PT Astra Serif" w:hAnsi="PT Astra Serif"/>
        </w:rPr>
      </w:pPr>
      <w:r w:rsidRPr="00267A11">
        <w:rPr>
          <w:rFonts w:ascii="PT Astra Serif" w:hAnsi="PT Astra Serif"/>
        </w:rPr>
        <w:t>Срок предоставления гарантии на выполненные раб</w:t>
      </w:r>
      <w:r>
        <w:rPr>
          <w:rFonts w:ascii="PT Astra Serif" w:hAnsi="PT Astra Serif"/>
        </w:rPr>
        <w:t>оты устанавливается в размере 24</w:t>
      </w:r>
      <w:r w:rsidRPr="00267A11">
        <w:rPr>
          <w:rFonts w:ascii="PT Astra Serif" w:hAnsi="PT Astra Serif"/>
        </w:rPr>
        <w:t xml:space="preserve"> (дв</w:t>
      </w:r>
      <w:r>
        <w:rPr>
          <w:rFonts w:ascii="PT Astra Serif" w:hAnsi="PT Astra Serif"/>
        </w:rPr>
        <w:t>адцать четыре</w:t>
      </w:r>
      <w:r w:rsidRPr="00267A11">
        <w:rPr>
          <w:rFonts w:ascii="PT Astra Serif" w:hAnsi="PT Astra Serif"/>
        </w:rPr>
        <w:t xml:space="preserve">) календарных месяцев </w:t>
      </w:r>
      <w:proofErr w:type="gramStart"/>
      <w:r w:rsidRPr="00267A11">
        <w:rPr>
          <w:rFonts w:ascii="PT Astra Serif" w:hAnsi="PT Astra Serif"/>
        </w:rPr>
        <w:t>с даты оформления</w:t>
      </w:r>
      <w:proofErr w:type="gramEnd"/>
      <w:r w:rsidRPr="00267A11">
        <w:rPr>
          <w:rFonts w:ascii="PT Astra Serif" w:hAnsi="PT Astra Serif"/>
        </w:rPr>
        <w:t xml:space="preserve"> документа о приемке (за исключением отдельного этапа исполнения  контракта). </w:t>
      </w:r>
    </w:p>
    <w:p w:rsidR="00CD57DE" w:rsidRPr="003036E5" w:rsidRDefault="00CD57DE" w:rsidP="00CD57DE">
      <w:pPr>
        <w:spacing w:after="0" w:line="240" w:lineRule="auto"/>
        <w:jc w:val="both"/>
        <w:rPr>
          <w:rFonts w:ascii="PT Astra Serif" w:eastAsia="Calibri" w:hAnsi="PT Astra Serif"/>
          <w:b/>
          <w:bCs/>
          <w:lang w:eastAsia="ru-RU"/>
        </w:rPr>
      </w:pPr>
      <w:r w:rsidRPr="003036E5">
        <w:rPr>
          <w:rFonts w:ascii="PT Astra Serif" w:eastAsia="Calibri" w:hAnsi="PT Astra Serif"/>
          <w:b/>
          <w:bCs/>
          <w:lang w:eastAsia="ru-RU"/>
        </w:rPr>
        <w:t>Требования к сроку и объему предоставления гарантии качества работ:</w:t>
      </w:r>
    </w:p>
    <w:p w:rsidR="00CD57DE" w:rsidRPr="003036E5" w:rsidRDefault="00CD57DE" w:rsidP="00CD57DE">
      <w:pPr>
        <w:spacing w:after="0" w:line="240" w:lineRule="auto"/>
        <w:ind w:firstLine="709"/>
        <w:jc w:val="both"/>
        <w:rPr>
          <w:rFonts w:ascii="PT Astra Serif" w:eastAsia="Calibri" w:hAnsi="PT Astra Serif"/>
          <w:bCs/>
          <w:lang w:eastAsia="ru-RU"/>
        </w:rPr>
      </w:pPr>
      <w:proofErr w:type="gramStart"/>
      <w:r w:rsidRPr="003036E5">
        <w:rPr>
          <w:rFonts w:ascii="PT Astra Serif" w:eastAsia="Calibri" w:hAnsi="PT Astra Serif"/>
          <w:bCs/>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3036E5">
        <w:rPr>
          <w:rFonts w:ascii="PT Astra Serif" w:eastAsia="Calibri" w:hAnsi="PT Astra Serif"/>
          <w:bCs/>
          <w:lang w:eastAsia="ru-RU"/>
        </w:rPr>
        <w:t>Югорска</w:t>
      </w:r>
      <w:proofErr w:type="spellEnd"/>
      <w:r w:rsidRPr="003036E5">
        <w:rPr>
          <w:rFonts w:ascii="PT Astra Serif" w:eastAsia="Calibri" w:hAnsi="PT Astra Serif"/>
          <w:bCs/>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D57DE" w:rsidRPr="003036E5" w:rsidRDefault="00CD57DE" w:rsidP="00CD57DE">
      <w:pPr>
        <w:spacing w:after="0" w:line="240" w:lineRule="auto"/>
        <w:ind w:firstLine="709"/>
        <w:jc w:val="both"/>
        <w:rPr>
          <w:rFonts w:ascii="PT Astra Serif" w:eastAsia="Calibri" w:hAnsi="PT Astra Serif"/>
          <w:bCs/>
          <w:lang w:eastAsia="ru-RU"/>
        </w:rPr>
      </w:pPr>
      <w:r w:rsidRPr="003036E5">
        <w:rPr>
          <w:rFonts w:ascii="PT Astra Serif" w:eastAsia="Calibri" w:hAnsi="PT Astra Serif"/>
          <w:bCs/>
          <w:lang w:eastAsia="ru-RU"/>
        </w:rPr>
        <w:t>Гарантии качества распространяются на все конструктивные элементы и работы, выполненные Подрядчиком по контракту.</w:t>
      </w:r>
    </w:p>
    <w:p w:rsidR="00CD57DE" w:rsidRPr="003036E5" w:rsidRDefault="00CD57DE" w:rsidP="00CD57DE">
      <w:pPr>
        <w:pStyle w:val="a8"/>
        <w:spacing w:after="0" w:line="240" w:lineRule="auto"/>
        <w:ind w:left="0"/>
        <w:jc w:val="both"/>
        <w:rPr>
          <w:rFonts w:ascii="PT Astra Serif" w:hAnsi="PT Astra Serif"/>
          <w:sz w:val="24"/>
          <w:szCs w:val="24"/>
        </w:rPr>
      </w:pPr>
      <w:r w:rsidRPr="003036E5">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D57DE" w:rsidRPr="003036E5" w:rsidRDefault="00CD57DE" w:rsidP="00CD57DE">
      <w:pPr>
        <w:spacing w:after="0" w:line="240" w:lineRule="auto"/>
        <w:ind w:firstLine="709"/>
        <w:jc w:val="both"/>
        <w:rPr>
          <w:rFonts w:ascii="PT Astra Serif" w:eastAsia="Calibri" w:hAnsi="PT Astra Serif"/>
          <w:bCs/>
          <w:lang w:eastAsia="ru-RU"/>
        </w:rPr>
      </w:pPr>
      <w:r w:rsidRPr="003036E5">
        <w:rPr>
          <w:rFonts w:ascii="PT Astra Serif" w:eastAsia="Calibri" w:hAnsi="PT Astra Serif"/>
          <w:bCs/>
          <w:lang w:eastAsia="ru-RU"/>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CD57DE" w:rsidRPr="003036E5" w:rsidRDefault="00CD57DE" w:rsidP="00CD57DE">
      <w:pPr>
        <w:spacing w:after="0" w:line="240" w:lineRule="auto"/>
        <w:ind w:firstLine="709"/>
        <w:jc w:val="both"/>
        <w:rPr>
          <w:rFonts w:ascii="PT Astra Serif" w:eastAsia="Calibri" w:hAnsi="PT Astra Serif"/>
          <w:bCs/>
          <w:lang w:eastAsia="ru-RU"/>
        </w:rPr>
      </w:pPr>
      <w:r w:rsidRPr="003036E5">
        <w:rPr>
          <w:rFonts w:ascii="PT Astra Serif" w:eastAsia="Calibri" w:hAnsi="PT Astra Serif"/>
          <w:bCs/>
          <w:lang w:eastAsia="ru-RU"/>
        </w:rPr>
        <w:t xml:space="preserve">На все применяемые материалы и оборудование должны быть </w:t>
      </w:r>
      <w:proofErr w:type="gramStart"/>
      <w:r w:rsidRPr="003036E5">
        <w:rPr>
          <w:rFonts w:ascii="PT Astra Serif" w:eastAsia="Calibri" w:hAnsi="PT Astra Serif"/>
          <w:bCs/>
          <w:lang w:eastAsia="ru-RU"/>
        </w:rPr>
        <w:t>представлены и переданы</w:t>
      </w:r>
      <w:proofErr w:type="gramEnd"/>
      <w:r w:rsidRPr="003036E5">
        <w:rPr>
          <w:rFonts w:ascii="PT Astra Serif" w:eastAsia="Calibri" w:hAnsi="PT Astra Serif"/>
          <w:bCs/>
          <w:lang w:eastAsia="ru-RU"/>
        </w:rPr>
        <w:t xml:space="preserve">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CD57DE" w:rsidRPr="003036E5" w:rsidRDefault="00CD57DE" w:rsidP="00CD57DE">
      <w:pPr>
        <w:spacing w:after="0" w:line="240" w:lineRule="auto"/>
        <w:ind w:firstLine="709"/>
        <w:jc w:val="both"/>
        <w:rPr>
          <w:rFonts w:ascii="PT Astra Serif" w:eastAsia="Calibri" w:hAnsi="PT Astra Serif"/>
          <w:b/>
          <w:bCs/>
          <w:lang w:eastAsia="ru-RU"/>
        </w:rPr>
      </w:pPr>
    </w:p>
    <w:p w:rsidR="00CD57DE" w:rsidRPr="003036E5" w:rsidRDefault="00CD57DE" w:rsidP="00CD57DE">
      <w:pPr>
        <w:spacing w:after="0" w:line="240" w:lineRule="auto"/>
        <w:ind w:firstLine="709"/>
        <w:jc w:val="both"/>
        <w:rPr>
          <w:rFonts w:ascii="PT Astra Serif" w:hAnsi="PT Astra Serif"/>
          <w:color w:val="000000"/>
        </w:rPr>
        <w:sectPr w:rsidR="00CD57DE" w:rsidRPr="003036E5" w:rsidSect="004B1FBB">
          <w:pgSz w:w="11906" w:h="16838"/>
          <w:pgMar w:top="567" w:right="851" w:bottom="567" w:left="737" w:header="709" w:footer="709" w:gutter="0"/>
          <w:cols w:space="708"/>
          <w:docGrid w:linePitch="360"/>
        </w:sectPr>
      </w:pPr>
      <w:r w:rsidRPr="003036E5">
        <w:rPr>
          <w:rFonts w:ascii="PT Astra Serif" w:eastAsia="Calibri" w:hAnsi="PT Astra Serif"/>
          <w:bCs/>
          <w:lang w:eastAsia="ru-RU"/>
        </w:rPr>
        <w:t xml:space="preserve">Перечень и объем выполняемых работ </w:t>
      </w:r>
      <w:proofErr w:type="gramStart"/>
      <w:r w:rsidRPr="003036E5">
        <w:rPr>
          <w:rFonts w:ascii="PT Astra Serif" w:eastAsia="Calibri" w:hAnsi="PT Astra Serif"/>
          <w:bCs/>
          <w:lang w:eastAsia="ru-RU"/>
        </w:rPr>
        <w:t>указаны</w:t>
      </w:r>
      <w:proofErr w:type="gramEnd"/>
      <w:r w:rsidRPr="003036E5">
        <w:rPr>
          <w:rFonts w:ascii="PT Astra Serif" w:eastAsia="Calibri" w:hAnsi="PT Astra Serif"/>
          <w:bCs/>
          <w:lang w:eastAsia="ru-RU"/>
        </w:rPr>
        <w:t xml:space="preserve"> в локальном сметном расчете.</w:t>
      </w:r>
    </w:p>
    <w:tbl>
      <w:tblPr>
        <w:tblW w:w="17139" w:type="dxa"/>
        <w:jc w:val="center"/>
        <w:tblInd w:w="93" w:type="dxa"/>
        <w:tblLayout w:type="fixed"/>
        <w:tblLook w:val="04A0" w:firstRow="1" w:lastRow="0" w:firstColumn="1" w:lastColumn="0" w:noHBand="0" w:noVBand="1"/>
      </w:tblPr>
      <w:tblGrid>
        <w:gridCol w:w="817"/>
        <w:gridCol w:w="258"/>
        <w:gridCol w:w="1102"/>
        <w:gridCol w:w="596"/>
        <w:gridCol w:w="506"/>
        <w:gridCol w:w="236"/>
        <w:gridCol w:w="1046"/>
        <w:gridCol w:w="1046"/>
        <w:gridCol w:w="415"/>
        <w:gridCol w:w="791"/>
        <w:gridCol w:w="96"/>
        <w:gridCol w:w="786"/>
        <w:gridCol w:w="340"/>
        <w:gridCol w:w="830"/>
        <w:gridCol w:w="810"/>
        <w:gridCol w:w="419"/>
        <w:gridCol w:w="786"/>
        <w:gridCol w:w="334"/>
        <w:gridCol w:w="1170"/>
        <w:gridCol w:w="358"/>
        <w:gridCol w:w="638"/>
        <w:gridCol w:w="542"/>
        <w:gridCol w:w="570"/>
        <w:gridCol w:w="982"/>
        <w:gridCol w:w="166"/>
        <w:gridCol w:w="179"/>
        <w:gridCol w:w="1320"/>
      </w:tblGrid>
      <w:tr w:rsidR="00CD57DE" w:rsidRPr="00AF3695" w:rsidTr="006A162B">
        <w:trPr>
          <w:gridAfter w:val="2"/>
          <w:wAfter w:w="1499" w:type="dxa"/>
          <w:trHeight w:val="480"/>
          <w:jc w:val="center"/>
        </w:trPr>
        <w:tc>
          <w:tcPr>
            <w:tcW w:w="15640" w:type="dxa"/>
            <w:gridSpan w:val="25"/>
            <w:tcBorders>
              <w:top w:val="nil"/>
              <w:left w:val="nil"/>
              <w:bottom w:val="nil"/>
              <w:right w:val="nil"/>
            </w:tcBorders>
            <w:shd w:val="clear" w:color="auto" w:fill="auto"/>
            <w:noWrap/>
            <w:vAlign w:val="bottom"/>
            <w:hideMark/>
          </w:tcPr>
          <w:p w:rsidR="00CD57DE" w:rsidRPr="00AF3695" w:rsidRDefault="00CD57DE" w:rsidP="00CD57DE">
            <w:pPr>
              <w:spacing w:after="0" w:line="240" w:lineRule="auto"/>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CD57DE" w:rsidRPr="00AF3695" w:rsidTr="006A162B">
        <w:trPr>
          <w:trHeight w:val="62"/>
          <w:jc w:val="center"/>
        </w:trPr>
        <w:tc>
          <w:tcPr>
            <w:tcW w:w="1075" w:type="dxa"/>
            <w:gridSpan w:val="2"/>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102" w:type="dxa"/>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102" w:type="dxa"/>
            <w:gridSpan w:val="2"/>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236" w:type="dxa"/>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CD57DE" w:rsidRPr="00AF3695" w:rsidRDefault="00CD57DE" w:rsidP="00CD57DE">
            <w:pPr>
              <w:spacing w:after="0" w:line="240" w:lineRule="auto"/>
              <w:jc w:val="center"/>
              <w:rPr>
                <w:rFonts w:ascii="PT Astra Serif" w:hAnsi="PT Astra Serif" w:cs="Arial"/>
                <w:b/>
                <w:bCs/>
                <w:color w:val="000000"/>
                <w:lang w:eastAsia="ru-RU"/>
              </w:rPr>
            </w:pPr>
          </w:p>
        </w:tc>
        <w:tc>
          <w:tcPr>
            <w:tcW w:w="1206" w:type="dxa"/>
            <w:gridSpan w:val="2"/>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222" w:type="dxa"/>
            <w:gridSpan w:val="3"/>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640" w:type="dxa"/>
            <w:gridSpan w:val="2"/>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205" w:type="dxa"/>
            <w:gridSpan w:val="2"/>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862" w:type="dxa"/>
            <w:gridSpan w:val="3"/>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180" w:type="dxa"/>
            <w:gridSpan w:val="2"/>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897" w:type="dxa"/>
            <w:gridSpan w:val="4"/>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c>
          <w:tcPr>
            <w:tcW w:w="1320" w:type="dxa"/>
            <w:tcBorders>
              <w:top w:val="nil"/>
              <w:left w:val="nil"/>
              <w:bottom w:val="nil"/>
              <w:right w:val="nil"/>
            </w:tcBorders>
            <w:shd w:val="clear" w:color="auto" w:fill="auto"/>
            <w:noWrap/>
            <w:vAlign w:val="bottom"/>
            <w:hideMark/>
          </w:tcPr>
          <w:p w:rsidR="00CD57DE" w:rsidRPr="00AF3695" w:rsidRDefault="00CD57DE" w:rsidP="006A162B">
            <w:pPr>
              <w:spacing w:after="0"/>
              <w:jc w:val="center"/>
              <w:rPr>
                <w:rFonts w:ascii="PT Astra Serif" w:hAnsi="PT Astra Serif" w:cs="Arial"/>
                <w:b/>
                <w:bCs/>
                <w:color w:val="000000"/>
                <w:lang w:eastAsia="ru-RU"/>
              </w:rPr>
            </w:pPr>
          </w:p>
        </w:tc>
      </w:tr>
      <w:tr w:rsidR="00CD57DE" w:rsidRPr="00AF3695" w:rsidTr="006A162B">
        <w:trPr>
          <w:gridAfter w:val="2"/>
          <w:wAfter w:w="1499" w:type="dxa"/>
          <w:trHeight w:val="735"/>
          <w:jc w:val="center"/>
        </w:trPr>
        <w:tc>
          <w:tcPr>
            <w:tcW w:w="15640" w:type="dxa"/>
            <w:gridSpan w:val="25"/>
            <w:tcBorders>
              <w:top w:val="nil"/>
              <w:left w:val="nil"/>
              <w:bottom w:val="nil"/>
              <w:right w:val="nil"/>
            </w:tcBorders>
            <w:shd w:val="clear" w:color="auto" w:fill="auto"/>
            <w:vAlign w:val="bottom"/>
            <w:hideMark/>
          </w:tcPr>
          <w:p w:rsidR="00CD57DE" w:rsidRDefault="00CD57DE" w:rsidP="00CD57DE">
            <w:pPr>
              <w:spacing w:after="0" w:line="240" w:lineRule="auto"/>
              <w:jc w:val="center"/>
              <w:rPr>
                <w:rFonts w:ascii="PT Astra Serif" w:hAnsi="PT Astra Serif" w:cs="Arial"/>
                <w:b/>
                <w:bCs/>
                <w:color w:val="000000"/>
                <w:lang w:eastAsia="ru-RU"/>
              </w:rPr>
            </w:pPr>
            <w:r>
              <w:rPr>
                <w:rFonts w:ascii="PT Astra Serif" w:hAnsi="PT Astra Serif" w:cs="Arial"/>
                <w:b/>
                <w:bCs/>
                <w:color w:val="000000"/>
                <w:lang w:eastAsia="ru-RU"/>
              </w:rPr>
              <w:t>В</w:t>
            </w:r>
            <w:r w:rsidRPr="00A37A4F">
              <w:rPr>
                <w:rFonts w:ascii="PT Astra Serif" w:hAnsi="PT Astra Serif" w:cs="Arial"/>
                <w:b/>
                <w:bCs/>
                <w:color w:val="000000"/>
                <w:lang w:eastAsia="ru-RU"/>
              </w:rPr>
              <w:t xml:space="preserve">ыполнение работ устройству дополнительных автомобильных стоянок по ул. Лесозаготовителей, 9 в городе </w:t>
            </w:r>
            <w:proofErr w:type="spellStart"/>
            <w:r w:rsidRPr="00A37A4F">
              <w:rPr>
                <w:rFonts w:ascii="PT Astra Serif" w:hAnsi="PT Astra Serif" w:cs="Arial"/>
                <w:b/>
                <w:bCs/>
                <w:color w:val="000000"/>
                <w:lang w:eastAsia="ru-RU"/>
              </w:rPr>
              <w:t>Югорске</w:t>
            </w:r>
            <w:proofErr w:type="spellEnd"/>
          </w:p>
          <w:p w:rsidR="00CD57DE" w:rsidRPr="00AF3695" w:rsidRDefault="00CD57DE" w:rsidP="00CD57DE">
            <w:pPr>
              <w:spacing w:after="0" w:line="240" w:lineRule="auto"/>
              <w:jc w:val="center"/>
              <w:rPr>
                <w:rFonts w:ascii="PT Astra Serif" w:hAnsi="PT Astra Serif" w:cs="Arial"/>
                <w:b/>
                <w:bCs/>
                <w:color w:val="000000"/>
                <w:lang w:eastAsia="ru-RU"/>
              </w:rPr>
            </w:pPr>
            <w:r w:rsidRPr="00A37A4F">
              <w:rPr>
                <w:rFonts w:ascii="PT Astra Serif" w:hAnsi="PT Astra Serif" w:cs="Arial"/>
                <w:b/>
                <w:bCs/>
                <w:color w:val="000000"/>
                <w:lang w:eastAsia="ru-RU"/>
              </w:rPr>
              <w:t xml:space="preserve"> </w:t>
            </w:r>
          </w:p>
        </w:tc>
      </w:tr>
      <w:tr w:rsidR="00CD57DE" w:rsidRPr="00A37A4F" w:rsidTr="006A162B">
        <w:tblPrEx>
          <w:jc w:val="left"/>
        </w:tblPrEx>
        <w:trPr>
          <w:gridAfter w:val="3"/>
          <w:wAfter w:w="1665" w:type="dxa"/>
          <w:trHeight w:val="72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xml:space="preserve">№ </w:t>
            </w:r>
            <w:proofErr w:type="gramStart"/>
            <w:r w:rsidRPr="00A37A4F">
              <w:rPr>
                <w:rFonts w:ascii="Arial" w:hAnsi="Arial" w:cs="Arial"/>
                <w:color w:val="000000"/>
                <w:sz w:val="16"/>
                <w:szCs w:val="16"/>
                <w:lang w:eastAsia="ru-RU"/>
              </w:rPr>
              <w:t>п</w:t>
            </w:r>
            <w:proofErr w:type="gramEnd"/>
            <w:r w:rsidRPr="00A37A4F">
              <w:rPr>
                <w:rFonts w:ascii="Arial" w:hAnsi="Arial" w:cs="Arial"/>
                <w:color w:val="000000"/>
                <w:sz w:val="16"/>
                <w:szCs w:val="16"/>
                <w:lang w:eastAsia="ru-RU"/>
              </w:rPr>
              <w:t>/п</w:t>
            </w:r>
          </w:p>
        </w:tc>
        <w:tc>
          <w:tcPr>
            <w:tcW w:w="19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Обоснование</w:t>
            </w:r>
          </w:p>
        </w:tc>
        <w:tc>
          <w:tcPr>
            <w:tcW w:w="324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Наименование работ и затрат</w:t>
            </w:r>
          </w:p>
        </w:tc>
        <w:tc>
          <w:tcPr>
            <w:tcW w:w="8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Единица измерения</w:t>
            </w:r>
          </w:p>
        </w:tc>
        <w:tc>
          <w:tcPr>
            <w:tcW w:w="318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Количество</w:t>
            </w:r>
          </w:p>
        </w:tc>
        <w:tc>
          <w:tcPr>
            <w:tcW w:w="328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1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Индексы</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Сметная стоимость в текущем уровне цен, руб.</w:t>
            </w:r>
          </w:p>
        </w:tc>
      </w:tr>
      <w:tr w:rsidR="00CD57DE" w:rsidRPr="00A37A4F" w:rsidTr="00CD57DE">
        <w:tblPrEx>
          <w:jc w:val="left"/>
        </w:tblPrEx>
        <w:trPr>
          <w:gridAfter w:val="3"/>
          <w:wAfter w:w="1665" w:type="dxa"/>
          <w:trHeight w:val="21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1956" w:type="dxa"/>
            <w:gridSpan w:val="3"/>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3249" w:type="dxa"/>
            <w:gridSpan w:val="5"/>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887" w:type="dxa"/>
            <w:gridSpan w:val="2"/>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3185" w:type="dxa"/>
            <w:gridSpan w:val="5"/>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3286" w:type="dxa"/>
            <w:gridSpan w:val="5"/>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1112" w:type="dxa"/>
            <w:gridSpan w:val="2"/>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r>
      <w:tr w:rsidR="00CD57DE" w:rsidRPr="00A37A4F" w:rsidTr="006A162B">
        <w:tblPrEx>
          <w:jc w:val="left"/>
        </w:tblPrEx>
        <w:trPr>
          <w:gridAfter w:val="3"/>
          <w:wAfter w:w="1665" w:type="dxa"/>
          <w:trHeight w:val="9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1956" w:type="dxa"/>
            <w:gridSpan w:val="3"/>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3249" w:type="dxa"/>
            <w:gridSpan w:val="5"/>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887" w:type="dxa"/>
            <w:gridSpan w:val="2"/>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на единицу</w:t>
            </w:r>
          </w:p>
        </w:tc>
        <w:tc>
          <w:tcPr>
            <w:tcW w:w="1170" w:type="dxa"/>
            <w:gridSpan w:val="2"/>
            <w:tcBorders>
              <w:top w:val="nil"/>
              <w:left w:val="nil"/>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коэффициенты</w:t>
            </w:r>
          </w:p>
        </w:tc>
        <w:tc>
          <w:tcPr>
            <w:tcW w:w="1229" w:type="dxa"/>
            <w:gridSpan w:val="2"/>
            <w:tcBorders>
              <w:top w:val="nil"/>
              <w:left w:val="nil"/>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всего с учетом коэффициентов</w:t>
            </w:r>
          </w:p>
        </w:tc>
        <w:tc>
          <w:tcPr>
            <w:tcW w:w="1120" w:type="dxa"/>
            <w:gridSpan w:val="2"/>
            <w:tcBorders>
              <w:top w:val="nil"/>
              <w:left w:val="nil"/>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на единицу</w:t>
            </w:r>
          </w:p>
        </w:tc>
        <w:tc>
          <w:tcPr>
            <w:tcW w:w="1170" w:type="dxa"/>
            <w:tcBorders>
              <w:top w:val="nil"/>
              <w:left w:val="nil"/>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коэффициенты</w:t>
            </w:r>
          </w:p>
        </w:tc>
        <w:tc>
          <w:tcPr>
            <w:tcW w:w="996" w:type="dxa"/>
            <w:gridSpan w:val="2"/>
            <w:tcBorders>
              <w:top w:val="nil"/>
              <w:left w:val="nil"/>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всего</w:t>
            </w:r>
          </w:p>
        </w:tc>
        <w:tc>
          <w:tcPr>
            <w:tcW w:w="1112" w:type="dxa"/>
            <w:gridSpan w:val="2"/>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CD57DE" w:rsidRPr="00A37A4F" w:rsidRDefault="00CD57DE" w:rsidP="006A162B">
            <w:pPr>
              <w:spacing w:after="0"/>
              <w:rPr>
                <w:rFonts w:ascii="Arial" w:hAnsi="Arial" w:cs="Arial"/>
                <w:color w:val="000000"/>
                <w:sz w:val="16"/>
                <w:szCs w:val="16"/>
                <w:lang w:eastAsia="ru-RU"/>
              </w:rPr>
            </w:pP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w:t>
            </w:r>
          </w:p>
        </w:tc>
        <w:tc>
          <w:tcPr>
            <w:tcW w:w="1956" w:type="dxa"/>
            <w:gridSpan w:val="3"/>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2</w:t>
            </w:r>
          </w:p>
        </w:tc>
        <w:tc>
          <w:tcPr>
            <w:tcW w:w="3249" w:type="dxa"/>
            <w:gridSpan w:val="5"/>
            <w:tcBorders>
              <w:top w:val="single" w:sz="4" w:space="0" w:color="auto"/>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3</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4</w:t>
            </w:r>
          </w:p>
        </w:tc>
        <w:tc>
          <w:tcPr>
            <w:tcW w:w="786" w:type="dxa"/>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5</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6</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7</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8</w:t>
            </w:r>
          </w:p>
        </w:tc>
        <w:tc>
          <w:tcPr>
            <w:tcW w:w="1170" w:type="dxa"/>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10</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11</w:t>
            </w:r>
          </w:p>
        </w:tc>
        <w:tc>
          <w:tcPr>
            <w:tcW w:w="982" w:type="dxa"/>
            <w:tcBorders>
              <w:top w:val="nil"/>
              <w:left w:val="nil"/>
              <w:bottom w:val="single" w:sz="4" w:space="0" w:color="auto"/>
              <w:right w:val="single" w:sz="4" w:space="0" w:color="auto"/>
            </w:tcBorders>
            <w:shd w:val="clear" w:color="auto" w:fill="auto"/>
            <w:noWrap/>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12</w:t>
            </w:r>
          </w:p>
        </w:tc>
      </w:tr>
      <w:tr w:rsidR="00CD57DE" w:rsidRPr="00A37A4F" w:rsidTr="006A162B">
        <w:tblPrEx>
          <w:jc w:val="left"/>
        </w:tblPrEx>
        <w:trPr>
          <w:gridAfter w:val="3"/>
          <w:wAfter w:w="1665" w:type="dxa"/>
          <w:trHeight w:val="240"/>
        </w:trPr>
        <w:tc>
          <w:tcPr>
            <w:tcW w:w="15474"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CD57DE" w:rsidRPr="00A37A4F" w:rsidRDefault="00CD57DE" w:rsidP="006A162B">
            <w:pPr>
              <w:spacing w:after="0"/>
              <w:rPr>
                <w:rFonts w:ascii="Arial" w:hAnsi="Arial" w:cs="Arial"/>
                <w:b/>
                <w:bCs/>
                <w:color w:val="000000"/>
                <w:sz w:val="18"/>
                <w:szCs w:val="18"/>
                <w:lang w:eastAsia="ru-RU"/>
              </w:rPr>
            </w:pPr>
            <w:r w:rsidRPr="00A37A4F">
              <w:rPr>
                <w:rFonts w:ascii="Arial" w:hAnsi="Arial" w:cs="Arial"/>
                <w:b/>
                <w:bCs/>
                <w:color w:val="000000"/>
                <w:sz w:val="18"/>
                <w:szCs w:val="18"/>
                <w:lang w:eastAsia="ru-RU"/>
              </w:rPr>
              <w:t>Раздел 1. Устройство стоянки</w:t>
            </w:r>
          </w:p>
        </w:tc>
      </w:tr>
      <w:tr w:rsidR="00CD57DE" w:rsidRPr="00A37A4F" w:rsidTr="006A162B">
        <w:tblPrEx>
          <w:jc w:val="left"/>
        </w:tblPrEx>
        <w:trPr>
          <w:gridAfter w:val="3"/>
          <w:wAfter w:w="1665" w:type="dxa"/>
          <w:trHeight w:val="240"/>
        </w:trPr>
        <w:tc>
          <w:tcPr>
            <w:tcW w:w="15474"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Подготовительные работы</w:t>
            </w:r>
          </w:p>
        </w:tc>
      </w:tr>
      <w:tr w:rsidR="00CD57DE" w:rsidRPr="00A37A4F" w:rsidTr="006A162B">
        <w:tblPrEx>
          <w:jc w:val="left"/>
        </w:tblPrEx>
        <w:trPr>
          <w:gridAfter w:val="3"/>
          <w:wAfter w:w="1665" w:type="dxa"/>
          <w:trHeight w:val="675"/>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ФЕР01-02-027-01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Планировка площадей: механизированным способом, группа грунтов 1</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1000 м</w:t>
            </w:r>
            <w:proofErr w:type="gramStart"/>
            <w:r w:rsidRPr="00A37A4F">
              <w:rPr>
                <w:rFonts w:ascii="Arial" w:hAnsi="Arial" w:cs="Arial"/>
                <w:b/>
                <w:bCs/>
                <w:color w:val="000000"/>
                <w:sz w:val="16"/>
                <w:szCs w:val="16"/>
                <w:lang w:eastAsia="ru-RU"/>
              </w:rPr>
              <w:t>2</w:t>
            </w:r>
            <w:proofErr w:type="gramEnd"/>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0,19</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Объем=190 / 1000</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ЭМ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81,36</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15,46</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в </w:t>
            </w:r>
            <w:proofErr w:type="spellStart"/>
            <w:r w:rsidRPr="00A37A4F">
              <w:rPr>
                <w:rFonts w:ascii="Arial" w:hAnsi="Arial" w:cs="Arial"/>
                <w:color w:val="000000"/>
                <w:sz w:val="16"/>
                <w:szCs w:val="16"/>
                <w:lang w:eastAsia="ru-RU"/>
              </w:rPr>
              <w:t>т.ч</w:t>
            </w:r>
            <w:proofErr w:type="spellEnd"/>
            <w:r w:rsidRPr="00A37A4F">
              <w:rPr>
                <w:rFonts w:ascii="Arial" w:hAnsi="Arial" w:cs="Arial"/>
                <w:color w:val="000000"/>
                <w:sz w:val="16"/>
                <w:szCs w:val="16"/>
                <w:lang w:eastAsia="ru-RU"/>
              </w:rPr>
              <w:t xml:space="preserve">. </w:t>
            </w:r>
            <w:proofErr w:type="spellStart"/>
            <w:r w:rsidRPr="00A37A4F">
              <w:rPr>
                <w:rFonts w:ascii="Arial" w:hAnsi="Arial" w:cs="Arial"/>
                <w:color w:val="000000"/>
                <w:sz w:val="16"/>
                <w:szCs w:val="16"/>
                <w:lang w:eastAsia="ru-RU"/>
              </w:rPr>
              <w:t>ОТм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11,34</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2,15</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proofErr w:type="spellStart"/>
            <w:r w:rsidRPr="00A37A4F">
              <w:rPr>
                <w:rFonts w:ascii="Arial" w:hAnsi="Arial" w:cs="Arial"/>
                <w:color w:val="000000"/>
                <w:sz w:val="16"/>
                <w:szCs w:val="16"/>
                <w:lang w:eastAsia="ru-RU"/>
              </w:rPr>
              <w:t>ЗТм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чел</w:t>
            </w:r>
            <w:proofErr w:type="gramStart"/>
            <w:r w:rsidRPr="00A37A4F">
              <w:rPr>
                <w:rFonts w:ascii="Arial" w:hAnsi="Arial" w:cs="Arial"/>
                <w:color w:val="000000"/>
                <w:sz w:val="16"/>
                <w:szCs w:val="16"/>
                <w:lang w:eastAsia="ru-RU"/>
              </w:rPr>
              <w:t>.-</w:t>
            </w:r>
            <w:proofErr w:type="gramEnd"/>
            <w:r w:rsidRPr="00A37A4F">
              <w:rPr>
                <w:rFonts w:ascii="Arial" w:hAnsi="Arial" w:cs="Arial"/>
                <w:color w:val="000000"/>
                <w:sz w:val="16"/>
                <w:szCs w:val="16"/>
                <w:lang w:eastAsia="ru-RU"/>
              </w:rPr>
              <w:t>ч</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0,84</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0,1596</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Итого по расценке</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81,36</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15,46</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ФОТ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2,15</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67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812/</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21.12.2020</w:t>
            </w:r>
            <w:proofErr w:type="gramStart"/>
            <w:r w:rsidRPr="00A37A4F">
              <w:rPr>
                <w:rFonts w:ascii="Arial" w:hAnsi="Arial" w:cs="Arial"/>
                <w:color w:val="000000"/>
                <w:sz w:val="16"/>
                <w:szCs w:val="16"/>
                <w:lang w:eastAsia="ru-RU"/>
              </w:rPr>
              <w:t xml:space="preserve"> П</w:t>
            </w:r>
            <w:proofErr w:type="gramEnd"/>
            <w:r w:rsidRPr="00A37A4F">
              <w:rPr>
                <w:rFonts w:ascii="Arial" w:hAnsi="Arial" w:cs="Arial"/>
                <w:color w:val="000000"/>
                <w:sz w:val="16"/>
                <w:szCs w:val="16"/>
                <w:lang w:eastAsia="ru-RU"/>
              </w:rPr>
              <w:t>рил. п.1.4</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НР Земляные работы, выполняемые по другим видам работ (подготовительным, сопутствующим, укрепительным)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90</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90</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1,94</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67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774/</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11.12.2020</w:t>
            </w:r>
            <w:proofErr w:type="gramStart"/>
            <w:r w:rsidRPr="00A37A4F">
              <w:rPr>
                <w:rFonts w:ascii="Arial" w:hAnsi="Arial" w:cs="Arial"/>
                <w:color w:val="000000"/>
                <w:sz w:val="16"/>
                <w:szCs w:val="16"/>
                <w:lang w:eastAsia="ru-RU"/>
              </w:rPr>
              <w:t xml:space="preserve"> П</w:t>
            </w:r>
            <w:proofErr w:type="gramEnd"/>
            <w:r w:rsidRPr="00A37A4F">
              <w:rPr>
                <w:rFonts w:ascii="Arial" w:hAnsi="Arial" w:cs="Arial"/>
                <w:color w:val="000000"/>
                <w:sz w:val="16"/>
                <w:szCs w:val="16"/>
                <w:lang w:eastAsia="ru-RU"/>
              </w:rPr>
              <w:t>рил. п.1.4</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СП Земляные работы, выполняемые по другим видам работ (подготовительным, сопутствующим, укрепительным)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41</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41</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0,88</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Всего по позиции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18,28</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15474"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Бордюрный камень БР 100.30.15</w:t>
            </w:r>
          </w:p>
        </w:tc>
      </w:tr>
      <w:tr w:rsidR="00CD57DE" w:rsidRPr="00A37A4F" w:rsidTr="006A162B">
        <w:tblPrEx>
          <w:jc w:val="left"/>
        </w:tblPrEx>
        <w:trPr>
          <w:gridAfter w:val="3"/>
          <w:wAfter w:w="1665" w:type="dxa"/>
          <w:trHeight w:val="45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2</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ФЕР27-02-010-02</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Установка бортовых камней бетонных: при других видах покрытий</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100 м</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0,11</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Объем=11 / 100</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590,51</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64,96</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ЭМ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73,02</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8,03</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в </w:t>
            </w:r>
            <w:proofErr w:type="spellStart"/>
            <w:r w:rsidRPr="00A37A4F">
              <w:rPr>
                <w:rFonts w:ascii="Arial" w:hAnsi="Arial" w:cs="Arial"/>
                <w:color w:val="000000"/>
                <w:sz w:val="16"/>
                <w:szCs w:val="16"/>
                <w:lang w:eastAsia="ru-RU"/>
              </w:rPr>
              <w:t>т.ч</w:t>
            </w:r>
            <w:proofErr w:type="spellEnd"/>
            <w:r w:rsidRPr="00A37A4F">
              <w:rPr>
                <w:rFonts w:ascii="Arial" w:hAnsi="Arial" w:cs="Arial"/>
                <w:color w:val="000000"/>
                <w:sz w:val="16"/>
                <w:szCs w:val="16"/>
                <w:lang w:eastAsia="ru-RU"/>
              </w:rPr>
              <w:t xml:space="preserve">. </w:t>
            </w:r>
            <w:proofErr w:type="spellStart"/>
            <w:r w:rsidRPr="00A37A4F">
              <w:rPr>
                <w:rFonts w:ascii="Arial" w:hAnsi="Arial" w:cs="Arial"/>
                <w:color w:val="000000"/>
                <w:sz w:val="16"/>
                <w:szCs w:val="16"/>
                <w:lang w:eastAsia="ru-RU"/>
              </w:rPr>
              <w:t>ОТм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8,70</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0,96</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4</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3 690,05</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405,91</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ЗТ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чел</w:t>
            </w:r>
            <w:proofErr w:type="gramStart"/>
            <w:r w:rsidRPr="00A37A4F">
              <w:rPr>
                <w:rFonts w:ascii="Arial" w:hAnsi="Arial" w:cs="Arial"/>
                <w:color w:val="000000"/>
                <w:sz w:val="16"/>
                <w:szCs w:val="16"/>
                <w:lang w:eastAsia="ru-RU"/>
              </w:rPr>
              <w:t>.-</w:t>
            </w:r>
            <w:proofErr w:type="gramEnd"/>
            <w:r w:rsidRPr="00A37A4F">
              <w:rPr>
                <w:rFonts w:ascii="Arial" w:hAnsi="Arial" w:cs="Arial"/>
                <w:color w:val="000000"/>
                <w:sz w:val="16"/>
                <w:szCs w:val="16"/>
                <w:lang w:eastAsia="ru-RU"/>
              </w:rPr>
              <w:t>ч</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69,8</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7,678</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lastRenderedPageBreak/>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proofErr w:type="spellStart"/>
            <w:r w:rsidRPr="00A37A4F">
              <w:rPr>
                <w:rFonts w:ascii="Arial" w:hAnsi="Arial" w:cs="Arial"/>
                <w:color w:val="000000"/>
                <w:sz w:val="16"/>
                <w:szCs w:val="16"/>
                <w:lang w:eastAsia="ru-RU"/>
              </w:rPr>
              <w:t>ЗТм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чел</w:t>
            </w:r>
            <w:proofErr w:type="gramStart"/>
            <w:r w:rsidRPr="00A37A4F">
              <w:rPr>
                <w:rFonts w:ascii="Arial" w:hAnsi="Arial" w:cs="Arial"/>
                <w:color w:val="000000"/>
                <w:sz w:val="16"/>
                <w:szCs w:val="16"/>
                <w:lang w:eastAsia="ru-RU"/>
              </w:rPr>
              <w:t>.-</w:t>
            </w:r>
            <w:proofErr w:type="gramEnd"/>
            <w:r w:rsidRPr="00A37A4F">
              <w:rPr>
                <w:rFonts w:ascii="Arial" w:hAnsi="Arial" w:cs="Arial"/>
                <w:color w:val="000000"/>
                <w:sz w:val="16"/>
                <w:szCs w:val="16"/>
                <w:lang w:eastAsia="ru-RU"/>
              </w:rPr>
              <w:t>ч</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0,65</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0,0715</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Итого по расценке</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4 353,58</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478,90</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ФОТ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65,92</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90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812/</w:t>
            </w:r>
            <w:proofErr w:type="spellStart"/>
            <w:proofErr w:type="gramStart"/>
            <w:r w:rsidRPr="00A37A4F">
              <w:rPr>
                <w:rFonts w:ascii="Arial" w:hAnsi="Arial" w:cs="Arial"/>
                <w:color w:val="000000"/>
                <w:sz w:val="16"/>
                <w:szCs w:val="16"/>
                <w:lang w:eastAsia="ru-RU"/>
              </w:rPr>
              <w:t>пр</w:t>
            </w:r>
            <w:proofErr w:type="spellEnd"/>
            <w:proofErr w:type="gramEnd"/>
            <w:r w:rsidRPr="00A37A4F">
              <w:rPr>
                <w:rFonts w:ascii="Arial" w:hAnsi="Arial" w:cs="Arial"/>
                <w:color w:val="000000"/>
                <w:sz w:val="16"/>
                <w:szCs w:val="16"/>
                <w:lang w:eastAsia="ru-RU"/>
              </w:rPr>
              <w:t xml:space="preserve"> от 21.12.2020 Прил. п.21 (в ред. пр. № 636/</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02.09.2021)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НР Автомобильные дороги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148</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148</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97,56</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45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774/</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11.12.2020</w:t>
            </w:r>
            <w:proofErr w:type="gramStart"/>
            <w:r w:rsidRPr="00A37A4F">
              <w:rPr>
                <w:rFonts w:ascii="Arial" w:hAnsi="Arial" w:cs="Arial"/>
                <w:color w:val="000000"/>
                <w:sz w:val="16"/>
                <w:szCs w:val="16"/>
                <w:lang w:eastAsia="ru-RU"/>
              </w:rPr>
              <w:t xml:space="preserve"> П</w:t>
            </w:r>
            <w:proofErr w:type="gramEnd"/>
            <w:r w:rsidRPr="00A37A4F">
              <w:rPr>
                <w:rFonts w:ascii="Arial" w:hAnsi="Arial" w:cs="Arial"/>
                <w:color w:val="000000"/>
                <w:sz w:val="16"/>
                <w:szCs w:val="16"/>
                <w:lang w:eastAsia="ru-RU"/>
              </w:rPr>
              <w:t>рил. п.21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СП Автомобильные дороги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95</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95</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62,62</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Всего по позиции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639,08</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45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3</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ФССЦ-05.2.03.03-0032</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Камни бортовые БР 100.30.15, бетон В30 (М400), объем 0,043 м3</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proofErr w:type="spellStart"/>
            <w:proofErr w:type="gramStart"/>
            <w:r w:rsidRPr="00A37A4F">
              <w:rPr>
                <w:rFonts w:ascii="Arial" w:hAnsi="Arial" w:cs="Arial"/>
                <w:b/>
                <w:bCs/>
                <w:color w:val="000000"/>
                <w:sz w:val="16"/>
                <w:szCs w:val="16"/>
                <w:lang w:eastAsia="ru-RU"/>
              </w:rPr>
              <w:t>шт</w:t>
            </w:r>
            <w:proofErr w:type="spellEnd"/>
            <w:proofErr w:type="gramEnd"/>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11</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63,12</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694,32</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(Автомобильные дороги)</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Всего по позиции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694,32</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15474"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Автомобильная стоянка</w:t>
            </w:r>
          </w:p>
        </w:tc>
      </w:tr>
      <w:tr w:rsidR="00CD57DE" w:rsidRPr="00A37A4F" w:rsidTr="006A162B">
        <w:tblPrEx>
          <w:jc w:val="left"/>
        </w:tblPrEx>
        <w:trPr>
          <w:gridAfter w:val="3"/>
          <w:wAfter w:w="1665" w:type="dxa"/>
          <w:trHeight w:val="675"/>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4</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ФЕР27-04-001-04</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Устройство подстилающих и выравнивающих слоев оснований: из щебня фр.5-20 мм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100 м3</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0,095</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Объем=(190*0,05) / 100</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173,23</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16,46</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ЭМ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5 268,76</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500,53</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в </w:t>
            </w:r>
            <w:proofErr w:type="spellStart"/>
            <w:r w:rsidRPr="00A37A4F">
              <w:rPr>
                <w:rFonts w:ascii="Arial" w:hAnsi="Arial" w:cs="Arial"/>
                <w:color w:val="000000"/>
                <w:sz w:val="16"/>
                <w:szCs w:val="16"/>
                <w:lang w:eastAsia="ru-RU"/>
              </w:rPr>
              <w:t>т.ч</w:t>
            </w:r>
            <w:proofErr w:type="spellEnd"/>
            <w:r w:rsidRPr="00A37A4F">
              <w:rPr>
                <w:rFonts w:ascii="Arial" w:hAnsi="Arial" w:cs="Arial"/>
                <w:color w:val="000000"/>
                <w:sz w:val="16"/>
                <w:szCs w:val="16"/>
                <w:lang w:eastAsia="ru-RU"/>
              </w:rPr>
              <w:t xml:space="preserve">. </w:t>
            </w:r>
            <w:proofErr w:type="spellStart"/>
            <w:r w:rsidRPr="00A37A4F">
              <w:rPr>
                <w:rFonts w:ascii="Arial" w:hAnsi="Arial" w:cs="Arial"/>
                <w:color w:val="000000"/>
                <w:sz w:val="16"/>
                <w:szCs w:val="16"/>
                <w:lang w:eastAsia="ru-RU"/>
              </w:rPr>
              <w:t>ОТм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267,67</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25,43</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4</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17,08</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1,62</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ЗТ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чел</w:t>
            </w:r>
            <w:proofErr w:type="gramStart"/>
            <w:r w:rsidRPr="00A37A4F">
              <w:rPr>
                <w:rFonts w:ascii="Arial" w:hAnsi="Arial" w:cs="Arial"/>
                <w:color w:val="000000"/>
                <w:sz w:val="16"/>
                <w:szCs w:val="16"/>
                <w:lang w:eastAsia="ru-RU"/>
              </w:rPr>
              <w:t>.-</w:t>
            </w:r>
            <w:proofErr w:type="gramEnd"/>
            <w:r w:rsidRPr="00A37A4F">
              <w:rPr>
                <w:rFonts w:ascii="Arial" w:hAnsi="Arial" w:cs="Arial"/>
                <w:color w:val="000000"/>
                <w:sz w:val="16"/>
                <w:szCs w:val="16"/>
                <w:lang w:eastAsia="ru-RU"/>
              </w:rPr>
              <w:t>ч</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21,6</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2,052</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proofErr w:type="spellStart"/>
            <w:r w:rsidRPr="00A37A4F">
              <w:rPr>
                <w:rFonts w:ascii="Arial" w:hAnsi="Arial" w:cs="Arial"/>
                <w:color w:val="000000"/>
                <w:sz w:val="16"/>
                <w:szCs w:val="16"/>
                <w:lang w:eastAsia="ru-RU"/>
              </w:rPr>
              <w:t>ЗТм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чел</w:t>
            </w:r>
            <w:proofErr w:type="gramStart"/>
            <w:r w:rsidRPr="00A37A4F">
              <w:rPr>
                <w:rFonts w:ascii="Arial" w:hAnsi="Arial" w:cs="Arial"/>
                <w:color w:val="000000"/>
                <w:sz w:val="16"/>
                <w:szCs w:val="16"/>
                <w:lang w:eastAsia="ru-RU"/>
              </w:rPr>
              <w:t>.-</w:t>
            </w:r>
            <w:proofErr w:type="gramEnd"/>
            <w:r w:rsidRPr="00A37A4F">
              <w:rPr>
                <w:rFonts w:ascii="Arial" w:hAnsi="Arial" w:cs="Arial"/>
                <w:color w:val="000000"/>
                <w:sz w:val="16"/>
                <w:szCs w:val="16"/>
                <w:lang w:eastAsia="ru-RU"/>
              </w:rPr>
              <w:t>ч</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20,6</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1,957</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Итого по расценке</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5 459,07</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518,61</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ФОТ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41,89</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90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812/</w:t>
            </w:r>
            <w:proofErr w:type="spellStart"/>
            <w:proofErr w:type="gramStart"/>
            <w:r w:rsidRPr="00A37A4F">
              <w:rPr>
                <w:rFonts w:ascii="Arial" w:hAnsi="Arial" w:cs="Arial"/>
                <w:color w:val="000000"/>
                <w:sz w:val="16"/>
                <w:szCs w:val="16"/>
                <w:lang w:eastAsia="ru-RU"/>
              </w:rPr>
              <w:t>пр</w:t>
            </w:r>
            <w:proofErr w:type="spellEnd"/>
            <w:proofErr w:type="gramEnd"/>
            <w:r w:rsidRPr="00A37A4F">
              <w:rPr>
                <w:rFonts w:ascii="Arial" w:hAnsi="Arial" w:cs="Arial"/>
                <w:color w:val="000000"/>
                <w:sz w:val="16"/>
                <w:szCs w:val="16"/>
                <w:lang w:eastAsia="ru-RU"/>
              </w:rPr>
              <w:t xml:space="preserve"> от 21.12.2020 Прил. п.21 (в ред. пр. № 636/</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02.09.2021)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НР Автомобильные дороги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148</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148</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62,00</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45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774/</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11.12.2020</w:t>
            </w:r>
            <w:proofErr w:type="gramStart"/>
            <w:r w:rsidRPr="00A37A4F">
              <w:rPr>
                <w:rFonts w:ascii="Arial" w:hAnsi="Arial" w:cs="Arial"/>
                <w:color w:val="000000"/>
                <w:sz w:val="16"/>
                <w:szCs w:val="16"/>
                <w:lang w:eastAsia="ru-RU"/>
              </w:rPr>
              <w:t xml:space="preserve"> П</w:t>
            </w:r>
            <w:proofErr w:type="gramEnd"/>
            <w:r w:rsidRPr="00A37A4F">
              <w:rPr>
                <w:rFonts w:ascii="Arial" w:hAnsi="Arial" w:cs="Arial"/>
                <w:color w:val="000000"/>
                <w:sz w:val="16"/>
                <w:szCs w:val="16"/>
                <w:lang w:eastAsia="ru-RU"/>
              </w:rPr>
              <w:t>рил. п.21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СП Автомобильные дороги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95</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95</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39,80</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Всего по позиции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620,41</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45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5</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ФССЦ-02.2.05.04-1617</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Щебень М 800, фракция 5(3)-20 мм, группа 2</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м3</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11,27</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151,28</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1 704,93</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(Материалы для строительных работ)</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Всего по позиции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1 704,93</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135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lastRenderedPageBreak/>
              <w:t>6</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ФЕР27-06-029-01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xml:space="preserve">Устройство покрытия из горячих асфальтобетонных смесей </w:t>
            </w:r>
            <w:proofErr w:type="spellStart"/>
            <w:r w:rsidRPr="00A37A4F">
              <w:rPr>
                <w:rFonts w:ascii="Arial" w:hAnsi="Arial" w:cs="Arial"/>
                <w:b/>
                <w:bCs/>
                <w:color w:val="000000"/>
                <w:sz w:val="16"/>
                <w:szCs w:val="16"/>
                <w:lang w:eastAsia="ru-RU"/>
              </w:rPr>
              <w:t>асфальтоукладчиками</w:t>
            </w:r>
            <w:proofErr w:type="spellEnd"/>
            <w:r w:rsidRPr="00A37A4F">
              <w:rPr>
                <w:rFonts w:ascii="Arial" w:hAnsi="Arial" w:cs="Arial"/>
                <w:b/>
                <w:bCs/>
                <w:color w:val="000000"/>
                <w:sz w:val="16"/>
                <w:szCs w:val="16"/>
                <w:lang w:eastAsia="ru-RU"/>
              </w:rPr>
              <w:t xml:space="preserve"> второго типоразмера, толщина слоя 4 см // Устройство нижнего слоя асфальтобетонного покрытия</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1000 м</w:t>
            </w:r>
            <w:proofErr w:type="gramStart"/>
            <w:r w:rsidRPr="00A37A4F">
              <w:rPr>
                <w:rFonts w:ascii="Arial" w:hAnsi="Arial" w:cs="Arial"/>
                <w:b/>
                <w:bCs/>
                <w:color w:val="000000"/>
                <w:sz w:val="16"/>
                <w:szCs w:val="16"/>
                <w:lang w:eastAsia="ru-RU"/>
              </w:rPr>
              <w:t>2</w:t>
            </w:r>
            <w:proofErr w:type="gramEnd"/>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0,19</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Объем=190 / 1000</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182,32</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34,64</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ЭМ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7 479,03</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838,16</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в </w:t>
            </w:r>
            <w:proofErr w:type="spellStart"/>
            <w:r w:rsidRPr="00A37A4F">
              <w:rPr>
                <w:rFonts w:ascii="Arial" w:hAnsi="Arial" w:cs="Arial"/>
                <w:color w:val="000000"/>
                <w:sz w:val="16"/>
                <w:szCs w:val="16"/>
                <w:lang w:eastAsia="ru-RU"/>
              </w:rPr>
              <w:t>т.ч</w:t>
            </w:r>
            <w:proofErr w:type="spellEnd"/>
            <w:r w:rsidRPr="00A37A4F">
              <w:rPr>
                <w:rFonts w:ascii="Arial" w:hAnsi="Arial" w:cs="Arial"/>
                <w:color w:val="000000"/>
                <w:sz w:val="16"/>
                <w:szCs w:val="16"/>
                <w:lang w:eastAsia="ru-RU"/>
              </w:rPr>
              <w:t xml:space="preserve">. </w:t>
            </w:r>
            <w:proofErr w:type="spellStart"/>
            <w:r w:rsidRPr="00A37A4F">
              <w:rPr>
                <w:rFonts w:ascii="Arial" w:hAnsi="Arial" w:cs="Arial"/>
                <w:color w:val="000000"/>
                <w:sz w:val="16"/>
                <w:szCs w:val="16"/>
                <w:lang w:eastAsia="ru-RU"/>
              </w:rPr>
              <w:t>ОТм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234,46</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38,97</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4</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874,78</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166,21</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ЗТ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чел</w:t>
            </w:r>
            <w:proofErr w:type="gramStart"/>
            <w:r w:rsidRPr="00A37A4F">
              <w:rPr>
                <w:rFonts w:ascii="Arial" w:hAnsi="Arial" w:cs="Arial"/>
                <w:color w:val="000000"/>
                <w:sz w:val="16"/>
                <w:szCs w:val="16"/>
                <w:lang w:eastAsia="ru-RU"/>
              </w:rPr>
              <w:t>.-</w:t>
            </w:r>
            <w:proofErr w:type="gramEnd"/>
            <w:r w:rsidRPr="00A37A4F">
              <w:rPr>
                <w:rFonts w:ascii="Arial" w:hAnsi="Arial" w:cs="Arial"/>
                <w:color w:val="000000"/>
                <w:sz w:val="16"/>
                <w:szCs w:val="16"/>
                <w:lang w:eastAsia="ru-RU"/>
              </w:rPr>
              <w:t>ч</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20,86</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3,9634</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proofErr w:type="spellStart"/>
            <w:r w:rsidRPr="00A37A4F">
              <w:rPr>
                <w:rFonts w:ascii="Arial" w:hAnsi="Arial" w:cs="Arial"/>
                <w:color w:val="000000"/>
                <w:sz w:val="16"/>
                <w:szCs w:val="16"/>
                <w:lang w:eastAsia="ru-RU"/>
              </w:rPr>
              <w:t>ЗТм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чел</w:t>
            </w:r>
            <w:proofErr w:type="gramStart"/>
            <w:r w:rsidRPr="00A37A4F">
              <w:rPr>
                <w:rFonts w:ascii="Arial" w:hAnsi="Arial" w:cs="Arial"/>
                <w:color w:val="000000"/>
                <w:sz w:val="16"/>
                <w:szCs w:val="16"/>
                <w:lang w:eastAsia="ru-RU"/>
              </w:rPr>
              <w:t>.-</w:t>
            </w:r>
            <w:proofErr w:type="gramEnd"/>
            <w:r w:rsidRPr="00A37A4F">
              <w:rPr>
                <w:rFonts w:ascii="Arial" w:hAnsi="Arial" w:cs="Arial"/>
                <w:color w:val="000000"/>
                <w:sz w:val="16"/>
                <w:szCs w:val="16"/>
                <w:lang w:eastAsia="ru-RU"/>
              </w:rPr>
              <w:t>ч</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18,85</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3,5815</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Итого по расценке</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5 468,48</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1 039,01</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ФОТ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73,61</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90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812/</w:t>
            </w:r>
            <w:proofErr w:type="spellStart"/>
            <w:proofErr w:type="gramStart"/>
            <w:r w:rsidRPr="00A37A4F">
              <w:rPr>
                <w:rFonts w:ascii="Arial" w:hAnsi="Arial" w:cs="Arial"/>
                <w:color w:val="000000"/>
                <w:sz w:val="16"/>
                <w:szCs w:val="16"/>
                <w:lang w:eastAsia="ru-RU"/>
              </w:rPr>
              <w:t>пр</w:t>
            </w:r>
            <w:proofErr w:type="spellEnd"/>
            <w:proofErr w:type="gramEnd"/>
            <w:r w:rsidRPr="00A37A4F">
              <w:rPr>
                <w:rFonts w:ascii="Arial" w:hAnsi="Arial" w:cs="Arial"/>
                <w:color w:val="000000"/>
                <w:sz w:val="16"/>
                <w:szCs w:val="16"/>
                <w:lang w:eastAsia="ru-RU"/>
              </w:rPr>
              <w:t xml:space="preserve"> от 21.12.2020 Прил. п.21 (в ред. пр. № 636/</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02.09.2021)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НР Автомобильные дороги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148</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148</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108,94</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45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774/</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11.12.2020</w:t>
            </w:r>
            <w:proofErr w:type="gramStart"/>
            <w:r w:rsidRPr="00A37A4F">
              <w:rPr>
                <w:rFonts w:ascii="Arial" w:hAnsi="Arial" w:cs="Arial"/>
                <w:color w:val="000000"/>
                <w:sz w:val="16"/>
                <w:szCs w:val="16"/>
                <w:lang w:eastAsia="ru-RU"/>
              </w:rPr>
              <w:t xml:space="preserve"> П</w:t>
            </w:r>
            <w:proofErr w:type="gramEnd"/>
            <w:r w:rsidRPr="00A37A4F">
              <w:rPr>
                <w:rFonts w:ascii="Arial" w:hAnsi="Arial" w:cs="Arial"/>
                <w:color w:val="000000"/>
                <w:sz w:val="16"/>
                <w:szCs w:val="16"/>
                <w:lang w:eastAsia="ru-RU"/>
              </w:rPr>
              <w:t>рил. п.21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СП Автомобильные дороги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95</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95</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69,93</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Всего по позиции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1 217,88</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90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7</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ФССЦ-04.2.01.01-0020</w:t>
            </w:r>
            <w:proofErr w:type="gramStart"/>
            <w:r w:rsidRPr="00A37A4F">
              <w:rPr>
                <w:rFonts w:ascii="Arial" w:hAnsi="Arial" w:cs="Arial"/>
                <w:b/>
                <w:bCs/>
                <w:color w:val="000000"/>
                <w:sz w:val="16"/>
                <w:szCs w:val="16"/>
                <w:lang w:eastAsia="ru-RU"/>
              </w:rPr>
              <w:br/>
              <w:t>П</w:t>
            </w:r>
            <w:proofErr w:type="gramEnd"/>
            <w:r w:rsidRPr="00A37A4F">
              <w:rPr>
                <w:rFonts w:ascii="Arial" w:hAnsi="Arial" w:cs="Arial"/>
                <w:b/>
                <w:bCs/>
                <w:color w:val="000000"/>
                <w:sz w:val="16"/>
                <w:szCs w:val="16"/>
                <w:lang w:eastAsia="ru-RU"/>
              </w:rPr>
              <w:t>рименительно</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Смеси асфальтобетонные горячие плотные мелкозернистые, марка I, тип</w:t>
            </w:r>
            <w:proofErr w:type="gramStart"/>
            <w:r w:rsidRPr="00A37A4F">
              <w:rPr>
                <w:rFonts w:ascii="Arial" w:hAnsi="Arial" w:cs="Arial"/>
                <w:b/>
                <w:bCs/>
                <w:color w:val="000000"/>
                <w:sz w:val="16"/>
                <w:szCs w:val="16"/>
                <w:lang w:eastAsia="ru-RU"/>
              </w:rPr>
              <w:t xml:space="preserve"> В</w:t>
            </w:r>
            <w:proofErr w:type="gramEnd"/>
            <w:r w:rsidRPr="00A37A4F">
              <w:rPr>
                <w:rFonts w:ascii="Arial" w:hAnsi="Arial" w:cs="Arial"/>
                <w:b/>
                <w:bCs/>
                <w:color w:val="000000"/>
                <w:sz w:val="16"/>
                <w:szCs w:val="16"/>
                <w:lang w:eastAsia="ru-RU"/>
              </w:rPr>
              <w:t xml:space="preserve"> с модификатором "</w:t>
            </w:r>
            <w:proofErr w:type="spellStart"/>
            <w:r w:rsidRPr="00A37A4F">
              <w:rPr>
                <w:rFonts w:ascii="Arial" w:hAnsi="Arial" w:cs="Arial"/>
                <w:b/>
                <w:bCs/>
                <w:color w:val="000000"/>
                <w:sz w:val="16"/>
                <w:szCs w:val="16"/>
                <w:lang w:eastAsia="ru-RU"/>
              </w:rPr>
              <w:t>Унирем</w:t>
            </w:r>
            <w:proofErr w:type="spellEnd"/>
            <w:r w:rsidRPr="00A37A4F">
              <w:rPr>
                <w:rFonts w:ascii="Arial" w:hAnsi="Arial" w:cs="Arial"/>
                <w:b/>
                <w:bCs/>
                <w:color w:val="000000"/>
                <w:sz w:val="16"/>
                <w:szCs w:val="16"/>
                <w:lang w:eastAsia="ru-RU"/>
              </w:rPr>
              <w:t>" // Асфальтобетонная смесь Тип А16ВН</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т</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19</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538,42</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10 229,98</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(Материалы для строительных работ)</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Объем=190*0,04*2,5</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Всего по позиции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10 229,98</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135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8</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ФЕР27-06-029-01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xml:space="preserve">Устройство покрытия из горячих асфальтобетонных смесей </w:t>
            </w:r>
            <w:proofErr w:type="spellStart"/>
            <w:r w:rsidRPr="00A37A4F">
              <w:rPr>
                <w:rFonts w:ascii="Arial" w:hAnsi="Arial" w:cs="Arial"/>
                <w:b/>
                <w:bCs/>
                <w:color w:val="000000"/>
                <w:sz w:val="16"/>
                <w:szCs w:val="16"/>
                <w:lang w:eastAsia="ru-RU"/>
              </w:rPr>
              <w:t>асфальтоукладчиками</w:t>
            </w:r>
            <w:proofErr w:type="spellEnd"/>
            <w:r w:rsidRPr="00A37A4F">
              <w:rPr>
                <w:rFonts w:ascii="Arial" w:hAnsi="Arial" w:cs="Arial"/>
                <w:b/>
                <w:bCs/>
                <w:color w:val="000000"/>
                <w:sz w:val="16"/>
                <w:szCs w:val="16"/>
                <w:lang w:eastAsia="ru-RU"/>
              </w:rPr>
              <w:t xml:space="preserve"> второго типоразмера, толщина слоя 4 см // Устройство верхнего слоя асфальтобетонного покрытия</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1000 м</w:t>
            </w:r>
            <w:proofErr w:type="gramStart"/>
            <w:r w:rsidRPr="00A37A4F">
              <w:rPr>
                <w:rFonts w:ascii="Arial" w:hAnsi="Arial" w:cs="Arial"/>
                <w:b/>
                <w:bCs/>
                <w:color w:val="000000"/>
                <w:sz w:val="16"/>
                <w:szCs w:val="16"/>
                <w:lang w:eastAsia="ru-RU"/>
              </w:rPr>
              <w:t>2</w:t>
            </w:r>
            <w:proofErr w:type="gramEnd"/>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0,19</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Объем=190 / 1000</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182,32</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34,64</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ЭМ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7 479,03</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838,16</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в </w:t>
            </w:r>
            <w:proofErr w:type="spellStart"/>
            <w:r w:rsidRPr="00A37A4F">
              <w:rPr>
                <w:rFonts w:ascii="Arial" w:hAnsi="Arial" w:cs="Arial"/>
                <w:color w:val="000000"/>
                <w:sz w:val="16"/>
                <w:szCs w:val="16"/>
                <w:lang w:eastAsia="ru-RU"/>
              </w:rPr>
              <w:t>т.ч</w:t>
            </w:r>
            <w:proofErr w:type="spellEnd"/>
            <w:r w:rsidRPr="00A37A4F">
              <w:rPr>
                <w:rFonts w:ascii="Arial" w:hAnsi="Arial" w:cs="Arial"/>
                <w:color w:val="000000"/>
                <w:sz w:val="16"/>
                <w:szCs w:val="16"/>
                <w:lang w:eastAsia="ru-RU"/>
              </w:rPr>
              <w:t xml:space="preserve">. </w:t>
            </w:r>
            <w:proofErr w:type="spellStart"/>
            <w:r w:rsidRPr="00A37A4F">
              <w:rPr>
                <w:rFonts w:ascii="Arial" w:hAnsi="Arial" w:cs="Arial"/>
                <w:color w:val="000000"/>
                <w:sz w:val="16"/>
                <w:szCs w:val="16"/>
                <w:lang w:eastAsia="ru-RU"/>
              </w:rPr>
              <w:t>ОТм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234,46</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38,97</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4</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М</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874,78</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166,21</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ЗТ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чел</w:t>
            </w:r>
            <w:proofErr w:type="gramStart"/>
            <w:r w:rsidRPr="00A37A4F">
              <w:rPr>
                <w:rFonts w:ascii="Arial" w:hAnsi="Arial" w:cs="Arial"/>
                <w:color w:val="000000"/>
                <w:sz w:val="16"/>
                <w:szCs w:val="16"/>
                <w:lang w:eastAsia="ru-RU"/>
              </w:rPr>
              <w:t>.-</w:t>
            </w:r>
            <w:proofErr w:type="gramEnd"/>
            <w:r w:rsidRPr="00A37A4F">
              <w:rPr>
                <w:rFonts w:ascii="Arial" w:hAnsi="Arial" w:cs="Arial"/>
                <w:color w:val="000000"/>
                <w:sz w:val="16"/>
                <w:szCs w:val="16"/>
                <w:lang w:eastAsia="ru-RU"/>
              </w:rPr>
              <w:t>ч</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20,86</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3,9634</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proofErr w:type="spellStart"/>
            <w:r w:rsidRPr="00A37A4F">
              <w:rPr>
                <w:rFonts w:ascii="Arial" w:hAnsi="Arial" w:cs="Arial"/>
                <w:color w:val="000000"/>
                <w:sz w:val="16"/>
                <w:szCs w:val="16"/>
                <w:lang w:eastAsia="ru-RU"/>
              </w:rPr>
              <w:t>ЗТм</w:t>
            </w:r>
            <w:proofErr w:type="spellEnd"/>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чел</w:t>
            </w:r>
            <w:proofErr w:type="gramStart"/>
            <w:r w:rsidRPr="00A37A4F">
              <w:rPr>
                <w:rFonts w:ascii="Arial" w:hAnsi="Arial" w:cs="Arial"/>
                <w:color w:val="000000"/>
                <w:sz w:val="16"/>
                <w:szCs w:val="16"/>
                <w:lang w:eastAsia="ru-RU"/>
              </w:rPr>
              <w:t>.-</w:t>
            </w:r>
            <w:proofErr w:type="gramEnd"/>
            <w:r w:rsidRPr="00A37A4F">
              <w:rPr>
                <w:rFonts w:ascii="Arial" w:hAnsi="Arial" w:cs="Arial"/>
                <w:color w:val="000000"/>
                <w:sz w:val="16"/>
                <w:szCs w:val="16"/>
                <w:lang w:eastAsia="ru-RU"/>
              </w:rPr>
              <w:t>ч</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18,85</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3,5815</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Итого по расценке</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5 468,48</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1 039,01</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lastRenderedPageBreak/>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ФОТ</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73,61</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90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812/</w:t>
            </w:r>
            <w:proofErr w:type="spellStart"/>
            <w:proofErr w:type="gramStart"/>
            <w:r w:rsidRPr="00A37A4F">
              <w:rPr>
                <w:rFonts w:ascii="Arial" w:hAnsi="Arial" w:cs="Arial"/>
                <w:color w:val="000000"/>
                <w:sz w:val="16"/>
                <w:szCs w:val="16"/>
                <w:lang w:eastAsia="ru-RU"/>
              </w:rPr>
              <w:t>пр</w:t>
            </w:r>
            <w:proofErr w:type="spellEnd"/>
            <w:proofErr w:type="gramEnd"/>
            <w:r w:rsidRPr="00A37A4F">
              <w:rPr>
                <w:rFonts w:ascii="Arial" w:hAnsi="Arial" w:cs="Arial"/>
                <w:color w:val="000000"/>
                <w:sz w:val="16"/>
                <w:szCs w:val="16"/>
                <w:lang w:eastAsia="ru-RU"/>
              </w:rPr>
              <w:t xml:space="preserve"> от 21.12.2020 Прил. п.21 (в ред. пр. № 636/</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02.09.2021)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НР Автомобильные дороги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148</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148</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108,94</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45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Приказ № 774/</w:t>
            </w:r>
            <w:proofErr w:type="spellStart"/>
            <w:r w:rsidRPr="00A37A4F">
              <w:rPr>
                <w:rFonts w:ascii="Arial" w:hAnsi="Arial" w:cs="Arial"/>
                <w:color w:val="000000"/>
                <w:sz w:val="16"/>
                <w:szCs w:val="16"/>
                <w:lang w:eastAsia="ru-RU"/>
              </w:rPr>
              <w:t>пр</w:t>
            </w:r>
            <w:proofErr w:type="spellEnd"/>
            <w:r w:rsidRPr="00A37A4F">
              <w:rPr>
                <w:rFonts w:ascii="Arial" w:hAnsi="Arial" w:cs="Arial"/>
                <w:color w:val="000000"/>
                <w:sz w:val="16"/>
                <w:szCs w:val="16"/>
                <w:lang w:eastAsia="ru-RU"/>
              </w:rPr>
              <w:t xml:space="preserve"> от 11.12.2020</w:t>
            </w:r>
            <w:proofErr w:type="gramStart"/>
            <w:r w:rsidRPr="00A37A4F">
              <w:rPr>
                <w:rFonts w:ascii="Arial" w:hAnsi="Arial" w:cs="Arial"/>
                <w:color w:val="000000"/>
                <w:sz w:val="16"/>
                <w:szCs w:val="16"/>
                <w:lang w:eastAsia="ru-RU"/>
              </w:rPr>
              <w:t xml:space="preserve"> П</w:t>
            </w:r>
            <w:proofErr w:type="gramEnd"/>
            <w:r w:rsidRPr="00A37A4F">
              <w:rPr>
                <w:rFonts w:ascii="Arial" w:hAnsi="Arial" w:cs="Arial"/>
                <w:color w:val="000000"/>
                <w:sz w:val="16"/>
                <w:szCs w:val="16"/>
                <w:lang w:eastAsia="ru-RU"/>
              </w:rPr>
              <w:t>рил. п.21</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СП Автомобильные дороги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95</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95</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69,93</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Всего по позиции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1 217,88</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90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9</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ФССЦ-04.2.01.01-0020</w:t>
            </w:r>
            <w:proofErr w:type="gramStart"/>
            <w:r w:rsidRPr="00A37A4F">
              <w:rPr>
                <w:rFonts w:ascii="Arial" w:hAnsi="Arial" w:cs="Arial"/>
                <w:b/>
                <w:bCs/>
                <w:color w:val="000000"/>
                <w:sz w:val="16"/>
                <w:szCs w:val="16"/>
                <w:lang w:eastAsia="ru-RU"/>
              </w:rPr>
              <w:br/>
              <w:t>П</w:t>
            </w:r>
            <w:proofErr w:type="gramEnd"/>
            <w:r w:rsidRPr="00A37A4F">
              <w:rPr>
                <w:rFonts w:ascii="Arial" w:hAnsi="Arial" w:cs="Arial"/>
                <w:b/>
                <w:bCs/>
                <w:color w:val="000000"/>
                <w:sz w:val="16"/>
                <w:szCs w:val="16"/>
                <w:lang w:eastAsia="ru-RU"/>
              </w:rPr>
              <w:t>рименительно</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Смеси асфальтобетонные горячие плотные мелкозернистые, марка I, тип</w:t>
            </w:r>
            <w:proofErr w:type="gramStart"/>
            <w:r w:rsidRPr="00A37A4F">
              <w:rPr>
                <w:rFonts w:ascii="Arial" w:hAnsi="Arial" w:cs="Arial"/>
                <w:b/>
                <w:bCs/>
                <w:color w:val="000000"/>
                <w:sz w:val="16"/>
                <w:szCs w:val="16"/>
                <w:lang w:eastAsia="ru-RU"/>
              </w:rPr>
              <w:t xml:space="preserve"> В</w:t>
            </w:r>
            <w:proofErr w:type="gramEnd"/>
            <w:r w:rsidRPr="00A37A4F">
              <w:rPr>
                <w:rFonts w:ascii="Arial" w:hAnsi="Arial" w:cs="Arial"/>
                <w:b/>
                <w:bCs/>
                <w:color w:val="000000"/>
                <w:sz w:val="16"/>
                <w:szCs w:val="16"/>
                <w:lang w:eastAsia="ru-RU"/>
              </w:rPr>
              <w:t xml:space="preserve"> с модификатором "</w:t>
            </w:r>
            <w:proofErr w:type="spellStart"/>
            <w:r w:rsidRPr="00A37A4F">
              <w:rPr>
                <w:rFonts w:ascii="Arial" w:hAnsi="Arial" w:cs="Arial"/>
                <w:b/>
                <w:bCs/>
                <w:color w:val="000000"/>
                <w:sz w:val="16"/>
                <w:szCs w:val="16"/>
                <w:lang w:eastAsia="ru-RU"/>
              </w:rPr>
              <w:t>Унирем</w:t>
            </w:r>
            <w:proofErr w:type="spellEnd"/>
            <w:r w:rsidRPr="00A37A4F">
              <w:rPr>
                <w:rFonts w:ascii="Arial" w:hAnsi="Arial" w:cs="Arial"/>
                <w:b/>
                <w:bCs/>
                <w:color w:val="000000"/>
                <w:sz w:val="16"/>
                <w:szCs w:val="16"/>
                <w:lang w:eastAsia="ru-RU"/>
              </w:rPr>
              <w:t>" // Асфальтобетонная смесь Тип А8ВЛ</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т</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19</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538,42</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10 229,98</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(Материалы для строительных работ)</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2701" w:type="dxa"/>
            <w:gridSpan w:val="20"/>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Объем=190*0,04*2,5</w:t>
            </w:r>
          </w:p>
        </w:tc>
      </w:tr>
      <w:tr w:rsidR="00CD57DE" w:rsidRPr="00A37A4F" w:rsidTr="006A162B">
        <w:tblPrEx>
          <w:jc w:val="left"/>
        </w:tblPrEx>
        <w:trPr>
          <w:gridAfter w:val="3"/>
          <w:wAfter w:w="1665" w:type="dxa"/>
          <w:trHeight w:val="240"/>
        </w:trPr>
        <w:tc>
          <w:tcPr>
            <w:tcW w:w="817" w:type="dxa"/>
            <w:tcBorders>
              <w:top w:val="nil"/>
              <w:left w:val="single" w:sz="4" w:space="0" w:color="auto"/>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3249" w:type="dxa"/>
            <w:gridSpan w:val="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Всего по позиции</w:t>
            </w:r>
          </w:p>
        </w:tc>
        <w:tc>
          <w:tcPr>
            <w:tcW w:w="887"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229"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20"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96"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10 229,98</w:t>
            </w:r>
          </w:p>
        </w:tc>
        <w:tc>
          <w:tcPr>
            <w:tcW w:w="1112" w:type="dxa"/>
            <w:gridSpan w:val="2"/>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b/>
                <w:bCs/>
                <w:color w:val="000000"/>
                <w:sz w:val="16"/>
                <w:szCs w:val="16"/>
                <w:lang w:eastAsia="ru-RU"/>
              </w:rPr>
            </w:pPr>
            <w:r w:rsidRPr="00A37A4F">
              <w:rPr>
                <w:rFonts w:ascii="Arial" w:hAnsi="Arial" w:cs="Arial"/>
                <w:b/>
                <w:bCs/>
                <w:color w:val="000000"/>
                <w:sz w:val="16"/>
                <w:szCs w:val="16"/>
                <w:lang w:eastAsia="ru-RU"/>
              </w:rPr>
              <w:t>Итоги по смете:</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b/>
                <w:bCs/>
                <w:color w:val="000000"/>
                <w:sz w:val="16"/>
                <w:szCs w:val="16"/>
                <w:lang w:eastAsia="ru-RU"/>
              </w:rPr>
            </w:pPr>
            <w:r w:rsidRPr="00A37A4F">
              <w:rPr>
                <w:rFonts w:ascii="Arial" w:hAnsi="Arial" w:cs="Arial"/>
                <w:b/>
                <w:bCs/>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Итого прямые затраты (</w:t>
            </w:r>
            <w:proofErr w:type="spellStart"/>
            <w:r w:rsidRPr="00A37A4F">
              <w:rPr>
                <w:rFonts w:ascii="Arial" w:hAnsi="Arial" w:cs="Arial"/>
                <w:color w:val="000000"/>
                <w:sz w:val="16"/>
                <w:szCs w:val="16"/>
                <w:lang w:eastAsia="ru-RU"/>
              </w:rPr>
              <w:t>справочно</w:t>
            </w:r>
            <w:proofErr w:type="spellEnd"/>
            <w:r w:rsidRPr="00A37A4F">
              <w:rPr>
                <w:rFonts w:ascii="Arial" w:hAnsi="Arial" w:cs="Arial"/>
                <w:color w:val="000000"/>
                <w:sz w:val="16"/>
                <w:szCs w:val="16"/>
                <w:lang w:eastAsia="ru-RU"/>
              </w:rPr>
              <w:t>)</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25 950,20</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в том числе:</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Оплата труда рабочих</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150,70</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Эксплуатация машин</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2 200,34</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в том числе оплата труда машинистов (</w:t>
            </w:r>
            <w:proofErr w:type="spellStart"/>
            <w:r w:rsidRPr="00A37A4F">
              <w:rPr>
                <w:rFonts w:ascii="Arial" w:hAnsi="Arial" w:cs="Arial"/>
                <w:color w:val="000000"/>
                <w:sz w:val="16"/>
                <w:szCs w:val="16"/>
                <w:lang w:eastAsia="ru-RU"/>
              </w:rPr>
              <w:t>Отм</w:t>
            </w:r>
            <w:proofErr w:type="spellEnd"/>
            <w:r w:rsidRPr="00A37A4F">
              <w:rPr>
                <w:rFonts w:ascii="Arial" w:hAnsi="Arial" w:cs="Arial"/>
                <w:color w:val="000000"/>
                <w:sz w:val="16"/>
                <w:szCs w:val="16"/>
                <w:lang w:eastAsia="ru-RU"/>
              </w:rPr>
              <w:t>)</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106,48</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Материалы</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23 599,16</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9"/>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Строительные работы</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26 572,74</w:t>
            </w:r>
          </w:p>
        </w:tc>
        <w:tc>
          <w:tcPr>
            <w:tcW w:w="1112" w:type="dxa"/>
            <w:gridSpan w:val="2"/>
            <w:tcBorders>
              <w:top w:val="nil"/>
              <w:left w:val="nil"/>
              <w:bottom w:val="single" w:sz="4" w:space="0" w:color="auto"/>
              <w:right w:val="single" w:sz="4" w:space="0" w:color="auto"/>
            </w:tcBorders>
            <w:shd w:val="clear" w:color="auto" w:fill="auto"/>
            <w:noWrap/>
          </w:tcPr>
          <w:p w:rsidR="00CD57DE" w:rsidRPr="00A37A4F" w:rsidRDefault="00CD57DE" w:rsidP="006A162B">
            <w:pPr>
              <w:spacing w:after="0"/>
              <w:jc w:val="center"/>
              <w:rPr>
                <w:rFonts w:ascii="Arial" w:hAnsi="Arial" w:cs="Arial"/>
                <w:color w:val="000000"/>
                <w:sz w:val="16"/>
                <w:szCs w:val="16"/>
                <w:lang w:eastAsia="ru-RU"/>
              </w:rPr>
            </w:pPr>
          </w:p>
        </w:tc>
        <w:tc>
          <w:tcPr>
            <w:tcW w:w="982" w:type="dxa"/>
            <w:tcBorders>
              <w:top w:val="nil"/>
              <w:left w:val="nil"/>
              <w:bottom w:val="single" w:sz="4" w:space="0" w:color="auto"/>
              <w:right w:val="single" w:sz="4" w:space="0" w:color="auto"/>
            </w:tcBorders>
            <w:shd w:val="clear" w:color="auto" w:fill="auto"/>
            <w:noWrap/>
          </w:tcPr>
          <w:p w:rsidR="00CD57DE" w:rsidRPr="00A37A4F" w:rsidRDefault="00CD57DE" w:rsidP="006A162B">
            <w:pPr>
              <w:spacing w:after="0"/>
              <w:jc w:val="right"/>
              <w:rPr>
                <w:rFonts w:ascii="Arial" w:hAnsi="Arial" w:cs="Arial"/>
                <w:color w:val="000000"/>
                <w:sz w:val="16"/>
                <w:szCs w:val="16"/>
                <w:lang w:eastAsia="ru-RU"/>
              </w:rPr>
            </w:pP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в том числе:</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оплата труда</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150,70</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эксплуатация машин и механизмов</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2 200,34</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в том числе оплата труда машинистов (</w:t>
            </w:r>
            <w:proofErr w:type="spellStart"/>
            <w:r w:rsidRPr="00A37A4F">
              <w:rPr>
                <w:rFonts w:ascii="Arial" w:hAnsi="Arial" w:cs="Arial"/>
                <w:color w:val="000000"/>
                <w:sz w:val="16"/>
                <w:szCs w:val="16"/>
                <w:lang w:eastAsia="ru-RU"/>
              </w:rPr>
              <w:t>ОТм</w:t>
            </w:r>
            <w:proofErr w:type="spellEnd"/>
            <w:r w:rsidRPr="00A37A4F">
              <w:rPr>
                <w:rFonts w:ascii="Arial" w:hAnsi="Arial" w:cs="Arial"/>
                <w:color w:val="000000"/>
                <w:sz w:val="16"/>
                <w:szCs w:val="16"/>
                <w:lang w:eastAsia="ru-RU"/>
              </w:rPr>
              <w:t>)</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106,48</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материалы</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23 599,16</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накладные расходы</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379,38</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сметная прибыль</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243,16</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Итого ФОТ (</w:t>
            </w:r>
            <w:proofErr w:type="spellStart"/>
            <w:r w:rsidRPr="00A37A4F">
              <w:rPr>
                <w:rFonts w:ascii="Arial" w:hAnsi="Arial" w:cs="Arial"/>
                <w:color w:val="000000"/>
                <w:sz w:val="16"/>
                <w:szCs w:val="16"/>
                <w:lang w:eastAsia="ru-RU"/>
              </w:rPr>
              <w:t>справочно</w:t>
            </w:r>
            <w:proofErr w:type="spellEnd"/>
            <w:r w:rsidRPr="00A37A4F">
              <w:rPr>
                <w:rFonts w:ascii="Arial" w:hAnsi="Arial" w:cs="Arial"/>
                <w:color w:val="000000"/>
                <w:sz w:val="16"/>
                <w:szCs w:val="16"/>
                <w:lang w:eastAsia="ru-RU"/>
              </w:rPr>
              <w:t>)</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257,18</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Итого накладные расходы (</w:t>
            </w:r>
            <w:proofErr w:type="spellStart"/>
            <w:r w:rsidRPr="00A37A4F">
              <w:rPr>
                <w:rFonts w:ascii="Arial" w:hAnsi="Arial" w:cs="Arial"/>
                <w:color w:val="000000"/>
                <w:sz w:val="16"/>
                <w:szCs w:val="16"/>
                <w:lang w:eastAsia="ru-RU"/>
              </w:rPr>
              <w:t>справочно</w:t>
            </w:r>
            <w:proofErr w:type="spellEnd"/>
            <w:r w:rsidRPr="00A37A4F">
              <w:rPr>
                <w:rFonts w:ascii="Arial" w:hAnsi="Arial" w:cs="Arial"/>
                <w:color w:val="000000"/>
                <w:sz w:val="16"/>
                <w:szCs w:val="16"/>
                <w:lang w:eastAsia="ru-RU"/>
              </w:rPr>
              <w:t>)</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379,38</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r w:rsidR="00CD57DE" w:rsidRPr="00A37A4F" w:rsidTr="006A162B">
        <w:tblPrEx>
          <w:jc w:val="left"/>
        </w:tblPrEx>
        <w:trPr>
          <w:gridAfter w:val="3"/>
          <w:wAfter w:w="1665" w:type="dxa"/>
          <w:trHeight w:val="22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1956" w:type="dxa"/>
            <w:gridSpan w:val="3"/>
            <w:tcBorders>
              <w:top w:val="nil"/>
              <w:left w:val="nil"/>
              <w:bottom w:val="single" w:sz="4" w:space="0" w:color="auto"/>
              <w:right w:val="single" w:sz="4" w:space="0" w:color="auto"/>
            </w:tcBorders>
            <w:shd w:val="clear" w:color="auto" w:fill="auto"/>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611" w:type="dxa"/>
            <w:gridSpan w:val="15"/>
            <w:tcBorders>
              <w:top w:val="single" w:sz="4" w:space="0" w:color="auto"/>
              <w:left w:val="nil"/>
              <w:bottom w:val="single" w:sz="4" w:space="0" w:color="auto"/>
              <w:right w:val="single" w:sz="4" w:space="0" w:color="auto"/>
            </w:tcBorders>
            <w:shd w:val="clear" w:color="auto" w:fill="auto"/>
            <w:hideMark/>
          </w:tcPr>
          <w:p w:rsidR="00CD57DE" w:rsidRPr="00A37A4F" w:rsidRDefault="00CD57DE" w:rsidP="006A162B">
            <w:pPr>
              <w:spacing w:after="0"/>
              <w:rPr>
                <w:rFonts w:ascii="Arial" w:hAnsi="Arial" w:cs="Arial"/>
                <w:color w:val="000000"/>
                <w:sz w:val="16"/>
                <w:szCs w:val="16"/>
                <w:lang w:eastAsia="ru-RU"/>
              </w:rPr>
            </w:pPr>
            <w:r w:rsidRPr="00A37A4F">
              <w:rPr>
                <w:rFonts w:ascii="Arial" w:hAnsi="Arial" w:cs="Arial"/>
                <w:color w:val="000000"/>
                <w:sz w:val="16"/>
                <w:szCs w:val="16"/>
                <w:lang w:eastAsia="ru-RU"/>
              </w:rPr>
              <w:t xml:space="preserve">     Итого сметная прибыль (</w:t>
            </w:r>
            <w:proofErr w:type="spellStart"/>
            <w:r w:rsidRPr="00A37A4F">
              <w:rPr>
                <w:rFonts w:ascii="Arial" w:hAnsi="Arial" w:cs="Arial"/>
                <w:color w:val="000000"/>
                <w:sz w:val="16"/>
                <w:szCs w:val="16"/>
                <w:lang w:eastAsia="ru-RU"/>
              </w:rPr>
              <w:t>справочно</w:t>
            </w:r>
            <w:proofErr w:type="spellEnd"/>
            <w:r w:rsidRPr="00A37A4F">
              <w:rPr>
                <w:rFonts w:ascii="Arial" w:hAnsi="Arial" w:cs="Arial"/>
                <w:color w:val="000000"/>
                <w:sz w:val="16"/>
                <w:szCs w:val="16"/>
                <w:lang w:eastAsia="ru-RU"/>
              </w:rPr>
              <w:t>)</w:t>
            </w:r>
          </w:p>
        </w:tc>
        <w:tc>
          <w:tcPr>
            <w:tcW w:w="996"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243,16</w:t>
            </w:r>
          </w:p>
        </w:tc>
        <w:tc>
          <w:tcPr>
            <w:tcW w:w="1112" w:type="dxa"/>
            <w:gridSpan w:val="2"/>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center"/>
              <w:rPr>
                <w:rFonts w:ascii="Arial" w:hAnsi="Arial" w:cs="Arial"/>
                <w:color w:val="000000"/>
                <w:sz w:val="16"/>
                <w:szCs w:val="16"/>
                <w:lang w:eastAsia="ru-RU"/>
              </w:rPr>
            </w:pPr>
            <w:r w:rsidRPr="00A37A4F">
              <w:rPr>
                <w:rFonts w:ascii="Arial" w:hAnsi="Arial" w:cs="Arial"/>
                <w:color w:val="000000"/>
                <w:sz w:val="16"/>
                <w:szCs w:val="16"/>
                <w:lang w:eastAsia="ru-RU"/>
              </w:rPr>
              <w:t> </w:t>
            </w:r>
          </w:p>
        </w:tc>
        <w:tc>
          <w:tcPr>
            <w:tcW w:w="982" w:type="dxa"/>
            <w:tcBorders>
              <w:top w:val="nil"/>
              <w:left w:val="nil"/>
              <w:bottom w:val="single" w:sz="4" w:space="0" w:color="auto"/>
              <w:right w:val="single" w:sz="4" w:space="0" w:color="auto"/>
            </w:tcBorders>
            <w:shd w:val="clear" w:color="auto" w:fill="auto"/>
            <w:noWrap/>
            <w:hideMark/>
          </w:tcPr>
          <w:p w:rsidR="00CD57DE" w:rsidRPr="00A37A4F" w:rsidRDefault="00CD57DE" w:rsidP="006A162B">
            <w:pPr>
              <w:spacing w:after="0"/>
              <w:jc w:val="right"/>
              <w:rPr>
                <w:rFonts w:ascii="Arial" w:hAnsi="Arial" w:cs="Arial"/>
                <w:color w:val="000000"/>
                <w:sz w:val="16"/>
                <w:szCs w:val="16"/>
                <w:lang w:eastAsia="ru-RU"/>
              </w:rPr>
            </w:pPr>
            <w:r w:rsidRPr="00A37A4F">
              <w:rPr>
                <w:rFonts w:ascii="Arial" w:hAnsi="Arial" w:cs="Arial"/>
                <w:color w:val="000000"/>
                <w:sz w:val="16"/>
                <w:szCs w:val="16"/>
                <w:lang w:eastAsia="ru-RU"/>
              </w:rPr>
              <w:t> </w:t>
            </w:r>
          </w:p>
        </w:tc>
      </w:tr>
    </w:tbl>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986B12">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6A" w:rsidRDefault="00A91E6A" w:rsidP="00B55BF9">
      <w:pPr>
        <w:spacing w:after="0" w:line="240" w:lineRule="auto"/>
      </w:pPr>
      <w:r>
        <w:separator/>
      </w:r>
    </w:p>
  </w:endnote>
  <w:endnote w:type="continuationSeparator" w:id="0">
    <w:p w:rsidR="00A91E6A" w:rsidRDefault="00A91E6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6A" w:rsidRDefault="00A91E6A" w:rsidP="00B55BF9">
      <w:pPr>
        <w:spacing w:after="0" w:line="240" w:lineRule="auto"/>
      </w:pPr>
      <w:r>
        <w:separator/>
      </w:r>
    </w:p>
  </w:footnote>
  <w:footnote w:type="continuationSeparator" w:id="0">
    <w:p w:rsidR="00A91E6A" w:rsidRDefault="00A91E6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3"/>
  </w:num>
  <w:num w:numId="21">
    <w:abstractNumId w:val="11"/>
  </w:num>
  <w:num w:numId="22">
    <w:abstractNumId w:val="5"/>
  </w:num>
  <w:num w:numId="23">
    <w:abstractNumId w:val="18"/>
  </w:num>
  <w:num w:numId="24">
    <w:abstractNumId w:val="9"/>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868DC"/>
    <w:rsid w:val="001B3705"/>
    <w:rsid w:val="001C1195"/>
    <w:rsid w:val="001C4764"/>
    <w:rsid w:val="001D39CF"/>
    <w:rsid w:val="001D79BF"/>
    <w:rsid w:val="001F1D39"/>
    <w:rsid w:val="002044E1"/>
    <w:rsid w:val="00212C5E"/>
    <w:rsid w:val="00247008"/>
    <w:rsid w:val="00266804"/>
    <w:rsid w:val="002769FE"/>
    <w:rsid w:val="00285B03"/>
    <w:rsid w:val="00293F8A"/>
    <w:rsid w:val="002C0C03"/>
    <w:rsid w:val="002E6318"/>
    <w:rsid w:val="002F6C9C"/>
    <w:rsid w:val="00301C23"/>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00830"/>
    <w:rsid w:val="004217EC"/>
    <w:rsid w:val="00436D40"/>
    <w:rsid w:val="004474D5"/>
    <w:rsid w:val="004572A0"/>
    <w:rsid w:val="004621D1"/>
    <w:rsid w:val="00470C41"/>
    <w:rsid w:val="004A1D89"/>
    <w:rsid w:val="004A5EBA"/>
    <w:rsid w:val="004B1FBB"/>
    <w:rsid w:val="004E79A0"/>
    <w:rsid w:val="004F13E2"/>
    <w:rsid w:val="004F6FD2"/>
    <w:rsid w:val="00506539"/>
    <w:rsid w:val="0051387F"/>
    <w:rsid w:val="005373E8"/>
    <w:rsid w:val="00546CBF"/>
    <w:rsid w:val="00563F68"/>
    <w:rsid w:val="005702B7"/>
    <w:rsid w:val="00570EFF"/>
    <w:rsid w:val="00571828"/>
    <w:rsid w:val="00584B59"/>
    <w:rsid w:val="00585457"/>
    <w:rsid w:val="005921AC"/>
    <w:rsid w:val="005D00DD"/>
    <w:rsid w:val="005D4E7B"/>
    <w:rsid w:val="005E55E1"/>
    <w:rsid w:val="006053BC"/>
    <w:rsid w:val="00623B44"/>
    <w:rsid w:val="006422FA"/>
    <w:rsid w:val="00644D26"/>
    <w:rsid w:val="00653E57"/>
    <w:rsid w:val="00655B06"/>
    <w:rsid w:val="00661798"/>
    <w:rsid w:val="006757AD"/>
    <w:rsid w:val="006813CB"/>
    <w:rsid w:val="006829EE"/>
    <w:rsid w:val="00686991"/>
    <w:rsid w:val="006C6266"/>
    <w:rsid w:val="006D42A3"/>
    <w:rsid w:val="006E6DEF"/>
    <w:rsid w:val="006E7FFB"/>
    <w:rsid w:val="00704F61"/>
    <w:rsid w:val="00724BA0"/>
    <w:rsid w:val="00745EF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61896"/>
    <w:rsid w:val="00884ACC"/>
    <w:rsid w:val="00892179"/>
    <w:rsid w:val="008A1B3F"/>
    <w:rsid w:val="008B2C94"/>
    <w:rsid w:val="008B4525"/>
    <w:rsid w:val="008C4C71"/>
    <w:rsid w:val="008D436C"/>
    <w:rsid w:val="008E3E8D"/>
    <w:rsid w:val="00923962"/>
    <w:rsid w:val="0092600F"/>
    <w:rsid w:val="009274CC"/>
    <w:rsid w:val="0092756D"/>
    <w:rsid w:val="00933A88"/>
    <w:rsid w:val="00943470"/>
    <w:rsid w:val="009748DD"/>
    <w:rsid w:val="00986B12"/>
    <w:rsid w:val="009B1225"/>
    <w:rsid w:val="009C5132"/>
    <w:rsid w:val="009C5C14"/>
    <w:rsid w:val="009D0798"/>
    <w:rsid w:val="009D7E02"/>
    <w:rsid w:val="009E181C"/>
    <w:rsid w:val="00A168BD"/>
    <w:rsid w:val="00A60B17"/>
    <w:rsid w:val="00A91E6A"/>
    <w:rsid w:val="00AA1427"/>
    <w:rsid w:val="00AC2AC7"/>
    <w:rsid w:val="00AC78C7"/>
    <w:rsid w:val="00AD3FD3"/>
    <w:rsid w:val="00AF20C9"/>
    <w:rsid w:val="00AF4572"/>
    <w:rsid w:val="00AF52A5"/>
    <w:rsid w:val="00B00140"/>
    <w:rsid w:val="00B11CA8"/>
    <w:rsid w:val="00B2197C"/>
    <w:rsid w:val="00B2761B"/>
    <w:rsid w:val="00B32B85"/>
    <w:rsid w:val="00B55BF9"/>
    <w:rsid w:val="00B61E9B"/>
    <w:rsid w:val="00B6707C"/>
    <w:rsid w:val="00B735D1"/>
    <w:rsid w:val="00B864EB"/>
    <w:rsid w:val="00B91019"/>
    <w:rsid w:val="00BA27A9"/>
    <w:rsid w:val="00BD0BC4"/>
    <w:rsid w:val="00BD411E"/>
    <w:rsid w:val="00BD49FF"/>
    <w:rsid w:val="00BE2CFA"/>
    <w:rsid w:val="00BF080E"/>
    <w:rsid w:val="00BF2CF1"/>
    <w:rsid w:val="00BF55D2"/>
    <w:rsid w:val="00C06F87"/>
    <w:rsid w:val="00C07E5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D57DE"/>
    <w:rsid w:val="00CF2FAC"/>
    <w:rsid w:val="00D51D54"/>
    <w:rsid w:val="00D56013"/>
    <w:rsid w:val="00DB1FCD"/>
    <w:rsid w:val="00DE39FF"/>
    <w:rsid w:val="00DF10AD"/>
    <w:rsid w:val="00DF2560"/>
    <w:rsid w:val="00E01CB5"/>
    <w:rsid w:val="00E027F0"/>
    <w:rsid w:val="00E0671E"/>
    <w:rsid w:val="00E16762"/>
    <w:rsid w:val="00E32493"/>
    <w:rsid w:val="00E348E3"/>
    <w:rsid w:val="00E73555"/>
    <w:rsid w:val="00E75D23"/>
    <w:rsid w:val="00E82D9E"/>
    <w:rsid w:val="00E908B0"/>
    <w:rsid w:val="00E92405"/>
    <w:rsid w:val="00E93B7A"/>
    <w:rsid w:val="00EE7D14"/>
    <w:rsid w:val="00EF5AAC"/>
    <w:rsid w:val="00F13ABA"/>
    <w:rsid w:val="00F15E19"/>
    <w:rsid w:val="00F3029F"/>
    <w:rsid w:val="00F442A4"/>
    <w:rsid w:val="00F547CC"/>
    <w:rsid w:val="00F56196"/>
    <w:rsid w:val="00F6738D"/>
    <w:rsid w:val="00F72ED7"/>
    <w:rsid w:val="00F73897"/>
    <w:rsid w:val="00F759AB"/>
    <w:rsid w:val="00F871A1"/>
    <w:rsid w:val="00F94A03"/>
    <w:rsid w:val="00FA6369"/>
    <w:rsid w:val="00FC6A89"/>
    <w:rsid w:val="00FD4CFA"/>
    <w:rsid w:val="00FD611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6" Type="http://schemas.openxmlformats.org/officeDocument/2006/relationships/hyperlink" Target="https://login.consultant.ru/link/?rnd=35D11FC4BBD9CC225822D2561C3F808A&amp;req=doc&amp;base=LAW&amp;n=315347&amp;dst=1111&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garantF1://12012604.1616"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77898CA8F9C609AF9F58BA3AC308B5DDF0E26AF1B9FC246D06604FAF07D6EF8BE58B6FB23DA3567E3343D98A0A9DC62D70B0323F0CB3l5XFL" TargetMode="External"/><Relationship Id="rId29" Type="http://schemas.openxmlformats.org/officeDocument/2006/relationships/hyperlink" Target="https://internet.garant.ru/" TargetMode="External"/><Relationship Id="rId41" Type="http://schemas.openxmlformats.org/officeDocument/2006/relationships/hyperlink" Target="garantF1://7025346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56&amp;fld=134&amp;date=19.06.2019"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10064072.23006"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430FFCEBA2CD874B2238D271D5C693FBC9CCB5B4AFE858BF0E432F8249D1DD63606618796E4801C1310C23EB4E9947FE6C842CC01D532FABlAV4L" TargetMode="External"/><Relationship Id="rId31" Type="http://schemas.openxmlformats.org/officeDocument/2006/relationships/hyperlink" Target="https://internet.garant.ru/" TargetMode="External"/><Relationship Id="rId44"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2&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mailto:DJKiSK@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A097-67AB-4152-90DA-634220F0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18</Pages>
  <Words>11066</Words>
  <Characters>63082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186</cp:revision>
  <cp:lastPrinted>2022-07-14T04:34:00Z</cp:lastPrinted>
  <dcterms:created xsi:type="dcterms:W3CDTF">2020-01-29T05:37:00Z</dcterms:created>
  <dcterms:modified xsi:type="dcterms:W3CDTF">2022-07-15T04:32:00Z</dcterms:modified>
</cp:coreProperties>
</file>