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2"/>
          <w:szCs w:val="22"/>
        </w:rPr>
      </w:pPr>
    </w:p>
    <w:p w:rsidR="00A7682F" w:rsidRPr="009C69A2" w:rsidRDefault="00A7682F" w:rsidP="00A7682F">
      <w:pPr>
        <w:tabs>
          <w:tab w:val="center" w:pos="4153"/>
          <w:tab w:val="right" w:pos="8306"/>
          <w:tab w:val="right" w:pos="10200"/>
        </w:tabs>
        <w:spacing w:after="0"/>
        <w:jc w:val="right"/>
        <w:rPr>
          <w:rFonts w:ascii="PT Astra Serif" w:hAnsi="PT Astra Serif"/>
          <w:sz w:val="22"/>
          <w:szCs w:val="22"/>
        </w:rPr>
      </w:pPr>
    </w:p>
    <w:p w:rsidR="00A7682F" w:rsidRPr="009C69A2" w:rsidRDefault="00A7682F" w:rsidP="00A7682F">
      <w:pPr>
        <w:tabs>
          <w:tab w:val="left" w:pos="360"/>
        </w:tabs>
        <w:autoSpaceDE w:val="0"/>
        <w:spacing w:after="0"/>
        <w:jc w:val="center"/>
        <w:rPr>
          <w:rFonts w:ascii="PT Astra Serif" w:eastAsia="Arial" w:hAnsi="PT Astra Serif"/>
          <w:b/>
          <w:bCs/>
          <w:kern w:val="2"/>
          <w:sz w:val="22"/>
          <w:szCs w:val="22"/>
        </w:rPr>
      </w:pPr>
      <w:r w:rsidRPr="009C69A2">
        <w:rPr>
          <w:rFonts w:ascii="PT Astra Serif" w:hAnsi="PT Astra Serif"/>
          <w:b/>
          <w:kern w:val="2"/>
          <w:sz w:val="22"/>
          <w:szCs w:val="22"/>
        </w:rPr>
        <w:t>Часть</w:t>
      </w:r>
      <w:r w:rsidRPr="009C69A2">
        <w:rPr>
          <w:rFonts w:ascii="PT Astra Serif" w:eastAsia="Arial" w:hAnsi="PT Astra Serif"/>
          <w:b/>
          <w:bCs/>
          <w:kern w:val="2"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A7682F" w:rsidRPr="009C69A2" w:rsidRDefault="00A7682F" w:rsidP="00A7682F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kern w:val="2"/>
          <w:sz w:val="22"/>
          <w:szCs w:val="22"/>
        </w:rPr>
      </w:pP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на выполнение работ </w:t>
      </w:r>
      <w:r w:rsidRPr="009C69A2">
        <w:rPr>
          <w:rFonts w:ascii="PT Astra Serif" w:hAnsi="PT Astra Serif"/>
          <w:b/>
          <w:sz w:val="22"/>
          <w:szCs w:val="22"/>
        </w:rPr>
        <w:t xml:space="preserve">по </w:t>
      </w:r>
      <w:r>
        <w:rPr>
          <w:rFonts w:ascii="PT Astra Serif" w:hAnsi="PT Astra Serif"/>
          <w:b/>
          <w:sz w:val="22"/>
          <w:szCs w:val="22"/>
        </w:rPr>
        <w:t>замене окон</w:t>
      </w: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 МБОУ «</w:t>
      </w:r>
      <w:r>
        <w:rPr>
          <w:rFonts w:ascii="PT Astra Serif" w:hAnsi="PT Astra Serif"/>
          <w:b/>
          <w:kern w:val="2"/>
          <w:sz w:val="22"/>
          <w:szCs w:val="22"/>
        </w:rPr>
        <w:t>СОШ</w:t>
      </w: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 №5» в городе </w:t>
      </w:r>
      <w:proofErr w:type="spellStart"/>
      <w:r w:rsidRPr="009C69A2">
        <w:rPr>
          <w:rFonts w:ascii="PT Astra Serif" w:hAnsi="PT Astra Serif"/>
          <w:b/>
          <w:kern w:val="2"/>
          <w:sz w:val="22"/>
          <w:szCs w:val="22"/>
        </w:rPr>
        <w:t>Югорске</w:t>
      </w:r>
      <w:proofErr w:type="spellEnd"/>
      <w:r w:rsidRPr="009C69A2">
        <w:rPr>
          <w:rFonts w:ascii="PT Astra Serif" w:hAnsi="PT Astra Serif"/>
          <w:b/>
          <w:kern w:val="2"/>
          <w:sz w:val="22"/>
          <w:szCs w:val="22"/>
        </w:rPr>
        <w:t>.</w:t>
      </w:r>
    </w:p>
    <w:p w:rsidR="00A7682F" w:rsidRPr="009C69A2" w:rsidRDefault="00A7682F" w:rsidP="00A7682F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A7682F" w:rsidRPr="009C69A2" w:rsidRDefault="00A7682F" w:rsidP="00A7682F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9C69A2">
        <w:rPr>
          <w:rFonts w:ascii="PT Astra Serif" w:hAnsi="PT Astra Serif"/>
          <w:bCs/>
          <w:kern w:val="2"/>
          <w:sz w:val="22"/>
          <w:szCs w:val="22"/>
        </w:rPr>
        <w:t>:</w:t>
      </w:r>
      <w:r w:rsidRPr="009C69A2">
        <w:rPr>
          <w:rFonts w:ascii="PT Astra Serif" w:hAnsi="PT Astra Serif"/>
          <w:kern w:val="2"/>
          <w:sz w:val="22"/>
          <w:szCs w:val="22"/>
        </w:rPr>
        <w:t xml:space="preserve"> Ханты - Мансийский автономный округ - Югра, г. </w:t>
      </w:r>
      <w:proofErr w:type="spellStart"/>
      <w:r w:rsidRPr="009C69A2">
        <w:rPr>
          <w:rFonts w:ascii="PT Astra Serif" w:hAnsi="PT Astra Serif"/>
          <w:kern w:val="2"/>
          <w:sz w:val="22"/>
          <w:szCs w:val="22"/>
        </w:rPr>
        <w:t>Югорск</w:t>
      </w:r>
      <w:proofErr w:type="spellEnd"/>
      <w:r w:rsidRPr="009C69A2">
        <w:rPr>
          <w:rFonts w:ascii="PT Astra Serif" w:hAnsi="PT Astra Serif"/>
          <w:kern w:val="2"/>
          <w:sz w:val="22"/>
          <w:szCs w:val="22"/>
        </w:rPr>
        <w:t>,</w:t>
      </w: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 </w:t>
      </w:r>
      <w:r w:rsidRPr="009C69A2">
        <w:rPr>
          <w:rFonts w:ascii="PT Astra Serif" w:hAnsi="PT Astra Serif"/>
          <w:kern w:val="2"/>
          <w:sz w:val="22"/>
          <w:szCs w:val="22"/>
        </w:rPr>
        <w:t>ул. Садовая,1Б.</w:t>
      </w:r>
    </w:p>
    <w:p w:rsidR="00A7682F" w:rsidRPr="009C69A2" w:rsidRDefault="00A7682F" w:rsidP="00A7682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9C69A2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4B3B60" w:rsidRPr="0074652F" w:rsidRDefault="004B3B60" w:rsidP="004B3B60">
      <w:pPr>
        <w:suppressAutoHyphens w:val="0"/>
        <w:spacing w:after="0"/>
        <w:jc w:val="left"/>
        <w:rPr>
          <w:rFonts w:ascii="PT Astra Serif" w:hAnsi="PT Astra Serif"/>
          <w:kern w:val="2"/>
          <w:sz w:val="22"/>
          <w:szCs w:val="22"/>
          <w:lang w:eastAsia="ru-RU"/>
        </w:rPr>
      </w:pPr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 xml:space="preserve">- начало: </w:t>
      </w:r>
      <w:proofErr w:type="gramStart"/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>с даты заключения</w:t>
      </w:r>
      <w:proofErr w:type="gramEnd"/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 xml:space="preserve"> муниципального  контракта;</w:t>
      </w:r>
    </w:p>
    <w:p w:rsidR="004B3B60" w:rsidRDefault="004B3B60" w:rsidP="004B3B60">
      <w:pPr>
        <w:suppressAutoHyphens w:val="0"/>
        <w:spacing w:after="0"/>
        <w:rPr>
          <w:rFonts w:ascii="PT Astra Serif" w:hAnsi="PT Astra Serif"/>
          <w:kern w:val="0"/>
          <w:sz w:val="22"/>
          <w:szCs w:val="22"/>
          <w:lang w:eastAsia="ru-RU"/>
        </w:rPr>
      </w:pPr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>- окончание:</w:t>
      </w:r>
      <w:r w:rsidRPr="0074652F">
        <w:rPr>
          <w:rFonts w:ascii="PT Astra Serif" w:hAnsi="PT Astra Serif"/>
          <w:kern w:val="0"/>
          <w:sz w:val="22"/>
          <w:szCs w:val="22"/>
          <w:lang w:eastAsia="ru-RU"/>
        </w:rPr>
        <w:t xml:space="preserve"> </w:t>
      </w:r>
      <w:r>
        <w:rPr>
          <w:rFonts w:ascii="PT Astra Serif" w:hAnsi="PT Astra Serif"/>
          <w:kern w:val="0"/>
          <w:sz w:val="22"/>
          <w:szCs w:val="22"/>
          <w:lang w:eastAsia="ru-RU"/>
        </w:rPr>
        <w:t>31 июля</w:t>
      </w:r>
      <w:r w:rsidRPr="0074652F">
        <w:rPr>
          <w:rFonts w:ascii="PT Astra Serif" w:hAnsi="PT Astra Serif"/>
          <w:kern w:val="0"/>
          <w:sz w:val="22"/>
          <w:szCs w:val="22"/>
          <w:lang w:eastAsia="ru-RU"/>
        </w:rPr>
        <w:t xml:space="preserve"> 2021 года,</w:t>
      </w:r>
    </w:p>
    <w:p w:rsidR="00A7682F" w:rsidRPr="009C69A2" w:rsidRDefault="004B3B60" w:rsidP="004B3B60">
      <w:pPr>
        <w:suppressAutoHyphens w:val="0"/>
        <w:spacing w:after="0"/>
        <w:rPr>
          <w:rFonts w:ascii="PT Astra Serif" w:hAnsi="PT Astra Serif"/>
          <w:bCs/>
          <w:kern w:val="2"/>
          <w:sz w:val="22"/>
          <w:szCs w:val="22"/>
        </w:rPr>
      </w:pPr>
      <w:r w:rsidRPr="0074652F">
        <w:rPr>
          <w:rFonts w:ascii="PT Astra Serif" w:hAnsi="PT Astra Serif"/>
          <w:kern w:val="0"/>
          <w:sz w:val="22"/>
          <w:szCs w:val="22"/>
          <w:lang w:eastAsia="ru-RU"/>
        </w:rPr>
        <w:t xml:space="preserve">в том числе </w:t>
      </w:r>
      <w:r>
        <w:rPr>
          <w:rFonts w:ascii="PT Astra Serif" w:hAnsi="PT Astra Serif"/>
          <w:kern w:val="0"/>
          <w:sz w:val="22"/>
          <w:szCs w:val="22"/>
          <w:lang w:eastAsia="ru-RU"/>
        </w:rPr>
        <w:t xml:space="preserve">установка оконных блоков </w:t>
      </w:r>
      <w:r>
        <w:rPr>
          <w:rFonts w:ascii="PT Astra Serif" w:hAnsi="PT Astra Serif"/>
          <w:kern w:val="0"/>
          <w:sz w:val="22"/>
          <w:szCs w:val="22"/>
          <w:lang w:eastAsia="ru-RU"/>
        </w:rPr>
        <w:t>с 01.06.2021 по 01.07.2021 года; с 10.07.2021 по 31.07.2021</w:t>
      </w:r>
      <w:r>
        <w:rPr>
          <w:rFonts w:ascii="PT Astra Serif" w:hAnsi="PT Astra Serif"/>
          <w:kern w:val="0"/>
          <w:sz w:val="22"/>
          <w:szCs w:val="22"/>
          <w:lang w:eastAsia="ru-RU"/>
        </w:rPr>
        <w:t xml:space="preserve"> года.</w:t>
      </w:r>
      <w:r w:rsidRPr="0074652F">
        <w:rPr>
          <w:rFonts w:ascii="PT Astra Serif" w:hAnsi="PT Astra Serif"/>
          <w:kern w:val="0"/>
          <w:sz w:val="22"/>
          <w:szCs w:val="22"/>
          <w:lang w:eastAsia="ru-RU"/>
        </w:rPr>
        <w:t xml:space="preserve"> </w:t>
      </w:r>
    </w:p>
    <w:p w:rsidR="00A7682F" w:rsidRPr="009C69A2" w:rsidRDefault="00A7682F" w:rsidP="00A7682F">
      <w:pPr>
        <w:spacing w:after="0"/>
        <w:ind w:firstLine="709"/>
        <w:rPr>
          <w:rFonts w:ascii="PT Astra Serif" w:hAnsi="PT Astra Serif"/>
          <w:bCs/>
          <w:kern w:val="2"/>
          <w:sz w:val="22"/>
          <w:szCs w:val="22"/>
        </w:rPr>
      </w:pPr>
      <w:proofErr w:type="gramStart"/>
      <w:r w:rsidRPr="009C69A2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</w:t>
      </w:r>
      <w:proofErr w:type="gramEnd"/>
      <w:r w:rsidRPr="009C69A2">
        <w:rPr>
          <w:rFonts w:ascii="PT Astra Serif" w:hAnsi="PT Astra Serif"/>
          <w:bCs/>
          <w:kern w:val="2"/>
          <w:sz w:val="22"/>
          <w:szCs w:val="22"/>
        </w:rPr>
        <w:t xml:space="preserve">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7682F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A7682F" w:rsidRPr="00372E41" w:rsidRDefault="00A7682F" w:rsidP="00A7682F">
      <w:pPr>
        <w:suppressAutoHyphens w:val="0"/>
        <w:spacing w:after="0"/>
        <w:ind w:firstLine="567"/>
        <w:rPr>
          <w:rFonts w:ascii="PT Astra Serif" w:hAnsi="PT Astra Serif"/>
          <w:color w:val="000000"/>
          <w:kern w:val="0"/>
          <w:sz w:val="22"/>
          <w:szCs w:val="22"/>
          <w:lang w:eastAsia="ru-RU"/>
        </w:rPr>
      </w:pPr>
      <w:r w:rsidRPr="00372E41">
        <w:rPr>
          <w:rFonts w:ascii="PT Astra Serif" w:hAnsi="PT Astra Serif"/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A7682F" w:rsidRPr="009C69A2" w:rsidRDefault="00A7682F" w:rsidP="00A7682F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A7682F" w:rsidRPr="009C69A2" w:rsidRDefault="00A7682F" w:rsidP="00A7682F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  <w:r w:rsidRPr="009C69A2">
        <w:rPr>
          <w:rFonts w:ascii="PT Astra Serif" w:hAnsi="PT Astra Serif"/>
          <w:b/>
          <w:bCs/>
          <w:kern w:val="2"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A7682F" w:rsidRPr="009C69A2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A7682F" w:rsidRPr="004B3B60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4B3B60">
        <w:rPr>
          <w:rFonts w:ascii="PT Astra Serif" w:hAnsi="PT Astra Serif"/>
          <w:kern w:val="2"/>
          <w:sz w:val="22"/>
          <w:szCs w:val="22"/>
        </w:rPr>
        <w:t xml:space="preserve">Срок предоставления гарантии на выполненные работы устанавливается в размере 60 (шестьдесят) календарных месяцев с даты </w:t>
      </w:r>
      <w:proofErr w:type="gramStart"/>
      <w:r w:rsidRPr="004B3B60">
        <w:rPr>
          <w:rFonts w:ascii="PT Astra Serif" w:hAnsi="PT Astra Serif"/>
          <w:kern w:val="2"/>
          <w:sz w:val="22"/>
          <w:szCs w:val="22"/>
        </w:rPr>
        <w:t>подписания акта приемки результата исполнения контракта</w:t>
      </w:r>
      <w:proofErr w:type="gramEnd"/>
      <w:r w:rsidRPr="004B3B60">
        <w:rPr>
          <w:rFonts w:ascii="PT Astra Serif" w:hAnsi="PT Astra Serif"/>
          <w:kern w:val="2"/>
          <w:sz w:val="22"/>
          <w:szCs w:val="22"/>
        </w:rPr>
        <w:t xml:space="preserve"> Муниципальным заказчиком.</w:t>
      </w:r>
    </w:p>
    <w:p w:rsidR="00A7682F" w:rsidRPr="009C69A2" w:rsidRDefault="00A7682F" w:rsidP="00A7682F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  <w:t xml:space="preserve">Объем и характеристика выполняемых работ указана в Локальном сметном </w:t>
      </w:r>
      <w:proofErr w:type="gramStart"/>
      <w:r w:rsidRPr="009C69A2">
        <w:rPr>
          <w:rFonts w:ascii="PT Astra Serif" w:hAnsi="PT Astra Serif"/>
          <w:kern w:val="2"/>
          <w:sz w:val="22"/>
          <w:szCs w:val="22"/>
        </w:rPr>
        <w:t>расчете</w:t>
      </w:r>
      <w:proofErr w:type="gramEnd"/>
      <w:r w:rsidRPr="009C69A2">
        <w:rPr>
          <w:rFonts w:ascii="PT Astra Serif" w:hAnsi="PT Astra Serif"/>
          <w:kern w:val="2"/>
          <w:sz w:val="22"/>
          <w:szCs w:val="22"/>
        </w:rPr>
        <w:t xml:space="preserve">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A7682F" w:rsidRPr="009C69A2" w:rsidRDefault="00A7682F" w:rsidP="00A7682F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A7682F" w:rsidRPr="009C69A2" w:rsidRDefault="00A7682F" w:rsidP="00A7682F">
      <w:pPr>
        <w:shd w:val="clear" w:color="auto" w:fill="FFFFFF"/>
        <w:tabs>
          <w:tab w:val="left" w:pos="709"/>
        </w:tabs>
        <w:spacing w:after="0"/>
        <w:ind w:left="15"/>
        <w:rPr>
          <w:rFonts w:ascii="PT Astra Serif" w:hAnsi="PT Astra Serif"/>
          <w:iCs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</w:r>
    </w:p>
    <w:p w:rsidR="00A7682F" w:rsidRPr="009C69A2" w:rsidRDefault="00A7682F" w:rsidP="00A7682F">
      <w:pPr>
        <w:spacing w:after="0"/>
        <w:rPr>
          <w:rFonts w:ascii="PT Astra Serif" w:hAnsi="PT Astra Serif"/>
          <w:sz w:val="22"/>
          <w:szCs w:val="22"/>
        </w:rPr>
      </w:pPr>
      <w:r w:rsidRPr="009C69A2">
        <w:rPr>
          <w:rFonts w:ascii="PT Astra Serif" w:hAnsi="PT Astra Serif"/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A7682F" w:rsidRPr="009C69A2" w:rsidRDefault="00A7682F" w:rsidP="00A7682F">
      <w:pPr>
        <w:shd w:val="clear" w:color="auto" w:fill="FFFFFF"/>
        <w:tabs>
          <w:tab w:val="left" w:pos="709"/>
        </w:tabs>
        <w:spacing w:after="0"/>
        <w:ind w:left="15"/>
        <w:rPr>
          <w:rFonts w:ascii="PT Astra Serif" w:hAnsi="PT Astra Serif"/>
          <w:iCs/>
          <w:kern w:val="2"/>
          <w:sz w:val="22"/>
          <w:szCs w:val="22"/>
        </w:rPr>
      </w:pPr>
    </w:p>
    <w:p w:rsidR="00A7682F" w:rsidRPr="009C69A2" w:rsidRDefault="00A7682F" w:rsidP="00A7682F">
      <w:pPr>
        <w:spacing w:after="0"/>
        <w:ind w:firstLine="426"/>
        <w:jc w:val="center"/>
        <w:rPr>
          <w:rFonts w:ascii="PT Astra Serif" w:hAnsi="PT Astra Serif"/>
          <w:b/>
          <w:sz w:val="22"/>
          <w:szCs w:val="22"/>
        </w:rPr>
      </w:pPr>
      <w:r w:rsidRPr="009C69A2">
        <w:rPr>
          <w:rFonts w:ascii="PT Astra Serif" w:hAnsi="PT Astra Serif"/>
          <w:sz w:val="22"/>
          <w:szCs w:val="22"/>
        </w:rPr>
        <w:tab/>
      </w:r>
      <w:r w:rsidRPr="009C69A2">
        <w:rPr>
          <w:rFonts w:ascii="PT Astra Serif" w:hAnsi="PT Astra Serif"/>
          <w:b/>
          <w:sz w:val="22"/>
          <w:szCs w:val="22"/>
        </w:rPr>
        <w:t xml:space="preserve">Требования к применяемым материалам при выполнении работ: </w:t>
      </w:r>
    </w:p>
    <w:p w:rsidR="00A7682F" w:rsidRPr="009C69A2" w:rsidRDefault="00A7682F" w:rsidP="00A7682F">
      <w:pPr>
        <w:shd w:val="clear" w:color="auto" w:fill="FFFFFF"/>
        <w:spacing w:after="0"/>
        <w:ind w:left="15"/>
        <w:rPr>
          <w:rFonts w:ascii="PT Astra Serif" w:hAnsi="PT Astra Serif"/>
          <w:b/>
          <w:sz w:val="22"/>
          <w:szCs w:val="22"/>
        </w:rPr>
      </w:pPr>
    </w:p>
    <w:tbl>
      <w:tblPr>
        <w:tblW w:w="10138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639"/>
        <w:gridCol w:w="2683"/>
        <w:gridCol w:w="6816"/>
      </w:tblGrid>
      <w:tr w:rsidR="00A7682F" w:rsidRPr="009C69A2" w:rsidTr="00D96BB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</w:rPr>
            </w:pPr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 xml:space="preserve">№ </w:t>
            </w:r>
            <w:proofErr w:type="gramStart"/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п</w:t>
            </w:r>
            <w:proofErr w:type="gramEnd"/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/п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</w:rPr>
            </w:pPr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Наименование</w:t>
            </w:r>
          </w:p>
          <w:p w:rsidR="00A7682F" w:rsidRPr="009C69A2" w:rsidRDefault="00A7682F" w:rsidP="00D96BB5">
            <w:pPr>
              <w:spacing w:after="0"/>
              <w:jc w:val="center"/>
              <w:rPr>
                <w:rFonts w:ascii="PT Astra Serif" w:hAnsi="PT Astra Serif"/>
                <w:b/>
                <w:kern w:val="0"/>
              </w:rPr>
            </w:pPr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товара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jc w:val="center"/>
              <w:rPr>
                <w:rFonts w:ascii="PT Astra Serif" w:hAnsi="PT Astra Serif"/>
                <w:b/>
                <w:kern w:val="0"/>
              </w:rPr>
            </w:pPr>
            <w:r w:rsidRPr="009C69A2"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A7682F" w:rsidRPr="009C69A2" w:rsidTr="00D96BB5">
        <w:trPr>
          <w:trHeight w:val="27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rPr>
                <w:rFonts w:ascii="PT Astra Serif" w:eastAsia="Calibri" w:hAnsi="PT Astra Serif"/>
                <w:kern w:val="0"/>
              </w:rPr>
            </w:pPr>
            <w:r>
              <w:rPr>
                <w:rFonts w:ascii="PT Astra Serif" w:eastAsia="Calibri" w:hAnsi="PT Astra Serif"/>
                <w:kern w:val="0"/>
                <w:sz w:val="22"/>
                <w:szCs w:val="22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>Оконный блок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widowControl w:val="0"/>
              <w:spacing w:after="0"/>
              <w:rPr>
                <w:rFonts w:ascii="PT Astra Serif" w:eastAsia="Calibri" w:hAnsi="PT Astra Serif"/>
                <w:kern w:val="2"/>
              </w:rPr>
            </w:pPr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Вид конструктивного исполнения ПВХ-профилей, </w:t>
            </w:r>
            <w:r w:rsidRPr="009C69A2">
              <w:rPr>
                <w:rFonts w:ascii="PT Astra Serif" w:hAnsi="PT Astra Serif"/>
                <w:kern w:val="2"/>
                <w:sz w:val="22"/>
                <w:szCs w:val="22"/>
              </w:rPr>
              <w:t xml:space="preserve">с двухкамерным стеклопакетом с теплоотражающим покрытием                          </w:t>
            </w:r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>низкоэмиссионным</w:t>
            </w:r>
            <w:proofErr w:type="spellEnd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>) стеклом, трехстворчатый с центральной поворотно-откидной створкой с рычажными приборами</w:t>
            </w:r>
            <w:r w:rsidR="004B3B60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, с </w:t>
            </w:r>
            <w:r w:rsidR="004B3B60">
              <w:rPr>
                <w:rFonts w:eastAsia="Calibri"/>
                <w:sz w:val="22"/>
                <w:szCs w:val="22"/>
              </w:rPr>
              <w:t>откидной</w:t>
            </w:r>
            <w:r w:rsidR="004B3B60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фрамугой, с москитной сеткой</w:t>
            </w:r>
            <w:r w:rsidR="004B3B60"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>.</w:t>
            </w:r>
            <w:bookmarkStart w:id="1" w:name="_GoBack"/>
            <w:bookmarkEnd w:id="1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Приведенное  сопротивление теплопередаче не менее 0,72  м2 х</w:t>
            </w:r>
            <w:proofErr w:type="gramStart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°С</w:t>
            </w:r>
            <w:proofErr w:type="gramEnd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/Вт. </w:t>
            </w:r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ab/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Cs/>
                <w:kern w:val="32"/>
              </w:rPr>
            </w:pP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Габаритные размеры коробки: ширина 2050 мм, высота 2050 мм, допускаемое расхождение размеров </w:t>
            </w: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  <w:u w:val="single"/>
              </w:rPr>
              <w:t>+</w:t>
            </w: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 50 мм.</w:t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/>
                <w:bCs/>
                <w:kern w:val="32"/>
              </w:rPr>
            </w:pP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Профиль - материал поливинилхлоридный (ПВХ). Тип профиля «А» или «В», шириной не менее 60 мм, иметь  не менее 3 камер.  Цвет изделия: белый. </w:t>
            </w:r>
          </w:p>
          <w:p w:rsidR="00A7682F" w:rsidRPr="009C69A2" w:rsidRDefault="00A7682F" w:rsidP="00D96BB5">
            <w:pPr>
              <w:keepNext/>
              <w:spacing w:after="0"/>
              <w:rPr>
                <w:rFonts w:ascii="PT Astra Serif" w:eastAsia="Calibri" w:hAnsi="PT Astra Serif"/>
                <w:kern w:val="0"/>
              </w:rPr>
            </w:pPr>
            <w:r w:rsidRPr="009C69A2">
              <w:rPr>
                <w:rFonts w:ascii="PT Astra Serif" w:eastAsia="Calibri" w:hAnsi="PT Astra Serif"/>
                <w:bCs/>
                <w:kern w:val="0"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9C69A2">
              <w:rPr>
                <w:rFonts w:ascii="PT Astra Serif" w:hAnsi="PT Astra Serif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C69A2">
              <w:rPr>
                <w:rFonts w:ascii="PT Astra Serif" w:eastAsia="Calibri" w:hAnsi="PT Astra Serif"/>
                <w:bCs/>
                <w:kern w:val="0"/>
                <w:sz w:val="22"/>
                <w:szCs w:val="22"/>
              </w:rPr>
              <w:t>полных циклов.</w:t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9C69A2">
              <w:rPr>
                <w:rFonts w:ascii="PT Astra Serif" w:eastAsia="Calibri" w:hAnsi="PT Astra Serif"/>
                <w:kern w:val="32"/>
                <w:sz w:val="22"/>
                <w:szCs w:val="22"/>
              </w:rPr>
              <w:t>В соответствии с</w:t>
            </w:r>
            <w:r w:rsidRPr="009C69A2">
              <w:rPr>
                <w:rFonts w:ascii="PT Astra Serif" w:eastAsia="Calibri" w:hAnsi="PT Astra Serif"/>
                <w:kern w:val="32"/>
                <w:sz w:val="22"/>
                <w:szCs w:val="22"/>
              </w:rPr>
              <w:tab/>
            </w:r>
            <w:r w:rsidRPr="009C69A2">
              <w:rPr>
                <w:rFonts w:ascii="PT Astra Serif" w:hAnsi="PT Astra Serif"/>
                <w:kern w:val="32"/>
                <w:sz w:val="22"/>
                <w:szCs w:val="22"/>
              </w:rPr>
              <w:t xml:space="preserve">ГОСТ 30674-99, </w:t>
            </w:r>
            <w:r w:rsidRPr="009C69A2">
              <w:rPr>
                <w:rFonts w:ascii="PT Astra Serif" w:eastAsia="Calibri" w:hAnsi="PT Astra Serif"/>
                <w:kern w:val="32"/>
                <w:sz w:val="22"/>
                <w:szCs w:val="22"/>
              </w:rPr>
              <w:t>ГОСТ 30673-2013, 30777-2012</w:t>
            </w:r>
          </w:p>
        </w:tc>
      </w:tr>
      <w:tr w:rsidR="00A7682F" w:rsidRPr="009C69A2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>
              <w:rPr>
                <w:rFonts w:ascii="PT Astra Serif" w:eastAsia="Calibri" w:hAnsi="PT Astra Serif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9C69A2">
              <w:rPr>
                <w:rFonts w:ascii="PT Astra Serif" w:hAnsi="PT Astra Serif"/>
                <w:bCs/>
                <w:kern w:val="2"/>
                <w:sz w:val="22"/>
                <w:szCs w:val="22"/>
              </w:rPr>
              <w:t xml:space="preserve">Доска подоконная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не менее 300 мм.</w:t>
            </w:r>
          </w:p>
          <w:p w:rsidR="00A7682F" w:rsidRPr="009C69A2" w:rsidRDefault="00A7682F" w:rsidP="00D96BB5">
            <w:pPr>
              <w:shd w:val="clear" w:color="auto" w:fill="FFFFFF"/>
              <w:spacing w:after="0"/>
              <w:ind w:right="76" w:firstLine="401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В соответствии с ГОСТ 30673-2013</w:t>
            </w:r>
          </w:p>
        </w:tc>
      </w:tr>
      <w:tr w:rsidR="00A7682F" w:rsidRPr="009C69A2" w:rsidTr="00D96BB5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pacing w:after="0"/>
              <w:rPr>
                <w:rFonts w:ascii="PT Astra Serif" w:eastAsia="Calibri" w:hAnsi="PT Astra Serif"/>
                <w:kern w:val="0"/>
              </w:rPr>
            </w:pPr>
            <w:r>
              <w:rPr>
                <w:rFonts w:ascii="PT Astra Serif" w:eastAsia="Calibri" w:hAnsi="PT Astra Serif"/>
                <w:kern w:val="0"/>
                <w:sz w:val="22"/>
                <w:szCs w:val="22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uppressLineNumbers/>
              <w:spacing w:after="0"/>
              <w:rPr>
                <w:rFonts w:ascii="PT Astra Serif" w:hAnsi="PT Astra Serif"/>
                <w:bCs/>
                <w:kern w:val="2"/>
              </w:rPr>
            </w:pPr>
            <w:r w:rsidRPr="009C69A2">
              <w:rPr>
                <w:rFonts w:ascii="PT Astra Serif" w:hAnsi="PT Astra Serif"/>
                <w:bCs/>
                <w:kern w:val="2"/>
                <w:sz w:val="22"/>
                <w:szCs w:val="22"/>
              </w:rPr>
              <w:t>Заглушка торцевая двусторонняя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 xml:space="preserve">Заглушка торцевая с двумя </w:t>
            </w:r>
            <w:proofErr w:type="spellStart"/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капиносами</w:t>
            </w:r>
            <w:proofErr w:type="spellEnd"/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 xml:space="preserve"> к подоконной доске из поливинилхлорида. Изделия изготовлены из специального полипропиленового сплава. Должен выполнять защитную, утилитарную и декоративную функции. Торцевая заглушка из ПВХ должна иметь устойчивость к воздействию низких температур, обладать хорошими теплоизоляционными свойствами, быть устойчивой к ультрафиолету. Материал ПВХ, из </w:t>
            </w:r>
            <w:proofErr w:type="gramStart"/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которых</w:t>
            </w:r>
            <w:proofErr w:type="gramEnd"/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 xml:space="preserve"> изготовлены заглушки, не токсичен, обладает пожаробезопасностью. Цвет белый, мрамор. Размер 40*480 мм.</w:t>
            </w:r>
          </w:p>
          <w:p w:rsidR="00A7682F" w:rsidRPr="009C69A2" w:rsidRDefault="00A7682F" w:rsidP="00D96BB5">
            <w:pPr>
              <w:suppressAutoHyphens w:val="0"/>
              <w:spacing w:after="0"/>
              <w:ind w:firstLine="401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В соответствии с ГОСТ 30673-2013</w:t>
            </w:r>
          </w:p>
        </w:tc>
      </w:tr>
      <w:tr w:rsidR="00A7682F" w:rsidRPr="009C69A2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>
              <w:rPr>
                <w:rFonts w:ascii="PT Astra Serif" w:hAnsi="PT Astra Serif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9C69A2">
              <w:rPr>
                <w:rFonts w:ascii="PT Astra Serif" w:hAnsi="PT Astra Serif"/>
                <w:bCs/>
                <w:kern w:val="2"/>
                <w:sz w:val="22"/>
                <w:szCs w:val="22"/>
              </w:rPr>
              <w:t>Сэндвич-панель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hd w:val="clear" w:color="auto" w:fill="FFFFFF"/>
              <w:spacing w:after="0"/>
              <w:ind w:right="76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Сэндвич-панель: материал для</w:t>
            </w:r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 xml:space="preserve"> облицовки внутренних откосов</w:t>
            </w: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 xml:space="preserve"> с характеристиками: </w:t>
            </w:r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 xml:space="preserve">наружные слои - листы из поливинилхлорида, внутреннее наполнение - вспененный </w:t>
            </w:r>
            <w:proofErr w:type="spellStart"/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>пенополистирол</w:t>
            </w:r>
            <w:proofErr w:type="spellEnd"/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>. Класс должен быть «А».</w:t>
            </w:r>
          </w:p>
          <w:p w:rsidR="00A7682F" w:rsidRPr="009C69A2" w:rsidRDefault="00A7682F" w:rsidP="00D96BB5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Размеры: длина не менее 3000 мм; ширина не менее 1500 мм; толщина не менее 10 мм. Цвет белый.</w:t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9C69A2">
              <w:rPr>
                <w:rFonts w:ascii="PT Astra Serif" w:hAnsi="PT Astra Serif"/>
                <w:bCs/>
                <w:kern w:val="32"/>
                <w:sz w:val="22"/>
                <w:szCs w:val="22"/>
              </w:rPr>
              <w:t>В соответствии с ГОСТ 30971-2012</w:t>
            </w:r>
          </w:p>
        </w:tc>
      </w:tr>
      <w:tr w:rsidR="00A7682F" w:rsidRPr="009C69A2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>
              <w:rPr>
                <w:rFonts w:ascii="PT Astra Serif" w:hAnsi="PT Astra Serif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9C69A2">
              <w:rPr>
                <w:rFonts w:ascii="PT Astra Serif" w:hAnsi="PT Astra Serif"/>
                <w:bCs/>
                <w:kern w:val="2"/>
                <w:sz w:val="22"/>
                <w:szCs w:val="22"/>
              </w:rPr>
              <w:t>Уголок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Уголок профильный поливинилхлоридный для внутренней отделки, размером не менее 30х30 мм. Изделие должно быть белого цвета и иметь равномерную окраску по всей площади лицевой поверхности.</w:t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9C69A2">
              <w:rPr>
                <w:rFonts w:ascii="PT Astra Serif" w:hAnsi="PT Astra Serif"/>
                <w:bCs/>
                <w:kern w:val="32"/>
                <w:sz w:val="22"/>
                <w:szCs w:val="22"/>
              </w:rPr>
              <w:t>В соответствии с ГОСТ 19111-2001</w:t>
            </w:r>
          </w:p>
        </w:tc>
      </w:tr>
    </w:tbl>
    <w:p w:rsidR="00775B3B" w:rsidRPr="006F2565" w:rsidRDefault="00775B3B" w:rsidP="00A7682F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/>
          <w:color w:val="FF0000"/>
          <w:sz w:val="22"/>
          <w:szCs w:val="22"/>
        </w:rPr>
      </w:pPr>
    </w:p>
    <w:sectPr w:rsidR="00775B3B" w:rsidRPr="006F2565" w:rsidSect="004372D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925"/>
    <w:rsid w:val="00021047"/>
    <w:rsid w:val="00162696"/>
    <w:rsid w:val="001805AB"/>
    <w:rsid w:val="00180925"/>
    <w:rsid w:val="00190C58"/>
    <w:rsid w:val="00193F78"/>
    <w:rsid w:val="00264CBA"/>
    <w:rsid w:val="002C233D"/>
    <w:rsid w:val="004372DE"/>
    <w:rsid w:val="00457CD3"/>
    <w:rsid w:val="004B3B60"/>
    <w:rsid w:val="00564949"/>
    <w:rsid w:val="00591853"/>
    <w:rsid w:val="005A2198"/>
    <w:rsid w:val="00691B76"/>
    <w:rsid w:val="006F2565"/>
    <w:rsid w:val="00775B3B"/>
    <w:rsid w:val="008B1153"/>
    <w:rsid w:val="008B72BE"/>
    <w:rsid w:val="00957C9E"/>
    <w:rsid w:val="009865C6"/>
    <w:rsid w:val="009D67E7"/>
    <w:rsid w:val="00A203DF"/>
    <w:rsid w:val="00A7682F"/>
    <w:rsid w:val="00D67890"/>
    <w:rsid w:val="00D84DB4"/>
    <w:rsid w:val="00D94D94"/>
    <w:rsid w:val="00DB18B6"/>
    <w:rsid w:val="00DC6C2B"/>
    <w:rsid w:val="00E6052C"/>
    <w:rsid w:val="00E97D78"/>
    <w:rsid w:val="00EA48B9"/>
    <w:rsid w:val="00F3544F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66D9-47E0-4F1C-852F-34A15817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Глухова Марина Евгениевна</cp:lastModifiedBy>
  <cp:revision>17</cp:revision>
  <cp:lastPrinted>2021-05-11T11:35:00Z</cp:lastPrinted>
  <dcterms:created xsi:type="dcterms:W3CDTF">2020-03-02T11:19:00Z</dcterms:created>
  <dcterms:modified xsi:type="dcterms:W3CDTF">2021-05-11T11:36:00Z</dcterms:modified>
</cp:coreProperties>
</file>