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020E2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020E27" w:rsidRPr="00020E27">
        <w:rPr>
          <w:lang w:val="en-US"/>
        </w:rPr>
        <w:t>Pavlova</w:t>
      </w:r>
      <w:r w:rsidR="00020E27" w:rsidRPr="00020E27">
        <w:t>_</w:t>
      </w:r>
      <w:r w:rsidR="00020E27" w:rsidRPr="00020E27">
        <w:rPr>
          <w:lang w:val="en-US"/>
        </w:rPr>
        <w:t>EI</w:t>
      </w:r>
      <w:r w:rsidR="00020E27" w:rsidRPr="00020E27">
        <w:t>@</w:t>
      </w:r>
      <w:r w:rsidR="00020E27" w:rsidRPr="00020E27">
        <w:rPr>
          <w:lang w:val="en-US"/>
        </w:rPr>
        <w:t>ugorsk</w:t>
      </w:r>
      <w:r w:rsidR="00020E27" w:rsidRPr="00020E27">
        <w:t>.</w:t>
      </w:r>
      <w:r w:rsidR="00020E27" w:rsidRPr="00020E27">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D33B53" w:rsidP="009332A0">
            <w:pPr>
              <w:tabs>
                <w:tab w:val="num" w:pos="142"/>
              </w:tabs>
              <w:autoSpaceDE w:val="0"/>
              <w:autoSpaceDN w:val="0"/>
              <w:adjustRightInd w:val="0"/>
              <w:spacing w:line="276" w:lineRule="auto"/>
              <w:jc w:val="center"/>
              <w:rPr>
                <w:lang w:eastAsia="en-US"/>
              </w:rPr>
            </w:pPr>
            <w:r>
              <w:rPr>
                <w:lang w:eastAsia="en-US"/>
              </w:rPr>
              <w:t>Не менее 358,6</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D33B53" w:rsidP="00C40F80">
            <w:pPr>
              <w:spacing w:line="276" w:lineRule="auto"/>
              <w:ind w:right="176" w:firstLine="705"/>
              <w:jc w:val="center"/>
              <w:rPr>
                <w:b/>
                <w:lang w:eastAsia="en-US"/>
              </w:rPr>
            </w:pPr>
            <w:r>
              <w:rPr>
                <w:bCs/>
                <w:lang w:eastAsia="en-US"/>
              </w:rPr>
              <w:t>19 995 536</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B0645A">
        <w:rPr>
          <w:lang w:val="en-US"/>
        </w:rPr>
        <w:t>III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32293">
        <w:t>14</w:t>
      </w:r>
      <w:r>
        <w:t>» </w:t>
      </w:r>
      <w:r>
        <w:rPr>
          <w:rFonts w:cs="Arial"/>
          <w:sz w:val="22"/>
          <w:szCs w:val="22"/>
        </w:rPr>
        <w:t xml:space="preserve"> </w:t>
      </w:r>
      <w:r w:rsidR="00332293">
        <w:rPr>
          <w:rFonts w:cs="Arial"/>
          <w:sz w:val="22"/>
          <w:szCs w:val="22"/>
        </w:rPr>
        <w:t xml:space="preserve">октября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332293">
        <w:t>18</w:t>
      </w:r>
      <w:r>
        <w:t>» </w:t>
      </w:r>
      <w:r>
        <w:rPr>
          <w:rFonts w:cs="Arial"/>
          <w:sz w:val="22"/>
          <w:szCs w:val="22"/>
        </w:rPr>
        <w:t xml:space="preserve"> </w:t>
      </w:r>
      <w:r w:rsidR="00332293">
        <w:rPr>
          <w:rFonts w:cs="Arial"/>
          <w:sz w:val="22"/>
          <w:szCs w:val="22"/>
        </w:rPr>
        <w:t xml:space="preserve">октября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332293">
        <w:t>21</w:t>
      </w:r>
      <w:r>
        <w:t xml:space="preserve"> » </w:t>
      </w:r>
      <w:r>
        <w:rPr>
          <w:rFonts w:cs="Arial"/>
          <w:sz w:val="22"/>
          <w:szCs w:val="22"/>
        </w:rPr>
        <w:t xml:space="preserve">   </w:t>
      </w:r>
      <w:r w:rsidR="00332293">
        <w:rPr>
          <w:rFonts w:cs="Arial"/>
          <w:sz w:val="22"/>
          <w:szCs w:val="22"/>
        </w:rPr>
        <w:t xml:space="preserve">октября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531DDE">
        <w:t>99 977,68</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42" w:rsidRDefault="007C4C42" w:rsidP="002F6760">
      <w:pPr>
        <w:spacing w:after="0"/>
      </w:pPr>
      <w:r>
        <w:separator/>
      </w:r>
    </w:p>
  </w:endnote>
  <w:endnote w:type="continuationSeparator" w:id="0">
    <w:p w:rsidR="007C4C42" w:rsidRDefault="007C4C4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32293">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42" w:rsidRDefault="007C4C42" w:rsidP="002F6760">
      <w:pPr>
        <w:spacing w:after="0"/>
      </w:pPr>
      <w:r>
        <w:separator/>
      </w:r>
    </w:p>
  </w:footnote>
  <w:footnote w:type="continuationSeparator" w:id="0">
    <w:p w:rsidR="007C4C42" w:rsidRDefault="007C4C4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20E27"/>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2293"/>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C4C42"/>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3799</TotalTime>
  <Pages>6</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103</cp:revision>
  <cp:lastPrinted>2016-05-27T03:47:00Z</cp:lastPrinted>
  <dcterms:created xsi:type="dcterms:W3CDTF">2014-05-20T09:26:00Z</dcterms:created>
  <dcterms:modified xsi:type="dcterms:W3CDTF">2016-09-28T13:31:00Z</dcterms:modified>
</cp:coreProperties>
</file>