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CD" w:rsidRDefault="004D67CD" w:rsidP="004D67CD">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4D67CD" w:rsidRDefault="004D67CD" w:rsidP="004D67CD">
      <w:pPr>
        <w:jc w:val="center"/>
        <w:rPr>
          <w:b/>
        </w:rPr>
      </w:pPr>
      <w:r>
        <w:rPr>
          <w:b/>
        </w:rPr>
        <w:t xml:space="preserve">Администрация города </w:t>
      </w:r>
      <w:proofErr w:type="spellStart"/>
      <w:r>
        <w:rPr>
          <w:b/>
        </w:rPr>
        <w:t>Югорска</w:t>
      </w:r>
      <w:proofErr w:type="spellEnd"/>
    </w:p>
    <w:p w:rsidR="004D67CD" w:rsidRDefault="004D67CD" w:rsidP="004D67CD">
      <w:pPr>
        <w:jc w:val="center"/>
        <w:rPr>
          <w:b/>
          <w:bCs/>
        </w:rPr>
      </w:pPr>
      <w:r>
        <w:rPr>
          <w:b/>
          <w:bCs/>
        </w:rPr>
        <w:t>ПРОТОКОЛ</w:t>
      </w:r>
    </w:p>
    <w:p w:rsidR="004D67CD" w:rsidRDefault="004D67CD" w:rsidP="004D67CD">
      <w:pPr>
        <w:jc w:val="center"/>
        <w:rPr>
          <w:b/>
        </w:rPr>
      </w:pPr>
      <w:r>
        <w:rPr>
          <w:b/>
        </w:rPr>
        <w:t>рассмотрения единственной заявки на участие в аукционе в электронной форме</w:t>
      </w:r>
    </w:p>
    <w:p w:rsidR="004D67CD" w:rsidRDefault="004D67CD" w:rsidP="004D67CD">
      <w:pPr>
        <w:jc w:val="both"/>
        <w:rPr>
          <w:b/>
        </w:rPr>
      </w:pPr>
      <w:r>
        <w:t xml:space="preserve">         «29» июня 2017 г.                                                                  </w:t>
      </w:r>
      <w:r w:rsidR="00EC3435">
        <w:t xml:space="preserve">              № 018730000581700</w:t>
      </w:r>
      <w:r>
        <w:t>0201-1</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D67CD" w:rsidRDefault="004D67CD" w:rsidP="004D67CD">
      <w:pPr>
        <w:pStyle w:val="a4"/>
        <w:spacing w:after="0" w:line="240" w:lineRule="auto"/>
        <w:ind w:left="0"/>
        <w:jc w:val="both"/>
        <w:rPr>
          <w:rFonts w:ascii="Times New Roman" w:hAnsi="Times New Roman"/>
          <w:sz w:val="24"/>
          <w:szCs w:val="24"/>
        </w:rPr>
      </w:pPr>
      <w:r>
        <w:rPr>
          <w:rFonts w:ascii="Times New Roman" w:hAnsi="Times New Roman"/>
          <w:sz w:val="24"/>
          <w:szCs w:val="24"/>
        </w:rPr>
        <w:t>Всего присутствовали 6 членов комиссии из 8.</w:t>
      </w:r>
    </w:p>
    <w:p w:rsidR="004D67CD" w:rsidRDefault="004D67CD" w:rsidP="004D67CD">
      <w:pPr>
        <w:jc w:val="both"/>
      </w:pPr>
      <w: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t>Югорска</w:t>
      </w:r>
      <w:proofErr w:type="spellEnd"/>
      <w:r>
        <w:t>.</w:t>
      </w:r>
    </w:p>
    <w:p w:rsidR="004D67CD" w:rsidRDefault="004D67CD" w:rsidP="004D67CD">
      <w:pPr>
        <w:ind w:right="-180"/>
        <w:jc w:val="both"/>
        <w:rPr>
          <w:sz w:val="22"/>
          <w:szCs w:val="22"/>
        </w:rPr>
      </w:pPr>
      <w:r>
        <w:t xml:space="preserve">1. Наименование аукциона: аукцион в электронной форме № 0187300005817000201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 xml:space="preserve">на право заключения муниципального контракта на выполнение работ по устройству противопожарных лестниц (эвакуационных выходов) в здании дошкольных групп МБОУ «Лицей им. </w:t>
      </w:r>
      <w:proofErr w:type="spellStart"/>
      <w:r>
        <w:rPr>
          <w:color w:val="000000"/>
          <w:sz w:val="22"/>
          <w:szCs w:val="22"/>
        </w:rPr>
        <w:t>Г.Ф.Атякшева</w:t>
      </w:r>
      <w:proofErr w:type="spellEnd"/>
      <w:r>
        <w:rPr>
          <w:color w:val="000000"/>
          <w:sz w:val="22"/>
          <w:szCs w:val="22"/>
        </w:rPr>
        <w:t xml:space="preserve">» в городе </w:t>
      </w:r>
      <w:proofErr w:type="spellStart"/>
      <w:r>
        <w:rPr>
          <w:color w:val="000000"/>
          <w:sz w:val="22"/>
          <w:szCs w:val="22"/>
        </w:rPr>
        <w:t>Югорске</w:t>
      </w:r>
      <w:proofErr w:type="spellEnd"/>
      <w:r>
        <w:rPr>
          <w:color w:val="000000"/>
          <w:sz w:val="22"/>
          <w:szCs w:val="22"/>
        </w:rPr>
        <w:t>.</w:t>
      </w:r>
    </w:p>
    <w:p w:rsidR="004D67CD" w:rsidRDefault="004D67CD" w:rsidP="004D67CD">
      <w:pPr>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код аукциона 0187300005817000201, дата публикации 19.06.2017. Идентификационный код закупки:</w:t>
      </w:r>
      <w:r>
        <w:rPr>
          <w:sz w:val="22"/>
          <w:szCs w:val="22"/>
        </w:rPr>
        <w:t xml:space="preserve"> 173862201231086220100101190014120243</w:t>
      </w:r>
      <w:r>
        <w:t>.</w:t>
      </w:r>
    </w:p>
    <w:p w:rsidR="004D67CD" w:rsidRDefault="004D67CD" w:rsidP="004D67CD">
      <w:pPr>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4D67CD" w:rsidRDefault="004D67CD" w:rsidP="004D67CD">
      <w:pPr>
        <w:jc w:val="both"/>
      </w:pPr>
      <w: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4D67CD" w:rsidRDefault="004D67CD" w:rsidP="004D67CD">
      <w:pPr>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«27» июня 2017г. 10 часов 00 минут была подана: 1 (одна) заявка на участие в аукционе (под номером № 1).</w:t>
      </w:r>
    </w:p>
    <w:p w:rsidR="004D67CD" w:rsidRDefault="004D67CD" w:rsidP="004D67CD">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D67CD" w:rsidRDefault="004D67CD" w:rsidP="004D67CD">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D67CD" w:rsidRDefault="004D67CD" w:rsidP="004D67CD">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 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D67CD" w:rsidRDefault="004D67CD" w:rsidP="004D67CD">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4D67CD" w:rsidTr="004D67CD">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4D67CD" w:rsidRDefault="004D67CD">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4D67CD" w:rsidRDefault="004D67CD">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Наименование участника закупки</w:t>
            </w:r>
          </w:p>
        </w:tc>
      </w:tr>
      <w:tr w:rsidR="004D67CD" w:rsidTr="004D67CD">
        <w:trPr>
          <w:trHeight w:val="2025"/>
        </w:trPr>
        <w:tc>
          <w:tcPr>
            <w:tcW w:w="1732" w:type="dxa"/>
            <w:tcBorders>
              <w:top w:val="single" w:sz="4" w:space="0" w:color="auto"/>
              <w:left w:val="single" w:sz="4" w:space="0" w:color="auto"/>
              <w:bottom w:val="single" w:sz="4" w:space="0" w:color="auto"/>
              <w:right w:val="single" w:sz="4" w:space="0" w:color="auto"/>
            </w:tcBorders>
            <w:hideMark/>
          </w:tcPr>
          <w:p w:rsidR="004D67CD" w:rsidRDefault="004D67CD">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4D67CD">
              <w:trPr>
                <w:tblCellSpacing w:w="15" w:type="dxa"/>
              </w:trPr>
              <w:tc>
                <w:tcPr>
                  <w:tcW w:w="0" w:type="auto"/>
                  <w:tcMar>
                    <w:top w:w="15" w:type="dxa"/>
                    <w:left w:w="15" w:type="dxa"/>
                    <w:bottom w:w="15" w:type="dxa"/>
                    <w:right w:w="15" w:type="dxa"/>
                  </w:tcMar>
                  <w:hideMark/>
                </w:tcPr>
                <w:p w:rsidR="004D67CD" w:rsidRDefault="004D67CD">
                  <w:pPr>
                    <w:spacing w:line="276" w:lineRule="auto"/>
                  </w:pPr>
                  <w:r>
                    <w:t xml:space="preserve">Наименование участника </w:t>
                  </w:r>
                </w:p>
              </w:tc>
              <w:tc>
                <w:tcPr>
                  <w:tcW w:w="5210" w:type="dxa"/>
                  <w:tcMar>
                    <w:top w:w="15" w:type="dxa"/>
                    <w:left w:w="15" w:type="dxa"/>
                    <w:bottom w:w="15" w:type="dxa"/>
                    <w:right w:w="15" w:type="dxa"/>
                  </w:tcMar>
                  <w:hideMark/>
                </w:tcPr>
                <w:p w:rsidR="004D67CD" w:rsidRDefault="004D67CD">
                  <w:pPr>
                    <w:spacing w:line="276" w:lineRule="auto"/>
                  </w:pPr>
                  <w:r>
                    <w:rPr>
                      <w:b/>
                      <w:bCs/>
                    </w:rPr>
                    <w:t>Общество с ограниченной ответственностью "Строительно-Монтажное Управление-32"</w:t>
                  </w:r>
                </w:p>
              </w:tc>
            </w:tr>
            <w:tr w:rsidR="004D67CD">
              <w:trPr>
                <w:tblCellSpacing w:w="15" w:type="dxa"/>
              </w:trPr>
              <w:tc>
                <w:tcPr>
                  <w:tcW w:w="0" w:type="auto"/>
                  <w:tcMar>
                    <w:top w:w="15" w:type="dxa"/>
                    <w:left w:w="15" w:type="dxa"/>
                    <w:bottom w:w="15" w:type="dxa"/>
                    <w:right w:w="15" w:type="dxa"/>
                  </w:tcMar>
                  <w:hideMark/>
                </w:tcPr>
                <w:p w:rsidR="004D67CD" w:rsidRDefault="004D67CD">
                  <w:pPr>
                    <w:spacing w:line="276" w:lineRule="auto"/>
                  </w:pPr>
                  <w:r>
                    <w:t xml:space="preserve">ИНН </w:t>
                  </w:r>
                </w:p>
              </w:tc>
              <w:tc>
                <w:tcPr>
                  <w:tcW w:w="5210" w:type="dxa"/>
                  <w:tcMar>
                    <w:top w:w="15" w:type="dxa"/>
                    <w:left w:w="15" w:type="dxa"/>
                    <w:bottom w:w="15" w:type="dxa"/>
                    <w:right w:w="15" w:type="dxa"/>
                  </w:tcMar>
                  <w:hideMark/>
                </w:tcPr>
                <w:p w:rsidR="004D67CD" w:rsidRDefault="004D67CD">
                  <w:pPr>
                    <w:spacing w:line="276" w:lineRule="auto"/>
                  </w:pPr>
                  <w:r>
                    <w:t>8622023329</w:t>
                  </w:r>
                </w:p>
              </w:tc>
            </w:tr>
            <w:tr w:rsidR="004D67CD">
              <w:trPr>
                <w:tblCellSpacing w:w="15" w:type="dxa"/>
              </w:trPr>
              <w:tc>
                <w:tcPr>
                  <w:tcW w:w="0" w:type="auto"/>
                  <w:tcMar>
                    <w:top w:w="15" w:type="dxa"/>
                    <w:left w:w="15" w:type="dxa"/>
                    <w:bottom w:w="15" w:type="dxa"/>
                    <w:right w:w="15" w:type="dxa"/>
                  </w:tcMar>
                  <w:hideMark/>
                </w:tcPr>
                <w:p w:rsidR="004D67CD" w:rsidRDefault="004D67CD">
                  <w:pPr>
                    <w:spacing w:line="276" w:lineRule="auto"/>
                  </w:pPr>
                  <w:r>
                    <w:t xml:space="preserve">КПП </w:t>
                  </w:r>
                </w:p>
              </w:tc>
              <w:tc>
                <w:tcPr>
                  <w:tcW w:w="5210" w:type="dxa"/>
                  <w:tcMar>
                    <w:top w:w="15" w:type="dxa"/>
                    <w:left w:w="15" w:type="dxa"/>
                    <w:bottom w:w="15" w:type="dxa"/>
                    <w:right w:w="15" w:type="dxa"/>
                  </w:tcMar>
                  <w:hideMark/>
                </w:tcPr>
                <w:p w:rsidR="004D67CD" w:rsidRDefault="004D67CD">
                  <w:pPr>
                    <w:spacing w:line="276" w:lineRule="auto"/>
                  </w:pPr>
                  <w:r>
                    <w:t>862201001</w:t>
                  </w:r>
                </w:p>
              </w:tc>
            </w:tr>
            <w:tr w:rsidR="004D67CD">
              <w:trPr>
                <w:tblCellSpacing w:w="15" w:type="dxa"/>
              </w:trPr>
              <w:tc>
                <w:tcPr>
                  <w:tcW w:w="0" w:type="auto"/>
                  <w:tcMar>
                    <w:top w:w="15" w:type="dxa"/>
                    <w:left w:w="15" w:type="dxa"/>
                    <w:bottom w:w="15" w:type="dxa"/>
                    <w:right w:w="15" w:type="dxa"/>
                  </w:tcMar>
                  <w:hideMark/>
                </w:tcPr>
                <w:p w:rsidR="004D67CD" w:rsidRDefault="004D67CD">
                  <w:pPr>
                    <w:spacing w:line="276" w:lineRule="auto"/>
                  </w:pPr>
                  <w:r>
                    <w:t xml:space="preserve">Юридический адрес </w:t>
                  </w:r>
                </w:p>
              </w:tc>
              <w:tc>
                <w:tcPr>
                  <w:tcW w:w="5210" w:type="dxa"/>
                  <w:tcMar>
                    <w:top w:w="15" w:type="dxa"/>
                    <w:left w:w="15" w:type="dxa"/>
                    <w:bottom w:w="15" w:type="dxa"/>
                    <w:right w:w="15" w:type="dxa"/>
                  </w:tcMar>
                  <w:hideMark/>
                </w:tcPr>
                <w:p w:rsidR="004D67CD" w:rsidRDefault="004D67CD">
                  <w:pPr>
                    <w:spacing w:line="276" w:lineRule="auto"/>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.Г</w:t>
                  </w:r>
                  <w:proofErr w:type="gramEnd"/>
                  <w:r>
                    <w:t>астелло</w:t>
                  </w:r>
                  <w:proofErr w:type="spellEnd"/>
                  <w:r>
                    <w:t>, д.30</w:t>
                  </w:r>
                </w:p>
              </w:tc>
            </w:tr>
            <w:tr w:rsidR="004D67CD">
              <w:trPr>
                <w:tblCellSpacing w:w="15" w:type="dxa"/>
              </w:trPr>
              <w:tc>
                <w:tcPr>
                  <w:tcW w:w="0" w:type="auto"/>
                  <w:tcMar>
                    <w:top w:w="15" w:type="dxa"/>
                    <w:left w:w="15" w:type="dxa"/>
                    <w:bottom w:w="15" w:type="dxa"/>
                    <w:right w:w="15" w:type="dxa"/>
                  </w:tcMar>
                  <w:hideMark/>
                </w:tcPr>
                <w:p w:rsidR="004D67CD" w:rsidRDefault="004D67CD">
                  <w:pPr>
                    <w:spacing w:line="276" w:lineRule="auto"/>
                  </w:pPr>
                  <w:r>
                    <w:t xml:space="preserve">Почтовый адрес </w:t>
                  </w:r>
                </w:p>
              </w:tc>
              <w:tc>
                <w:tcPr>
                  <w:tcW w:w="5210" w:type="dxa"/>
                  <w:tcMar>
                    <w:top w:w="15" w:type="dxa"/>
                    <w:left w:w="15" w:type="dxa"/>
                    <w:bottom w:w="15" w:type="dxa"/>
                    <w:right w:w="15" w:type="dxa"/>
                  </w:tcMar>
                  <w:hideMark/>
                </w:tcPr>
                <w:p w:rsidR="004D67CD" w:rsidRDefault="004D67CD">
                  <w:pPr>
                    <w:spacing w:line="276" w:lineRule="auto"/>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.Г</w:t>
                  </w:r>
                  <w:proofErr w:type="gramEnd"/>
                  <w:r>
                    <w:t>астелло</w:t>
                  </w:r>
                  <w:proofErr w:type="spellEnd"/>
                  <w:r>
                    <w:t>, д.30</w:t>
                  </w:r>
                </w:p>
              </w:tc>
            </w:tr>
            <w:tr w:rsidR="004D67CD">
              <w:trPr>
                <w:tblCellSpacing w:w="15" w:type="dxa"/>
              </w:trPr>
              <w:tc>
                <w:tcPr>
                  <w:tcW w:w="0" w:type="auto"/>
                  <w:tcMar>
                    <w:top w:w="15" w:type="dxa"/>
                    <w:left w:w="15" w:type="dxa"/>
                    <w:bottom w:w="15" w:type="dxa"/>
                    <w:right w:w="15" w:type="dxa"/>
                  </w:tcMar>
                  <w:hideMark/>
                </w:tcPr>
                <w:p w:rsidR="004D67CD" w:rsidRDefault="004D67CD">
                  <w:pPr>
                    <w:spacing w:line="276" w:lineRule="auto"/>
                  </w:pPr>
                  <w:r>
                    <w:t xml:space="preserve">Контактный телефон </w:t>
                  </w:r>
                </w:p>
              </w:tc>
              <w:tc>
                <w:tcPr>
                  <w:tcW w:w="5210" w:type="dxa"/>
                  <w:tcMar>
                    <w:top w:w="15" w:type="dxa"/>
                    <w:left w:w="15" w:type="dxa"/>
                    <w:bottom w:w="15" w:type="dxa"/>
                    <w:right w:w="15" w:type="dxa"/>
                  </w:tcMar>
                  <w:hideMark/>
                </w:tcPr>
                <w:p w:rsidR="004D67CD" w:rsidRDefault="004D67CD">
                  <w:pPr>
                    <w:spacing w:line="276" w:lineRule="auto"/>
                  </w:pPr>
                  <w:r>
                    <w:t>8 (34675) 2-82-91</w:t>
                  </w:r>
                </w:p>
              </w:tc>
            </w:tr>
          </w:tbl>
          <w:p w:rsidR="004D67CD" w:rsidRDefault="004D67CD">
            <w:pPr>
              <w:suppressAutoHyphens w:val="0"/>
              <w:spacing w:line="276" w:lineRule="auto"/>
              <w:rPr>
                <w:rFonts w:asciiTheme="minorHAnsi" w:eastAsiaTheme="minorHAnsi" w:hAnsiTheme="minorHAnsi"/>
                <w:kern w:val="0"/>
                <w:sz w:val="22"/>
                <w:szCs w:val="22"/>
                <w:lang w:eastAsia="en-US"/>
              </w:rPr>
            </w:pPr>
          </w:p>
        </w:tc>
      </w:tr>
    </w:tbl>
    <w:p w:rsidR="004D67CD" w:rsidRPr="004D67CD" w:rsidRDefault="004D67CD" w:rsidP="004D67CD">
      <w:pPr>
        <w:jc w:val="both"/>
        <w:rPr>
          <w:szCs w:val="20"/>
        </w:rPr>
      </w:pPr>
      <w:r>
        <w:t xml:space="preserve">8.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4D67CD" w:rsidRDefault="004D67CD" w:rsidP="004D67CD">
      <w:pPr>
        <w:jc w:val="center"/>
        <w:rPr>
          <w:noProof/>
        </w:rPr>
      </w:pPr>
      <w:r>
        <w:rPr>
          <w:noProof/>
        </w:rPr>
        <w:t>Сведения о решении</w:t>
      </w:r>
    </w:p>
    <w:p w:rsidR="004D67CD" w:rsidRDefault="004D67CD" w:rsidP="004D67CD">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D67CD" w:rsidRDefault="004D67CD" w:rsidP="004D67CD">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4D67CD" w:rsidTr="004D67CD">
        <w:tc>
          <w:tcPr>
            <w:tcW w:w="6176"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after="60" w:line="276" w:lineRule="auto"/>
              <w:jc w:val="center"/>
              <w:rPr>
                <w:noProof/>
              </w:rPr>
            </w:pPr>
            <w:r>
              <w:rPr>
                <w:noProof/>
              </w:rPr>
              <w:t>Состав комиссии</w:t>
            </w:r>
          </w:p>
        </w:tc>
      </w:tr>
      <w:tr w:rsidR="004D67CD" w:rsidTr="004D67CD">
        <w:tc>
          <w:tcPr>
            <w:tcW w:w="6176" w:type="dxa"/>
            <w:tcBorders>
              <w:top w:val="single" w:sz="4" w:space="0" w:color="auto"/>
              <w:left w:val="single" w:sz="4" w:space="0" w:color="auto"/>
              <w:bottom w:val="single" w:sz="4" w:space="0" w:color="auto"/>
              <w:right w:val="single" w:sz="4" w:space="0" w:color="auto"/>
            </w:tcBorders>
            <w:hideMark/>
          </w:tcPr>
          <w:p w:rsidR="004D67CD" w:rsidRDefault="004D67C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D67CD" w:rsidRDefault="004D67C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after="60" w:line="276" w:lineRule="auto"/>
              <w:jc w:val="center"/>
              <w:rPr>
                <w:noProof/>
                <w:lang w:eastAsia="en-US"/>
              </w:rPr>
            </w:pPr>
            <w:r>
              <w:rPr>
                <w:noProof/>
                <w:lang w:eastAsia="en-US"/>
              </w:rPr>
              <w:t>С.Д. Голин</w:t>
            </w:r>
          </w:p>
        </w:tc>
      </w:tr>
      <w:tr w:rsidR="004D67CD" w:rsidTr="004D67CD">
        <w:trPr>
          <w:trHeight w:val="777"/>
        </w:trPr>
        <w:tc>
          <w:tcPr>
            <w:tcW w:w="6176" w:type="dxa"/>
            <w:tcBorders>
              <w:top w:val="single" w:sz="4" w:space="0" w:color="auto"/>
              <w:left w:val="single" w:sz="4" w:space="0" w:color="auto"/>
              <w:bottom w:val="single" w:sz="4" w:space="0" w:color="auto"/>
              <w:right w:val="single" w:sz="4" w:space="0" w:color="auto"/>
            </w:tcBorders>
            <w:hideMark/>
          </w:tcPr>
          <w:p w:rsidR="004D67CD" w:rsidRDefault="004D67C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D67CD" w:rsidRDefault="004D67C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4D67CD" w:rsidTr="004D67CD">
        <w:tc>
          <w:tcPr>
            <w:tcW w:w="6176" w:type="dxa"/>
            <w:tcBorders>
              <w:top w:val="single" w:sz="4" w:space="0" w:color="auto"/>
              <w:left w:val="single" w:sz="4" w:space="0" w:color="auto"/>
              <w:bottom w:val="single" w:sz="4" w:space="0" w:color="auto"/>
              <w:right w:val="single" w:sz="4" w:space="0" w:color="auto"/>
            </w:tcBorders>
            <w:hideMark/>
          </w:tcPr>
          <w:p w:rsidR="004D67CD" w:rsidRDefault="004D67C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D67CD" w:rsidRDefault="004D67C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line="276" w:lineRule="auto"/>
              <w:jc w:val="center"/>
              <w:rPr>
                <w:lang w:eastAsia="en-US"/>
              </w:rPr>
            </w:pPr>
            <w:r>
              <w:rPr>
                <w:lang w:eastAsia="en-US"/>
              </w:rPr>
              <w:t>Н.А. Морозова</w:t>
            </w:r>
          </w:p>
        </w:tc>
      </w:tr>
      <w:tr w:rsidR="004D67CD" w:rsidTr="004D67CD">
        <w:tc>
          <w:tcPr>
            <w:tcW w:w="6176" w:type="dxa"/>
            <w:tcBorders>
              <w:top w:val="single" w:sz="4" w:space="0" w:color="auto"/>
              <w:left w:val="single" w:sz="4" w:space="0" w:color="auto"/>
              <w:bottom w:val="single" w:sz="4" w:space="0" w:color="auto"/>
              <w:right w:val="single" w:sz="4" w:space="0" w:color="auto"/>
            </w:tcBorders>
            <w:hideMark/>
          </w:tcPr>
          <w:p w:rsidR="004D67CD" w:rsidRDefault="004D67C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D67CD" w:rsidRDefault="004D67C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4D67CD" w:rsidTr="004D67CD">
        <w:tc>
          <w:tcPr>
            <w:tcW w:w="6176" w:type="dxa"/>
            <w:tcBorders>
              <w:top w:val="single" w:sz="4" w:space="0" w:color="auto"/>
              <w:left w:val="single" w:sz="4" w:space="0" w:color="auto"/>
              <w:bottom w:val="single" w:sz="4" w:space="0" w:color="auto"/>
              <w:right w:val="single" w:sz="4" w:space="0" w:color="auto"/>
            </w:tcBorders>
            <w:hideMark/>
          </w:tcPr>
          <w:p w:rsidR="004D67CD" w:rsidRDefault="004D67C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D67CD" w:rsidRDefault="004D67C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line="276" w:lineRule="auto"/>
              <w:jc w:val="center"/>
              <w:rPr>
                <w:lang w:eastAsia="en-US"/>
              </w:rPr>
            </w:pPr>
            <w:r>
              <w:rPr>
                <w:lang w:eastAsia="en-US"/>
              </w:rPr>
              <w:t>А.Т. Абдуллаев</w:t>
            </w:r>
          </w:p>
        </w:tc>
      </w:tr>
      <w:tr w:rsidR="004D67CD" w:rsidTr="004D67CD">
        <w:tc>
          <w:tcPr>
            <w:tcW w:w="6176" w:type="dxa"/>
            <w:tcBorders>
              <w:top w:val="single" w:sz="4" w:space="0" w:color="auto"/>
              <w:left w:val="single" w:sz="4" w:space="0" w:color="auto"/>
              <w:bottom w:val="single" w:sz="4" w:space="0" w:color="auto"/>
              <w:right w:val="single" w:sz="4" w:space="0" w:color="auto"/>
            </w:tcBorders>
            <w:hideMark/>
          </w:tcPr>
          <w:p w:rsidR="004D67CD" w:rsidRDefault="004D67C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D67CD" w:rsidRDefault="004D67CD">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D67CD" w:rsidRDefault="004D67CD">
            <w:pPr>
              <w:widowControl w:val="0"/>
              <w:spacing w:line="276" w:lineRule="auto"/>
              <w:jc w:val="center"/>
              <w:rPr>
                <w:lang w:eastAsia="en-US"/>
              </w:rPr>
            </w:pPr>
            <w:r>
              <w:rPr>
                <w:lang w:eastAsia="en-US"/>
              </w:rPr>
              <w:t>Н.Б. Захарова</w:t>
            </w:r>
          </w:p>
        </w:tc>
      </w:tr>
    </w:tbl>
    <w:p w:rsidR="004D67CD" w:rsidRDefault="004D67CD" w:rsidP="004D67CD">
      <w:pPr>
        <w:rPr>
          <w:b/>
        </w:rPr>
      </w:pPr>
    </w:p>
    <w:p w:rsidR="004D67CD" w:rsidRDefault="004D67CD" w:rsidP="004D67CD">
      <w:pPr>
        <w:jc w:val="both"/>
        <w:rPr>
          <w:b/>
        </w:rPr>
      </w:pPr>
      <w:r>
        <w:rPr>
          <w:b/>
        </w:rPr>
        <w:t xml:space="preserve">Председатель комиссии:                                                                                С.Д. </w:t>
      </w:r>
      <w:proofErr w:type="spellStart"/>
      <w:r>
        <w:rPr>
          <w:b/>
        </w:rPr>
        <w:t>Голин</w:t>
      </w:r>
      <w:proofErr w:type="spellEnd"/>
    </w:p>
    <w:p w:rsidR="004D67CD" w:rsidRDefault="004D67CD" w:rsidP="004D67CD">
      <w:pPr>
        <w:ind w:left="142"/>
        <w:jc w:val="both"/>
        <w:rPr>
          <w:b/>
        </w:rPr>
      </w:pPr>
    </w:p>
    <w:p w:rsidR="004D67CD" w:rsidRDefault="004D67CD" w:rsidP="004D67CD">
      <w:pPr>
        <w:ind w:left="142"/>
        <w:rPr>
          <w:b/>
        </w:rPr>
      </w:pPr>
      <w:r>
        <w:rPr>
          <w:b/>
        </w:rPr>
        <w:t xml:space="preserve">Члены  комиссии                                                                                                                                                     </w:t>
      </w:r>
    </w:p>
    <w:p w:rsidR="004D67CD" w:rsidRDefault="004D67CD" w:rsidP="004D67CD"/>
    <w:p w:rsidR="004D67CD" w:rsidRDefault="004D67CD" w:rsidP="004D67CD">
      <w:pPr>
        <w:ind w:left="142"/>
        <w:jc w:val="right"/>
      </w:pPr>
      <w:r>
        <w:t xml:space="preserve">                                                                ____________________Н.А. Морозова</w:t>
      </w:r>
    </w:p>
    <w:p w:rsidR="004D67CD" w:rsidRDefault="004D67CD" w:rsidP="004D67CD">
      <w:pPr>
        <w:ind w:left="142"/>
        <w:jc w:val="right"/>
      </w:pPr>
      <w:r>
        <w:t xml:space="preserve">_______________________В.А. </w:t>
      </w:r>
      <w:proofErr w:type="spellStart"/>
      <w:r>
        <w:t>Климин</w:t>
      </w:r>
      <w:proofErr w:type="spellEnd"/>
    </w:p>
    <w:p w:rsidR="004D67CD" w:rsidRDefault="004D67CD" w:rsidP="004D67CD">
      <w:pPr>
        <w:ind w:left="142"/>
        <w:jc w:val="center"/>
      </w:pPr>
      <w:r>
        <w:t xml:space="preserve">                                                                                                      _________________Т.И. </w:t>
      </w:r>
      <w:proofErr w:type="spellStart"/>
      <w:r>
        <w:t>Долгодворова</w:t>
      </w:r>
      <w:proofErr w:type="spellEnd"/>
    </w:p>
    <w:p w:rsidR="004D67CD" w:rsidRDefault="004D67CD" w:rsidP="004D67CD">
      <w:pPr>
        <w:ind w:left="142"/>
        <w:jc w:val="right"/>
      </w:pPr>
      <w:r>
        <w:tab/>
      </w:r>
      <w:r>
        <w:tab/>
      </w:r>
      <w:r>
        <w:tab/>
      </w:r>
      <w:r>
        <w:tab/>
      </w:r>
      <w:r>
        <w:tab/>
      </w:r>
      <w:r>
        <w:tab/>
      </w:r>
      <w:r>
        <w:tab/>
        <w:t xml:space="preserve">  __________________ А.Т. Абдуллаев </w:t>
      </w:r>
    </w:p>
    <w:p w:rsidR="004D67CD" w:rsidRDefault="004D67CD" w:rsidP="004D67CD">
      <w:pPr>
        <w:ind w:left="142"/>
        <w:jc w:val="right"/>
      </w:pPr>
      <w:r>
        <w:t>___________________Н.Б. Захарова</w:t>
      </w:r>
    </w:p>
    <w:p w:rsidR="004D67CD" w:rsidRDefault="004D67CD" w:rsidP="004D67CD"/>
    <w:p w:rsidR="004D67CD" w:rsidRDefault="004D67CD" w:rsidP="004D67CD">
      <w:r>
        <w:t xml:space="preserve"> </w:t>
      </w:r>
    </w:p>
    <w:p w:rsidR="004D67CD" w:rsidRDefault="004D67CD" w:rsidP="004D67CD">
      <w:r>
        <w:t>Представитель заказчика:                                                                 ________________</w:t>
      </w:r>
      <w:proofErr w:type="spellStart"/>
      <w:r>
        <w:t>Е.Н.Сметанина</w:t>
      </w:r>
      <w:proofErr w:type="spellEnd"/>
    </w:p>
    <w:p w:rsidR="00EC3435" w:rsidRDefault="00EC3435" w:rsidP="00EC3435">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EC3435" w:rsidRDefault="00EC3435" w:rsidP="00EC3435">
      <w:pPr>
        <w:ind w:right="18"/>
        <w:jc w:val="right"/>
        <w:rPr>
          <w:color w:val="000000"/>
          <w:sz w:val="16"/>
          <w:szCs w:val="16"/>
        </w:rPr>
      </w:pPr>
      <w:r>
        <w:rPr>
          <w:color w:val="000000"/>
          <w:sz w:val="16"/>
          <w:szCs w:val="16"/>
        </w:rPr>
        <w:t xml:space="preserve">                                                                                          на участие в  аукционе в электронной форме</w:t>
      </w:r>
    </w:p>
    <w:p w:rsidR="00EC3435" w:rsidRDefault="00EC3435" w:rsidP="00EC3435">
      <w:pPr>
        <w:ind w:right="23"/>
        <w:jc w:val="right"/>
        <w:rPr>
          <w:sz w:val="16"/>
          <w:szCs w:val="16"/>
        </w:rPr>
      </w:pPr>
      <w:r>
        <w:rPr>
          <w:sz w:val="16"/>
          <w:szCs w:val="16"/>
        </w:rPr>
        <w:t xml:space="preserve">        от «29»  июня  2017 г. № 0187300005817000201-1</w:t>
      </w:r>
    </w:p>
    <w:p w:rsidR="00EC3435" w:rsidRDefault="00EC3435" w:rsidP="00EC3435">
      <w:pPr>
        <w:ind w:left="-1134" w:right="-146"/>
        <w:jc w:val="center"/>
        <w:rPr>
          <w:color w:val="000000"/>
          <w:sz w:val="20"/>
          <w:szCs w:val="20"/>
        </w:rPr>
      </w:pPr>
      <w:r>
        <w:rPr>
          <w:color w:val="000000"/>
          <w:sz w:val="20"/>
          <w:szCs w:val="20"/>
        </w:rPr>
        <w:t>Таблица рассмотрения единственной заявки</w:t>
      </w:r>
    </w:p>
    <w:p w:rsidR="00EC3435" w:rsidRDefault="00EC3435" w:rsidP="00EC3435">
      <w:pPr>
        <w:suppressAutoHyphens w:val="0"/>
        <w:autoSpaceDE w:val="0"/>
        <w:autoSpaceDN w:val="0"/>
        <w:adjustRightInd w:val="0"/>
        <w:ind w:right="111"/>
        <w:jc w:val="center"/>
        <w:rPr>
          <w:color w:val="000000"/>
          <w:sz w:val="20"/>
          <w:szCs w:val="20"/>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 xml:space="preserve">на право заключения муниципального контракта на выполнение работ по устройству противопожарных лестниц (эвакуационных выходов) в здании дошкольных групп МБОУ «Лицей им. </w:t>
      </w:r>
      <w:proofErr w:type="spellStart"/>
      <w:r>
        <w:rPr>
          <w:color w:val="000000"/>
          <w:sz w:val="20"/>
          <w:szCs w:val="20"/>
        </w:rPr>
        <w:t>Г.Ф.Атякшева</w:t>
      </w:r>
      <w:proofErr w:type="spellEnd"/>
      <w:r>
        <w:rPr>
          <w:color w:val="000000"/>
          <w:sz w:val="20"/>
          <w:szCs w:val="20"/>
        </w:rPr>
        <w:t xml:space="preserve">» в городе </w:t>
      </w:r>
      <w:proofErr w:type="spellStart"/>
      <w:r>
        <w:rPr>
          <w:color w:val="000000"/>
          <w:sz w:val="20"/>
          <w:szCs w:val="20"/>
        </w:rPr>
        <w:t>Югорске</w:t>
      </w:r>
      <w:proofErr w:type="spellEnd"/>
      <w:r>
        <w:rPr>
          <w:color w:val="000000"/>
          <w:sz w:val="20"/>
          <w:szCs w:val="20"/>
        </w:rPr>
        <w:t>.</w:t>
      </w:r>
    </w:p>
    <w:p w:rsidR="00EC3435" w:rsidRDefault="00EC3435" w:rsidP="00EC3435">
      <w:pPr>
        <w:suppressAutoHyphens w:val="0"/>
        <w:autoSpaceDE w:val="0"/>
        <w:autoSpaceDN w:val="0"/>
        <w:adjustRightInd w:val="0"/>
        <w:ind w:left="-142"/>
        <w:jc w:val="center"/>
        <w:rPr>
          <w:sz w:val="10"/>
          <w:szCs w:val="10"/>
        </w:rPr>
      </w:pPr>
    </w:p>
    <w:p w:rsidR="00EC3435" w:rsidRDefault="00EC3435" w:rsidP="00EC3435">
      <w:pPr>
        <w:suppressAutoHyphens w:val="0"/>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695"/>
        <w:gridCol w:w="3767"/>
        <w:gridCol w:w="2929"/>
      </w:tblGrid>
      <w:tr w:rsidR="00EC3435" w:rsidTr="00EC3435">
        <w:trPr>
          <w:trHeight w:val="424"/>
        </w:trPr>
        <w:tc>
          <w:tcPr>
            <w:tcW w:w="1513" w:type="pct"/>
            <w:tcBorders>
              <w:top w:val="single" w:sz="4" w:space="0" w:color="auto"/>
              <w:left w:val="single" w:sz="4" w:space="0" w:color="auto"/>
              <w:bottom w:val="single" w:sz="4" w:space="0" w:color="auto"/>
              <w:right w:val="single" w:sz="4" w:space="0" w:color="auto"/>
            </w:tcBorders>
            <w:vAlign w:val="center"/>
            <w:hideMark/>
          </w:tcPr>
          <w:p w:rsidR="00EC3435" w:rsidRDefault="00EC3435">
            <w:pPr>
              <w:snapToGrid w:val="0"/>
              <w:jc w:val="center"/>
              <w:rPr>
                <w:color w:val="000000"/>
                <w:sz w:val="18"/>
                <w:szCs w:val="18"/>
              </w:rPr>
            </w:pPr>
            <w:r>
              <w:rPr>
                <w:color w:val="000000"/>
                <w:sz w:val="18"/>
                <w:szCs w:val="18"/>
              </w:rPr>
              <w:t>Обязательные требования</w:t>
            </w:r>
          </w:p>
        </w:tc>
        <w:tc>
          <w:tcPr>
            <w:tcW w:w="328" w:type="pct"/>
            <w:tcBorders>
              <w:top w:val="single" w:sz="4" w:space="0" w:color="auto"/>
              <w:left w:val="single" w:sz="4" w:space="0" w:color="auto"/>
              <w:bottom w:val="single" w:sz="4" w:space="0" w:color="auto"/>
              <w:right w:val="single" w:sz="4" w:space="0" w:color="auto"/>
            </w:tcBorders>
            <w:vAlign w:val="center"/>
            <w:hideMark/>
          </w:tcPr>
          <w:p w:rsidR="00EC3435" w:rsidRDefault="00EC3435">
            <w:pPr>
              <w:widowControl w:val="0"/>
              <w:snapToGrid w:val="0"/>
              <w:ind w:left="-108" w:right="-108"/>
              <w:jc w:val="center"/>
              <w:rPr>
                <w:color w:val="000000"/>
                <w:sz w:val="18"/>
                <w:szCs w:val="18"/>
              </w:rPr>
            </w:pPr>
            <w:r>
              <w:rPr>
                <w:color w:val="000000"/>
                <w:sz w:val="18"/>
                <w:szCs w:val="18"/>
              </w:rPr>
              <w:t>№ пункта</w:t>
            </w:r>
          </w:p>
        </w:tc>
        <w:tc>
          <w:tcPr>
            <w:tcW w:w="1777" w:type="pct"/>
            <w:tcBorders>
              <w:top w:val="single" w:sz="4" w:space="0" w:color="auto"/>
              <w:left w:val="single" w:sz="4" w:space="0" w:color="auto"/>
              <w:bottom w:val="single" w:sz="4" w:space="0" w:color="auto"/>
              <w:right w:val="single" w:sz="4" w:space="0" w:color="auto"/>
            </w:tcBorders>
            <w:vAlign w:val="center"/>
            <w:hideMark/>
          </w:tcPr>
          <w:p w:rsidR="00EC3435" w:rsidRDefault="00EC3435">
            <w:pPr>
              <w:widowControl w:val="0"/>
              <w:snapToGrid w:val="0"/>
              <w:jc w:val="center"/>
              <w:rPr>
                <w:color w:val="000000"/>
                <w:sz w:val="18"/>
                <w:szCs w:val="18"/>
              </w:rPr>
            </w:pPr>
            <w:r>
              <w:rPr>
                <w:color w:val="000000"/>
                <w:sz w:val="18"/>
                <w:szCs w:val="18"/>
              </w:rPr>
              <w:t>Характеристика товара</w:t>
            </w:r>
          </w:p>
        </w:tc>
        <w:tc>
          <w:tcPr>
            <w:tcW w:w="1382"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Заявка №1</w:t>
            </w:r>
          </w:p>
          <w:p w:rsidR="00EC3435" w:rsidRDefault="00EC3435">
            <w:pPr>
              <w:jc w:val="center"/>
              <w:rPr>
                <w:sz w:val="18"/>
                <w:szCs w:val="18"/>
                <w:lang w:eastAsia="ru-RU"/>
              </w:rPr>
            </w:pPr>
            <w:r>
              <w:rPr>
                <w:sz w:val="18"/>
                <w:szCs w:val="18"/>
                <w:lang w:eastAsia="ru-RU"/>
              </w:rPr>
              <w:t>Общество с ограниченной ответственностью «</w:t>
            </w:r>
            <w:r>
              <w:rPr>
                <w:b/>
                <w:sz w:val="18"/>
                <w:szCs w:val="18"/>
                <w:lang w:eastAsia="ru-RU"/>
              </w:rPr>
              <w:t>Строительно-Монтажное Управление-32</w:t>
            </w:r>
            <w:r>
              <w:rPr>
                <w:sz w:val="18"/>
                <w:szCs w:val="18"/>
                <w:lang w:eastAsia="ru-RU"/>
              </w:rPr>
              <w:t>»,</w:t>
            </w:r>
          </w:p>
          <w:p w:rsidR="00EC3435" w:rsidRDefault="00EC3435">
            <w:pPr>
              <w:jc w:val="center"/>
              <w:rPr>
                <w:rFonts w:eastAsia="Calibri"/>
                <w:sz w:val="18"/>
                <w:szCs w:val="18"/>
              </w:rPr>
            </w:pPr>
            <w:r>
              <w:rPr>
                <w:sz w:val="18"/>
                <w:szCs w:val="18"/>
                <w:lang w:eastAsia="ru-RU"/>
              </w:rPr>
              <w:t xml:space="preserve">г. </w:t>
            </w:r>
            <w:proofErr w:type="spellStart"/>
            <w:r>
              <w:rPr>
                <w:sz w:val="18"/>
                <w:szCs w:val="18"/>
                <w:lang w:eastAsia="ru-RU"/>
              </w:rPr>
              <w:t>Югорск</w:t>
            </w:r>
            <w:proofErr w:type="spellEnd"/>
          </w:p>
        </w:tc>
      </w:tr>
      <w:tr w:rsidR="00EC3435" w:rsidTr="00EC3435">
        <w:trPr>
          <w:trHeight w:val="925"/>
        </w:trPr>
        <w:tc>
          <w:tcPr>
            <w:tcW w:w="1513" w:type="pct"/>
            <w:vMerge w:val="restart"/>
            <w:tcBorders>
              <w:top w:val="single" w:sz="4" w:space="0" w:color="auto"/>
              <w:left w:val="single" w:sz="4" w:space="0" w:color="auto"/>
              <w:bottom w:val="single" w:sz="4" w:space="0" w:color="auto"/>
              <w:right w:val="single" w:sz="4" w:space="0" w:color="auto"/>
            </w:tcBorders>
          </w:tcPr>
          <w:p w:rsidR="00EC3435" w:rsidRDefault="00EC3435">
            <w:pPr>
              <w:snapToGrid w:val="0"/>
              <w:jc w:val="both"/>
              <w:rPr>
                <w:sz w:val="18"/>
                <w:szCs w:val="18"/>
              </w:rPr>
            </w:pPr>
            <w:r>
              <w:rPr>
                <w:sz w:val="18"/>
                <w:szCs w:val="18"/>
              </w:rPr>
              <w:t>Первая часть заявки на участие в электронном аукционе должна содержать следующие сведения:</w:t>
            </w:r>
          </w:p>
          <w:p w:rsidR="00EC3435" w:rsidRDefault="00EC3435">
            <w:pPr>
              <w:snapToGrid w:val="0"/>
              <w:jc w:val="both"/>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EC3435" w:rsidRDefault="00EC3435">
            <w:pPr>
              <w:snapToGrid w:val="0"/>
              <w:jc w:val="both"/>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1</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suppressAutoHyphens w:val="0"/>
              <w:jc w:val="both"/>
              <w:rPr>
                <w:sz w:val="16"/>
                <w:szCs w:val="16"/>
              </w:rPr>
            </w:pPr>
            <w:r>
              <w:rPr>
                <w:sz w:val="16"/>
                <w:szCs w:val="16"/>
              </w:rPr>
              <w:t xml:space="preserve">Трубы стальные электросварные </w:t>
            </w:r>
            <w:proofErr w:type="spellStart"/>
            <w:r>
              <w:rPr>
                <w:sz w:val="16"/>
                <w:szCs w:val="16"/>
              </w:rPr>
              <w:t>прямошовные</w:t>
            </w:r>
            <w:proofErr w:type="spellEnd"/>
            <w:r>
              <w:rPr>
                <w:sz w:val="16"/>
                <w:szCs w:val="16"/>
              </w:rPr>
              <w:t xml:space="preserve"> со снятой фаской из стали, диаметром не менее 325 мм и не более 355,6 мм, толщиной не менее 5 мм и не более 5,5 мм.  </w:t>
            </w:r>
          </w:p>
          <w:p w:rsidR="00EC3435" w:rsidRDefault="00EC3435">
            <w:pPr>
              <w:pStyle w:val="1"/>
              <w:jc w:val="both"/>
              <w:rPr>
                <w:bCs/>
                <w:sz w:val="16"/>
                <w:szCs w:val="16"/>
              </w:rPr>
            </w:pPr>
            <w:r>
              <w:rPr>
                <w:bCs/>
                <w:sz w:val="16"/>
                <w:szCs w:val="16"/>
              </w:rPr>
              <w:t>В соответствии с ГОСТ 10704-91</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jc w:val="center"/>
              <w:rPr>
                <w:kern w:val="0"/>
                <w:sz w:val="18"/>
                <w:szCs w:val="18"/>
                <w:lang w:eastAsia="ru-RU"/>
              </w:rPr>
            </w:pPr>
            <w:r>
              <w:rPr>
                <w:kern w:val="0"/>
                <w:sz w:val="18"/>
                <w:szCs w:val="18"/>
                <w:lang w:eastAsia="ru-RU"/>
              </w:rPr>
              <w:t>соответствует</w:t>
            </w:r>
          </w:p>
        </w:tc>
      </w:tr>
      <w:tr w:rsidR="00EC3435" w:rsidTr="00EC343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2</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suppressAutoHyphens w:val="0"/>
              <w:jc w:val="both"/>
              <w:rPr>
                <w:sz w:val="16"/>
                <w:szCs w:val="16"/>
              </w:rPr>
            </w:pPr>
            <w:r>
              <w:rPr>
                <w:sz w:val="16"/>
                <w:szCs w:val="16"/>
              </w:rPr>
              <w:t>Сталь листовая углеродистая обыкновенного качества марки ВСт3пс5 (неизменяемое значение) толщиной в диапазоне 8мм-20 мм</w:t>
            </w:r>
          </w:p>
          <w:p w:rsidR="00EC3435" w:rsidRDefault="00EC3435">
            <w:pPr>
              <w:suppressAutoHyphens w:val="0"/>
              <w:jc w:val="both"/>
              <w:rPr>
                <w:sz w:val="16"/>
                <w:szCs w:val="16"/>
              </w:rPr>
            </w:pPr>
            <w:r>
              <w:rPr>
                <w:sz w:val="16"/>
                <w:szCs w:val="16"/>
              </w:rPr>
              <w:t>В соответствии с ГОСТ 380-2005</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jc w:val="center"/>
              <w:rPr>
                <w:kern w:val="0"/>
                <w:sz w:val="18"/>
                <w:szCs w:val="18"/>
                <w:lang w:eastAsia="ru-RU"/>
              </w:rPr>
            </w:pPr>
            <w:r>
              <w:rPr>
                <w:kern w:val="0"/>
                <w:sz w:val="18"/>
                <w:szCs w:val="18"/>
                <w:lang w:eastAsia="ru-RU"/>
              </w:rPr>
              <w:t>соответствует</w:t>
            </w:r>
          </w:p>
        </w:tc>
      </w:tr>
      <w:tr w:rsidR="00EC3435" w:rsidTr="00EC343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3</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suppressAutoHyphens w:val="0"/>
              <w:jc w:val="both"/>
              <w:rPr>
                <w:sz w:val="16"/>
                <w:szCs w:val="16"/>
                <w:lang w:eastAsia="ru-RU"/>
              </w:rPr>
            </w:pPr>
            <w:r>
              <w:rPr>
                <w:sz w:val="16"/>
                <w:szCs w:val="16"/>
                <w:lang w:eastAsia="ru-RU"/>
              </w:rPr>
              <w:t>Бетон тяжелый для дорожных покрытий и оснований.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w:t>
            </w:r>
          </w:p>
          <w:p w:rsidR="00EC3435" w:rsidRDefault="00EC3435">
            <w:pPr>
              <w:suppressAutoHyphens w:val="0"/>
              <w:jc w:val="both"/>
              <w:rPr>
                <w:sz w:val="16"/>
                <w:szCs w:val="16"/>
              </w:rPr>
            </w:pPr>
            <w:r>
              <w:rPr>
                <w:sz w:val="16"/>
                <w:szCs w:val="16"/>
                <w:lang w:eastAsia="ru-RU"/>
              </w:rPr>
              <w:t xml:space="preserve"> В соответствии с ГОСТ 26633-2015</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jc w:val="center"/>
              <w:rPr>
                <w:kern w:val="0"/>
                <w:sz w:val="18"/>
                <w:szCs w:val="18"/>
                <w:lang w:eastAsia="ru-RU"/>
              </w:rPr>
            </w:pPr>
            <w:r>
              <w:rPr>
                <w:kern w:val="0"/>
                <w:sz w:val="18"/>
                <w:szCs w:val="18"/>
                <w:lang w:eastAsia="ru-RU"/>
              </w:rPr>
              <w:t>соответствует</w:t>
            </w:r>
          </w:p>
        </w:tc>
      </w:tr>
      <w:tr w:rsidR="00EC3435" w:rsidTr="00EC343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4</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jc w:val="both"/>
              <w:rPr>
                <w:sz w:val="16"/>
                <w:szCs w:val="16"/>
                <w:lang w:eastAsia="en-US"/>
              </w:rPr>
            </w:pPr>
            <w:r>
              <w:rPr>
                <w:sz w:val="16"/>
                <w:szCs w:val="16"/>
                <w:lang w:eastAsia="en-US"/>
              </w:rPr>
              <w:t>Горячекатаная арматурная сталь гладкая, диаметром стержня не менее 12 мм и не более 14 мм. Площадь поперечного сечения стержня не менее 1,131 см</w:t>
            </w:r>
            <w:proofErr w:type="gramStart"/>
            <w:r>
              <w:rPr>
                <w:sz w:val="16"/>
                <w:szCs w:val="16"/>
                <w:lang w:eastAsia="en-US"/>
              </w:rPr>
              <w:t>2</w:t>
            </w:r>
            <w:proofErr w:type="gramEnd"/>
            <w:r>
              <w:rPr>
                <w:sz w:val="16"/>
                <w:szCs w:val="16"/>
                <w:lang w:eastAsia="en-US"/>
              </w:rPr>
              <w:t xml:space="preserve"> и не более 1,540 см2. </w:t>
            </w:r>
            <w:r>
              <w:rPr>
                <w:sz w:val="16"/>
                <w:szCs w:val="16"/>
                <w:lang w:eastAsia="ru-RU"/>
              </w:rPr>
              <w:t>В соответствии с ГОСТ 5781-82</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t>соответствует</w:t>
            </w:r>
          </w:p>
        </w:tc>
      </w:tr>
      <w:tr w:rsidR="00EC3435" w:rsidTr="00EC343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5</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jc w:val="both"/>
              <w:rPr>
                <w:sz w:val="16"/>
                <w:szCs w:val="16"/>
                <w:lang w:eastAsia="en-US"/>
              </w:rPr>
            </w:pPr>
            <w:r>
              <w:rPr>
                <w:sz w:val="16"/>
                <w:szCs w:val="16"/>
                <w:lang w:eastAsia="en-US"/>
              </w:rPr>
              <w:t>Горячекатаная арматурная сталь гладкая, диаметром стержня не менее 8 мм и не более 10 мм. Площадь поперечного сечения стержня не менее 0,503 см</w:t>
            </w:r>
            <w:proofErr w:type="gramStart"/>
            <w:r>
              <w:rPr>
                <w:sz w:val="16"/>
                <w:szCs w:val="16"/>
                <w:lang w:eastAsia="en-US"/>
              </w:rPr>
              <w:t>2</w:t>
            </w:r>
            <w:proofErr w:type="gramEnd"/>
            <w:r>
              <w:rPr>
                <w:sz w:val="16"/>
                <w:szCs w:val="16"/>
                <w:lang w:eastAsia="en-US"/>
              </w:rPr>
              <w:t xml:space="preserve"> и не более 0,785 см2. </w:t>
            </w:r>
            <w:r>
              <w:rPr>
                <w:sz w:val="16"/>
                <w:szCs w:val="16"/>
                <w:lang w:eastAsia="ru-RU"/>
              </w:rPr>
              <w:t>В соответствии с ГОСТ 5781-82</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t>соответствует</w:t>
            </w:r>
          </w:p>
        </w:tc>
      </w:tr>
      <w:tr w:rsidR="00EC3435" w:rsidTr="00EC343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6</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suppressAutoHyphens w:val="0"/>
              <w:jc w:val="both"/>
              <w:rPr>
                <w:sz w:val="16"/>
                <w:szCs w:val="16"/>
              </w:rPr>
            </w:pPr>
            <w:r>
              <w:rPr>
                <w:sz w:val="16"/>
                <w:szCs w:val="16"/>
              </w:rPr>
              <w:t>Оконный блок из поливинилхлоридных профилей глухой. Габаритные размеры коробки: ширина 600 мм, высота 1800 мм (неизменяемое значение).</w:t>
            </w:r>
          </w:p>
          <w:p w:rsidR="00EC3435" w:rsidRDefault="00EC3435">
            <w:pPr>
              <w:suppressAutoHyphens w:val="0"/>
              <w:jc w:val="both"/>
              <w:rPr>
                <w:kern w:val="0"/>
                <w:sz w:val="16"/>
                <w:szCs w:val="16"/>
                <w:lang w:eastAsia="ru-RU"/>
              </w:rPr>
            </w:pPr>
            <w:r>
              <w:rPr>
                <w:kern w:val="0"/>
                <w:sz w:val="16"/>
                <w:szCs w:val="16"/>
                <w:lang w:eastAsia="ru-RU"/>
              </w:rPr>
              <w:t>Коэффициент сопротивления теплопередаче (теплоизоляция) выше 0,72 Вт/м</w:t>
            </w:r>
            <w:proofErr w:type="gramStart"/>
            <w:r>
              <w:rPr>
                <w:kern w:val="0"/>
                <w:sz w:val="16"/>
                <w:szCs w:val="16"/>
                <w:vertAlign w:val="superscript"/>
                <w:lang w:eastAsia="ru-RU"/>
              </w:rPr>
              <w:t>2</w:t>
            </w:r>
            <w:proofErr w:type="gramEnd"/>
            <w:r>
              <w:rPr>
                <w:kern w:val="0"/>
                <w:sz w:val="16"/>
                <w:szCs w:val="16"/>
                <w:vertAlign w:val="superscript"/>
                <w:lang w:eastAsia="ru-RU"/>
              </w:rPr>
              <w:t xml:space="preserve"> 0</w:t>
            </w:r>
            <w:r>
              <w:rPr>
                <w:kern w:val="0"/>
                <w:sz w:val="16"/>
                <w:szCs w:val="16"/>
                <w:lang w:eastAsia="ru-RU"/>
              </w:rPr>
              <w:t xml:space="preserve">С. Звукоизоляция не ниже 4 класса. </w:t>
            </w:r>
          </w:p>
          <w:p w:rsidR="00EC3435" w:rsidRDefault="00EC3435">
            <w:pPr>
              <w:shd w:val="clear" w:color="auto" w:fill="FFFFFF"/>
              <w:suppressAutoHyphens w:val="0"/>
              <w:jc w:val="both"/>
              <w:textAlignment w:val="center"/>
              <w:rPr>
                <w:kern w:val="0"/>
                <w:sz w:val="16"/>
                <w:szCs w:val="16"/>
                <w:lang w:eastAsia="ru-RU"/>
              </w:rPr>
            </w:pPr>
            <w:r>
              <w:rPr>
                <w:kern w:val="0"/>
                <w:sz w:val="16"/>
                <w:szCs w:val="16"/>
                <w:lang w:eastAsia="ru-RU"/>
              </w:rPr>
              <w:t xml:space="preserve"> Цвет изделия: Белый.</w:t>
            </w:r>
          </w:p>
          <w:p w:rsidR="00EC3435" w:rsidRDefault="00EC3435">
            <w:pPr>
              <w:suppressAutoHyphens w:val="0"/>
              <w:jc w:val="both"/>
              <w:rPr>
                <w:kern w:val="0"/>
                <w:sz w:val="16"/>
                <w:szCs w:val="16"/>
                <w:lang w:eastAsia="ru-RU"/>
              </w:rPr>
            </w:pPr>
            <w:r>
              <w:rPr>
                <w:kern w:val="0"/>
                <w:sz w:val="16"/>
                <w:szCs w:val="16"/>
                <w:lang w:eastAsia="ru-RU"/>
              </w:rPr>
              <w:t>Гарантия на изделие не менее 5 лет.</w:t>
            </w:r>
          </w:p>
          <w:p w:rsidR="00EC3435" w:rsidRDefault="00EC3435">
            <w:pPr>
              <w:suppressAutoHyphens w:val="0"/>
              <w:jc w:val="both"/>
              <w:rPr>
                <w:sz w:val="16"/>
                <w:szCs w:val="16"/>
              </w:rPr>
            </w:pPr>
            <w:r>
              <w:rPr>
                <w:sz w:val="16"/>
                <w:szCs w:val="16"/>
              </w:rPr>
              <w:t>В соответствии с ГОСТ 30674-99 и ГОСТ 23166-99</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t>соответствует</w:t>
            </w:r>
          </w:p>
        </w:tc>
      </w:tr>
      <w:tr w:rsidR="00EC3435" w:rsidTr="00EC343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7</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suppressAutoHyphens w:val="0"/>
              <w:jc w:val="both"/>
              <w:rPr>
                <w:sz w:val="16"/>
                <w:szCs w:val="16"/>
              </w:rPr>
            </w:pPr>
            <w:r>
              <w:rPr>
                <w:sz w:val="16"/>
                <w:szCs w:val="16"/>
              </w:rPr>
              <w:t>Доска подоконная с характеристиками: изготовлена из поливинилхлоридных профилей. Внутренняя конструкция должна позволить выдерживать все виды нагрузки (давление, прогиб, удар). Защитная пленка должна обеспечивать  элегантный внешний вид и высокую степень защиты от царапин, сколов, сигаретного пепла, едких веществ. Цвет белый. Ширина 700 мм (неизменяемое значение).</w:t>
            </w:r>
          </w:p>
          <w:p w:rsidR="00EC3435" w:rsidRDefault="00EC3435">
            <w:pPr>
              <w:suppressAutoHyphens w:val="0"/>
              <w:jc w:val="both"/>
              <w:rPr>
                <w:sz w:val="16"/>
                <w:szCs w:val="16"/>
              </w:rPr>
            </w:pPr>
            <w:r>
              <w:rPr>
                <w:sz w:val="16"/>
                <w:szCs w:val="16"/>
              </w:rPr>
              <w:t>В соответствии с ГОСТ 30673-2013</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t>соответствует</w:t>
            </w:r>
          </w:p>
        </w:tc>
      </w:tr>
      <w:tr w:rsidR="00EC3435" w:rsidTr="00EC343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8</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jc w:val="both"/>
              <w:rPr>
                <w:sz w:val="16"/>
                <w:szCs w:val="16"/>
              </w:rPr>
            </w:pPr>
            <w:r>
              <w:rPr>
                <w:sz w:val="16"/>
                <w:szCs w:val="16"/>
              </w:rPr>
              <w:t xml:space="preserve">Дверной блок из поливинилхлоридных профилей с фрамугой глухой с </w:t>
            </w:r>
            <w:r>
              <w:rPr>
                <w:rFonts w:eastAsia="Calibri"/>
                <w:kern w:val="0"/>
                <w:sz w:val="16"/>
                <w:szCs w:val="16"/>
                <w:lang w:eastAsia="en-US"/>
              </w:rPr>
              <w:t xml:space="preserve">распашным  открыванием по ходу эвакуации. Размеры </w:t>
            </w:r>
            <w:r>
              <w:rPr>
                <w:sz w:val="16"/>
                <w:szCs w:val="16"/>
              </w:rPr>
              <w:t xml:space="preserve"> 2100х1500 мм (неизменяемое значение), фрамуга глухая размеры 400х1500 мм (неизменяемое значение).</w:t>
            </w:r>
          </w:p>
          <w:p w:rsidR="00EC3435" w:rsidRDefault="00EC3435">
            <w:pPr>
              <w:pStyle w:val="a6"/>
              <w:jc w:val="both"/>
              <w:rPr>
                <w:rFonts w:ascii="Times New Roman" w:hAnsi="Times New Roman" w:cs="Times New Roman"/>
                <w:sz w:val="16"/>
                <w:szCs w:val="16"/>
              </w:rPr>
            </w:pPr>
            <w:r>
              <w:rPr>
                <w:rFonts w:ascii="Times New Roman" w:hAnsi="Times New Roman" w:cs="Times New Roman"/>
                <w:sz w:val="16"/>
                <w:szCs w:val="16"/>
              </w:rPr>
              <w:t xml:space="preserve">Звукоизоляция не менее 26 </w:t>
            </w:r>
            <w:proofErr w:type="spellStart"/>
            <w:r>
              <w:rPr>
                <w:rFonts w:ascii="Times New Roman" w:hAnsi="Times New Roman" w:cs="Times New Roman"/>
                <w:sz w:val="16"/>
                <w:szCs w:val="16"/>
              </w:rPr>
              <w:t>дБА</w:t>
            </w:r>
            <w:proofErr w:type="spellEnd"/>
            <w:r>
              <w:rPr>
                <w:rFonts w:ascii="Times New Roman" w:hAnsi="Times New Roman" w:cs="Times New Roman"/>
                <w:sz w:val="16"/>
                <w:szCs w:val="16"/>
              </w:rPr>
              <w:t xml:space="preserve"> (неизменяемое значение).</w:t>
            </w:r>
          </w:p>
          <w:p w:rsidR="00EC3435" w:rsidRDefault="00EC3435">
            <w:pPr>
              <w:pStyle w:val="1"/>
              <w:jc w:val="both"/>
              <w:rPr>
                <w:bCs/>
                <w:sz w:val="16"/>
                <w:szCs w:val="16"/>
              </w:rPr>
            </w:pPr>
            <w:r>
              <w:rPr>
                <w:bCs/>
                <w:sz w:val="16"/>
                <w:szCs w:val="16"/>
              </w:rPr>
              <w:t>В соответствии с ГОСТ 30970-2014</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t>соответствует</w:t>
            </w:r>
          </w:p>
        </w:tc>
      </w:tr>
      <w:tr w:rsidR="00EC3435" w:rsidTr="00EC3435">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9</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suppressAutoHyphens w:val="0"/>
              <w:jc w:val="both"/>
              <w:rPr>
                <w:sz w:val="16"/>
                <w:szCs w:val="16"/>
              </w:rPr>
            </w:pPr>
            <w:r>
              <w:rPr>
                <w:sz w:val="16"/>
                <w:szCs w:val="16"/>
              </w:rPr>
              <w:t>Грунтовка с характеристиками: цвет темно-коричневый.</w:t>
            </w:r>
          </w:p>
          <w:p w:rsidR="00EC3435" w:rsidRDefault="00EC3435">
            <w:pPr>
              <w:pStyle w:val="a6"/>
              <w:jc w:val="both"/>
              <w:rPr>
                <w:rFonts w:ascii="Times New Roman" w:hAnsi="Times New Roman" w:cs="Times New Roman"/>
                <w:sz w:val="16"/>
                <w:szCs w:val="16"/>
              </w:rPr>
            </w:pPr>
            <w:r>
              <w:rPr>
                <w:rFonts w:ascii="Times New Roman" w:hAnsi="Times New Roman" w:cs="Times New Roman"/>
                <w:sz w:val="16"/>
                <w:szCs w:val="16"/>
              </w:rPr>
              <w:t xml:space="preserve">После высыхания пленка должна быть ровной, однородной, матовой или </w:t>
            </w:r>
            <w:proofErr w:type="spellStart"/>
            <w:r>
              <w:rPr>
                <w:rFonts w:ascii="Times New Roman" w:hAnsi="Times New Roman" w:cs="Times New Roman"/>
                <w:sz w:val="16"/>
                <w:szCs w:val="16"/>
              </w:rPr>
              <w:t>полуглянцевой</w:t>
            </w:r>
            <w:proofErr w:type="spellEnd"/>
            <w:r>
              <w:rPr>
                <w:rFonts w:ascii="Times New Roman" w:hAnsi="Times New Roman" w:cs="Times New Roman"/>
                <w:sz w:val="16"/>
                <w:szCs w:val="16"/>
              </w:rPr>
              <w:t>.</w:t>
            </w:r>
          </w:p>
          <w:p w:rsidR="00EC3435" w:rsidRDefault="00EC3435">
            <w:pPr>
              <w:suppressAutoHyphens w:val="0"/>
              <w:autoSpaceDE w:val="0"/>
              <w:autoSpaceDN w:val="0"/>
              <w:adjustRightInd w:val="0"/>
              <w:jc w:val="both"/>
              <w:rPr>
                <w:rFonts w:eastAsia="Calibri"/>
                <w:kern w:val="0"/>
                <w:sz w:val="16"/>
                <w:szCs w:val="16"/>
                <w:lang w:eastAsia="en-US"/>
              </w:rPr>
            </w:pPr>
            <w:r>
              <w:rPr>
                <w:rFonts w:eastAsia="Calibri"/>
                <w:kern w:val="0"/>
                <w:sz w:val="16"/>
                <w:szCs w:val="16"/>
                <w:lang w:eastAsia="en-US"/>
              </w:rPr>
              <w:t>Время высыхания до степени 3, не более 35 мин при 105</w:t>
            </w:r>
            <w:r>
              <w:rPr>
                <w:sz w:val="16"/>
                <w:szCs w:val="16"/>
              </w:rPr>
              <w:t xml:space="preserve">±5 </w:t>
            </w:r>
            <w:r>
              <w:rPr>
                <w:sz w:val="16"/>
                <w:szCs w:val="16"/>
                <w:vertAlign w:val="superscript"/>
              </w:rPr>
              <w:t>0</w:t>
            </w:r>
            <w:r>
              <w:rPr>
                <w:sz w:val="16"/>
                <w:szCs w:val="16"/>
              </w:rPr>
              <w:t>С</w:t>
            </w:r>
            <w:r>
              <w:rPr>
                <w:rFonts w:eastAsia="Calibri"/>
                <w:kern w:val="0"/>
                <w:sz w:val="16"/>
                <w:szCs w:val="16"/>
                <w:lang w:eastAsia="en-US"/>
              </w:rPr>
              <w:t xml:space="preserve"> </w:t>
            </w:r>
            <w:r>
              <w:rPr>
                <w:sz w:val="16"/>
                <w:szCs w:val="16"/>
              </w:rPr>
              <w:t>(неизменяемое значение).</w:t>
            </w:r>
          </w:p>
          <w:p w:rsidR="00EC3435" w:rsidRDefault="00EC3435">
            <w:pPr>
              <w:pStyle w:val="1"/>
              <w:jc w:val="both"/>
              <w:rPr>
                <w:bCs/>
                <w:sz w:val="16"/>
                <w:szCs w:val="16"/>
              </w:rPr>
            </w:pPr>
            <w:r>
              <w:rPr>
                <w:bCs/>
                <w:sz w:val="16"/>
                <w:szCs w:val="16"/>
              </w:rPr>
              <w:t>В соответствии с ГОСТ 25129-82</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t>соответствует</w:t>
            </w:r>
          </w:p>
        </w:tc>
      </w:tr>
      <w:tr w:rsidR="00EC3435" w:rsidTr="00EC3435">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10</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shd w:val="clear" w:color="auto" w:fill="FFFFFF"/>
              <w:jc w:val="both"/>
              <w:rPr>
                <w:sz w:val="16"/>
                <w:szCs w:val="16"/>
              </w:rPr>
            </w:pPr>
            <w:r>
              <w:rPr>
                <w:sz w:val="16"/>
                <w:szCs w:val="16"/>
              </w:rPr>
              <w:t xml:space="preserve">Семена газонной травы с характеристиками: универсальная травосмесь. Всхожесть семян  не менее 75 % (неизменяемое  значение показателя). Состав газонной смеси (100%)  входят следующие виды трав: </w:t>
            </w:r>
          </w:p>
          <w:p w:rsidR="00EC3435" w:rsidRDefault="00EC3435">
            <w:pPr>
              <w:jc w:val="both"/>
              <w:rPr>
                <w:sz w:val="16"/>
                <w:szCs w:val="16"/>
              </w:rPr>
            </w:pPr>
            <w:proofErr w:type="gramStart"/>
            <w:r>
              <w:rPr>
                <w:sz w:val="16"/>
                <w:szCs w:val="16"/>
              </w:rPr>
              <w:t xml:space="preserve">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w:t>
            </w:r>
            <w:r>
              <w:rPr>
                <w:sz w:val="16"/>
                <w:szCs w:val="16"/>
              </w:rPr>
              <w:lastRenderedPageBreak/>
              <w:t>50%, Ежа сборная не менее 20</w:t>
            </w:r>
            <w:proofErr w:type="gramEnd"/>
            <w:r>
              <w:rPr>
                <w:sz w:val="16"/>
                <w:szCs w:val="16"/>
              </w:rPr>
              <w:t>% и не более 30%. Влажность не менее 15%.</w:t>
            </w:r>
          </w:p>
          <w:p w:rsidR="00EC3435" w:rsidRDefault="00EC3435">
            <w:pPr>
              <w:pStyle w:val="a5"/>
              <w:jc w:val="both"/>
              <w:rPr>
                <w:rFonts w:eastAsia="Calibri"/>
                <w:sz w:val="16"/>
                <w:szCs w:val="16"/>
                <w:lang w:eastAsia="en-US"/>
              </w:rPr>
            </w:pPr>
            <w:r>
              <w:rPr>
                <w:sz w:val="16"/>
                <w:szCs w:val="16"/>
              </w:rPr>
              <w:t>В соответствии с ГОСТ </w:t>
            </w:r>
            <w:proofErr w:type="gramStart"/>
            <w:r>
              <w:rPr>
                <w:sz w:val="16"/>
                <w:szCs w:val="16"/>
              </w:rPr>
              <w:t>Р</w:t>
            </w:r>
            <w:proofErr w:type="gramEnd"/>
            <w:r>
              <w:rPr>
                <w:sz w:val="16"/>
                <w:szCs w:val="16"/>
              </w:rPr>
              <w:t> 52325-2005</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lastRenderedPageBreak/>
              <w:t>соответствует</w:t>
            </w:r>
          </w:p>
        </w:tc>
      </w:tr>
      <w:tr w:rsidR="00EC3435" w:rsidTr="00EC3435">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11</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jc w:val="both"/>
              <w:rPr>
                <w:rStyle w:val="a7"/>
                <w:sz w:val="16"/>
                <w:szCs w:val="16"/>
              </w:rPr>
            </w:pPr>
            <w:r>
              <w:rPr>
                <w:rFonts w:eastAsia="Calibri"/>
                <w:sz w:val="16"/>
                <w:szCs w:val="16"/>
                <w:lang w:eastAsia="en-US"/>
              </w:rPr>
              <w:t xml:space="preserve">Камень бортовой из горных </w:t>
            </w:r>
            <w:r>
              <w:rPr>
                <w:rStyle w:val="a7"/>
                <w:sz w:val="16"/>
                <w:szCs w:val="16"/>
              </w:rPr>
              <w:t>натуральных пород длиной не менее 1000 мм и не более 1110 мм, высотой не менее 300 мм и не более 305 мм,  шириной не менее  150 мм и не более 155 мм.</w:t>
            </w:r>
          </w:p>
          <w:p w:rsidR="00EC3435" w:rsidRDefault="00EC3435">
            <w:pPr>
              <w:jc w:val="both"/>
            </w:pPr>
            <w:r>
              <w:rPr>
                <w:sz w:val="16"/>
                <w:szCs w:val="16"/>
              </w:rPr>
              <w:t>Допускается наличие на поверхности бортовых камней отдельных дефектов в виде повреждений, за исключением лицевой поверхности:</w:t>
            </w:r>
          </w:p>
          <w:p w:rsidR="00EC3435" w:rsidRDefault="00EC3435">
            <w:pPr>
              <w:jc w:val="both"/>
              <w:rPr>
                <w:sz w:val="16"/>
                <w:szCs w:val="16"/>
              </w:rPr>
            </w:pPr>
            <w:r>
              <w:rPr>
                <w:sz w:val="16"/>
                <w:szCs w:val="16"/>
              </w:rPr>
              <w:t>- сколов на ребрах бортового камня глубиной до 10 мм при суммарной длине сколов не более 100 мм на одно изделие (неизменяемое значение).</w:t>
            </w:r>
          </w:p>
          <w:p w:rsidR="00EC3435" w:rsidRDefault="00EC3435">
            <w:pPr>
              <w:jc w:val="both"/>
              <w:rPr>
                <w:sz w:val="16"/>
                <w:szCs w:val="16"/>
              </w:rPr>
            </w:pPr>
            <w:r>
              <w:rPr>
                <w:sz w:val="16"/>
                <w:szCs w:val="16"/>
              </w:rPr>
              <w:t>- поверхностных трещин шириной не более 0,1 мм при суммарной длине трещин не более 100 мм на одно изделие (неизменяемое значение).</w:t>
            </w:r>
          </w:p>
          <w:p w:rsidR="00EC3435" w:rsidRDefault="00EC3435">
            <w:pPr>
              <w:jc w:val="both"/>
              <w:rPr>
                <w:rFonts w:eastAsia="Calibri"/>
                <w:sz w:val="16"/>
                <w:szCs w:val="16"/>
                <w:lang w:eastAsia="en-US"/>
              </w:rPr>
            </w:pPr>
            <w:r>
              <w:rPr>
                <w:rFonts w:eastAsia="Calibri"/>
                <w:sz w:val="16"/>
                <w:szCs w:val="16"/>
                <w:lang w:eastAsia="en-US"/>
              </w:rPr>
              <w:t>В соответствии с ГОСТ 6665-91</w:t>
            </w:r>
            <w:r>
              <w:rPr>
                <w:sz w:val="16"/>
                <w:szCs w:val="16"/>
              </w:rPr>
              <w:t>.</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t>соответствует</w:t>
            </w:r>
          </w:p>
        </w:tc>
      </w:tr>
      <w:tr w:rsidR="00EC3435" w:rsidTr="00EC343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35" w:rsidRDefault="00EC343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EC3435" w:rsidRDefault="00EC3435">
            <w:pPr>
              <w:jc w:val="center"/>
              <w:rPr>
                <w:sz w:val="18"/>
                <w:szCs w:val="18"/>
              </w:rPr>
            </w:pPr>
            <w:r>
              <w:rPr>
                <w:sz w:val="18"/>
                <w:szCs w:val="18"/>
              </w:rPr>
              <w:t>12</w:t>
            </w:r>
          </w:p>
        </w:tc>
        <w:tc>
          <w:tcPr>
            <w:tcW w:w="1777" w:type="pct"/>
            <w:tcBorders>
              <w:top w:val="single" w:sz="4" w:space="0" w:color="auto"/>
              <w:left w:val="single" w:sz="4" w:space="0" w:color="auto"/>
              <w:bottom w:val="single" w:sz="4" w:space="0" w:color="auto"/>
              <w:right w:val="single" w:sz="4" w:space="0" w:color="auto"/>
            </w:tcBorders>
            <w:hideMark/>
          </w:tcPr>
          <w:p w:rsidR="00EC3435" w:rsidRDefault="00EC3435">
            <w:pPr>
              <w:jc w:val="both"/>
              <w:rPr>
                <w:sz w:val="16"/>
                <w:szCs w:val="16"/>
                <w:lang w:eastAsia="en-US"/>
              </w:rPr>
            </w:pPr>
            <w:r>
              <w:rPr>
                <w:sz w:val="16"/>
                <w:szCs w:val="16"/>
                <w:lang w:eastAsia="en-US"/>
              </w:rPr>
              <w:t>Песок для строительных работ, мелкий, с характеристиками:</w:t>
            </w:r>
          </w:p>
          <w:p w:rsidR="00EC3435" w:rsidRDefault="00EC3435">
            <w:pPr>
              <w:jc w:val="both"/>
              <w:rPr>
                <w:sz w:val="16"/>
                <w:szCs w:val="16"/>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не менее 1,5 и не более 2,0 </w:t>
            </w:r>
          </w:p>
          <w:p w:rsidR="00EC3435" w:rsidRDefault="00EC3435">
            <w:pPr>
              <w:jc w:val="both"/>
              <w:rPr>
                <w:sz w:val="16"/>
                <w:szCs w:val="16"/>
              </w:rPr>
            </w:pPr>
            <w:r>
              <w:rPr>
                <w:sz w:val="16"/>
                <w:szCs w:val="16"/>
              </w:rPr>
              <w:t xml:space="preserve">Полный остаток на сите № 063 в диапазоне не менее 10% и не более 30% по массе </w:t>
            </w:r>
          </w:p>
          <w:p w:rsidR="00EC3435" w:rsidRDefault="00EC3435">
            <w:pPr>
              <w:jc w:val="both"/>
              <w:rPr>
                <w:sz w:val="16"/>
                <w:szCs w:val="16"/>
              </w:rPr>
            </w:pPr>
            <w:r>
              <w:rPr>
                <w:sz w:val="16"/>
                <w:szCs w:val="16"/>
              </w:rPr>
              <w:t>Содержание зерен крупностью свыше 10 мм - 0,5% (неизменяемое значение)</w:t>
            </w:r>
          </w:p>
          <w:p w:rsidR="00EC3435" w:rsidRDefault="00EC3435">
            <w:pPr>
              <w:jc w:val="both"/>
              <w:rPr>
                <w:sz w:val="16"/>
                <w:szCs w:val="16"/>
              </w:rPr>
            </w:pPr>
            <w:r>
              <w:rPr>
                <w:sz w:val="16"/>
                <w:szCs w:val="16"/>
              </w:rPr>
              <w:t>Содержание зерен крупностью свыше 5 мм - 10% (неизменяемое значение)</w:t>
            </w:r>
          </w:p>
          <w:p w:rsidR="00EC3435" w:rsidRDefault="00EC3435">
            <w:pPr>
              <w:jc w:val="both"/>
              <w:rPr>
                <w:sz w:val="16"/>
                <w:szCs w:val="16"/>
              </w:rPr>
            </w:pPr>
            <w:r>
              <w:rPr>
                <w:sz w:val="16"/>
                <w:szCs w:val="16"/>
              </w:rPr>
              <w:t>Содержание зерен крупностью менее 0,16 мм - 20% (неизменяемое значение)</w:t>
            </w:r>
          </w:p>
          <w:p w:rsidR="00EC3435" w:rsidRDefault="00EC3435">
            <w:pPr>
              <w:jc w:val="both"/>
              <w:rPr>
                <w:sz w:val="16"/>
                <w:szCs w:val="16"/>
              </w:rPr>
            </w:pPr>
            <w:r>
              <w:rPr>
                <w:sz w:val="16"/>
                <w:szCs w:val="16"/>
              </w:rPr>
              <w:t>Содержание пылевидных и глиняных частиц - 5% (неизменяемое значение)</w:t>
            </w:r>
          </w:p>
          <w:p w:rsidR="00EC3435" w:rsidRDefault="00EC3435">
            <w:pPr>
              <w:jc w:val="both"/>
              <w:rPr>
                <w:sz w:val="16"/>
                <w:szCs w:val="16"/>
              </w:rPr>
            </w:pPr>
            <w:r>
              <w:rPr>
                <w:sz w:val="16"/>
                <w:szCs w:val="16"/>
              </w:rPr>
              <w:t>Соответствует ГОСТ 8736-2014</w:t>
            </w:r>
          </w:p>
        </w:tc>
        <w:tc>
          <w:tcPr>
            <w:tcW w:w="1382" w:type="pct"/>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pPr>
            <w:r>
              <w:rPr>
                <w:kern w:val="0"/>
                <w:sz w:val="18"/>
                <w:szCs w:val="18"/>
                <w:lang w:eastAsia="ru-RU"/>
              </w:rPr>
              <w:t>соответствует</w:t>
            </w:r>
          </w:p>
        </w:tc>
      </w:tr>
      <w:tr w:rsidR="00EC3435" w:rsidTr="00EC3435">
        <w:trPr>
          <w:trHeight w:val="841"/>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jc w:val="center"/>
              <w:rPr>
                <w:b/>
                <w:color w:val="000000"/>
                <w:sz w:val="18"/>
                <w:szCs w:val="18"/>
                <w:lang w:eastAsia="en-US"/>
              </w:rPr>
            </w:pPr>
            <w:r>
              <w:rPr>
                <w:b/>
                <w:color w:val="000000"/>
                <w:sz w:val="18"/>
                <w:szCs w:val="18"/>
              </w:rPr>
              <w:t>Показатель</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b/>
                <w:sz w:val="18"/>
                <w:szCs w:val="18"/>
                <w:lang w:eastAsia="en-US"/>
              </w:rPr>
            </w:pPr>
            <w:r>
              <w:rPr>
                <w:b/>
                <w:sz w:val="18"/>
                <w:szCs w:val="18"/>
              </w:rPr>
              <w:t>Обязательные требования</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b/>
                <w:sz w:val="18"/>
                <w:szCs w:val="18"/>
                <w:lang w:eastAsia="ru-RU"/>
              </w:rPr>
            </w:pPr>
            <w:r>
              <w:rPr>
                <w:b/>
                <w:sz w:val="18"/>
                <w:szCs w:val="18"/>
                <w:lang w:eastAsia="ru-RU"/>
              </w:rPr>
              <w:t>Общество с ограниченной ответственностью «Строительно-Монтажное Управление-32»,</w:t>
            </w:r>
          </w:p>
          <w:p w:rsidR="00EC3435" w:rsidRDefault="00EC3435">
            <w:pPr>
              <w:jc w:val="center"/>
              <w:rPr>
                <w:sz w:val="18"/>
                <w:szCs w:val="18"/>
                <w:lang w:eastAsia="ru-RU"/>
              </w:rPr>
            </w:pPr>
            <w:r>
              <w:rPr>
                <w:b/>
                <w:sz w:val="18"/>
                <w:szCs w:val="18"/>
                <w:lang w:eastAsia="ru-RU"/>
              </w:rPr>
              <w:t xml:space="preserve">г. </w:t>
            </w:r>
            <w:proofErr w:type="spellStart"/>
            <w:r>
              <w:rPr>
                <w:b/>
                <w:sz w:val="18"/>
                <w:szCs w:val="18"/>
                <w:lang w:eastAsia="ru-RU"/>
              </w:rPr>
              <w:t>Югорск</w:t>
            </w:r>
            <w:proofErr w:type="spellEnd"/>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jc w:val="both"/>
              <w:rPr>
                <w:color w:val="000000"/>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sz w:val="18"/>
                <w:szCs w:val="18"/>
                <w:lang w:eastAsia="en-US"/>
              </w:rPr>
            </w:pPr>
            <w:r>
              <w:rPr>
                <w:sz w:val="18"/>
                <w:szCs w:val="18"/>
              </w:rPr>
              <w:t>декларация</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rPr>
            </w:pPr>
            <w:r>
              <w:rPr>
                <w:color w:val="000000"/>
                <w:sz w:val="18"/>
                <w:szCs w:val="18"/>
              </w:rPr>
              <w:t xml:space="preserve">информация </w:t>
            </w:r>
          </w:p>
          <w:p w:rsidR="00EC3435" w:rsidRDefault="00EC3435">
            <w:pPr>
              <w:jc w:val="center"/>
              <w:rPr>
                <w:color w:val="000000"/>
                <w:sz w:val="18"/>
                <w:szCs w:val="18"/>
                <w:lang w:eastAsia="ru-RU"/>
              </w:rPr>
            </w:pPr>
            <w:r>
              <w:rPr>
                <w:color w:val="000000"/>
                <w:sz w:val="18"/>
                <w:szCs w:val="18"/>
              </w:rPr>
              <w:t>продекларирована</w:t>
            </w:r>
          </w:p>
        </w:tc>
      </w:tr>
      <w:tr w:rsidR="00EC3435" w:rsidTr="00EC3435">
        <w:trPr>
          <w:trHeight w:val="330"/>
        </w:trPr>
        <w:tc>
          <w:tcPr>
            <w:tcW w:w="1841" w:type="pct"/>
            <w:gridSpan w:val="2"/>
            <w:tcBorders>
              <w:top w:val="nil"/>
              <w:left w:val="single" w:sz="4" w:space="0" w:color="auto"/>
              <w:bottom w:val="single" w:sz="4" w:space="0" w:color="auto"/>
              <w:right w:val="single" w:sz="4" w:space="0" w:color="auto"/>
            </w:tcBorders>
            <w:vAlign w:val="center"/>
            <w:hideMark/>
          </w:tcPr>
          <w:p w:rsidR="00EC3435" w:rsidRDefault="00EC3435">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77" w:type="pct"/>
            <w:tcBorders>
              <w:top w:val="nil"/>
              <w:left w:val="single" w:sz="4" w:space="0" w:color="auto"/>
              <w:bottom w:val="single" w:sz="4" w:space="0" w:color="auto"/>
              <w:right w:val="single" w:sz="4" w:space="0" w:color="auto"/>
            </w:tcBorders>
            <w:shd w:val="clear" w:color="auto" w:fill="FFFFFF"/>
            <w:vAlign w:val="center"/>
            <w:hideMark/>
          </w:tcPr>
          <w:p w:rsidR="00EC3435" w:rsidRDefault="00EC3435">
            <w:pPr>
              <w:jc w:val="center"/>
              <w:rPr>
                <w:sz w:val="18"/>
                <w:szCs w:val="18"/>
                <w:lang w:eastAsia="en-US"/>
              </w:rPr>
            </w:pPr>
            <w:r>
              <w:rPr>
                <w:sz w:val="18"/>
                <w:szCs w:val="18"/>
              </w:rPr>
              <w:t>декларация</w:t>
            </w:r>
          </w:p>
        </w:tc>
        <w:tc>
          <w:tcPr>
            <w:tcW w:w="1382" w:type="pct"/>
            <w:tcBorders>
              <w:top w:val="nil"/>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rPr>
            </w:pPr>
            <w:r>
              <w:rPr>
                <w:color w:val="000000"/>
                <w:sz w:val="18"/>
                <w:szCs w:val="18"/>
              </w:rPr>
              <w:t xml:space="preserve">информация </w:t>
            </w:r>
          </w:p>
          <w:p w:rsidR="00EC3435" w:rsidRDefault="00EC3435">
            <w:pPr>
              <w:jc w:val="center"/>
              <w:rPr>
                <w:color w:val="000000"/>
                <w:sz w:val="18"/>
                <w:szCs w:val="18"/>
                <w:lang w:eastAsia="ru-RU"/>
              </w:rPr>
            </w:pPr>
            <w:r>
              <w:rPr>
                <w:color w:val="000000"/>
                <w:sz w:val="18"/>
                <w:szCs w:val="18"/>
              </w:rPr>
              <w:t>продекларирована</w:t>
            </w:r>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tcPr>
          <w:p w:rsidR="00EC3435" w:rsidRDefault="00EC3435">
            <w:pPr>
              <w:jc w:val="center"/>
              <w:rPr>
                <w:sz w:val="18"/>
                <w:szCs w:val="18"/>
                <w:lang w:eastAsia="en-US"/>
              </w:rPr>
            </w:pPr>
          </w:p>
          <w:p w:rsidR="00EC3435" w:rsidRDefault="00EC3435">
            <w:pPr>
              <w:jc w:val="center"/>
              <w:rPr>
                <w:sz w:val="18"/>
                <w:szCs w:val="18"/>
                <w:lang w:eastAsia="en-US"/>
              </w:rPr>
            </w:pPr>
            <w:r>
              <w:rPr>
                <w:sz w:val="18"/>
                <w:szCs w:val="18"/>
              </w:rPr>
              <w:t>декларация</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tcPr>
          <w:p w:rsidR="00EC3435" w:rsidRDefault="00EC3435">
            <w:pPr>
              <w:snapToGrid w:val="0"/>
              <w:jc w:val="center"/>
              <w:rPr>
                <w:color w:val="000000"/>
                <w:sz w:val="18"/>
                <w:szCs w:val="18"/>
                <w:lang w:eastAsia="en-US"/>
              </w:rPr>
            </w:pPr>
          </w:p>
          <w:p w:rsidR="00EC3435" w:rsidRDefault="00EC3435">
            <w:pPr>
              <w:snapToGrid w:val="0"/>
              <w:jc w:val="center"/>
              <w:rPr>
                <w:color w:val="000000"/>
                <w:sz w:val="18"/>
                <w:szCs w:val="18"/>
              </w:rPr>
            </w:pPr>
          </w:p>
          <w:p w:rsidR="00EC3435" w:rsidRDefault="00EC3435">
            <w:pPr>
              <w:snapToGrid w:val="0"/>
              <w:jc w:val="center"/>
              <w:rPr>
                <w:color w:val="000000"/>
                <w:sz w:val="18"/>
                <w:szCs w:val="18"/>
              </w:rPr>
            </w:pPr>
            <w:r>
              <w:rPr>
                <w:color w:val="000000"/>
                <w:sz w:val="18"/>
                <w:szCs w:val="18"/>
              </w:rPr>
              <w:t>информация</w:t>
            </w:r>
          </w:p>
          <w:p w:rsidR="00EC3435" w:rsidRDefault="00EC3435">
            <w:pPr>
              <w:jc w:val="center"/>
              <w:rPr>
                <w:color w:val="FF0000"/>
                <w:sz w:val="18"/>
                <w:szCs w:val="18"/>
              </w:rPr>
            </w:pPr>
            <w:r>
              <w:rPr>
                <w:color w:val="000000"/>
                <w:sz w:val="18"/>
                <w:szCs w:val="18"/>
              </w:rPr>
              <w:t>продекларирована</w:t>
            </w:r>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jc w:val="both"/>
              <w:rPr>
                <w:sz w:val="18"/>
                <w:szCs w:val="18"/>
              </w:rPr>
            </w:pPr>
            <w:r>
              <w:rPr>
                <w:color w:val="000000"/>
                <w:sz w:val="18"/>
                <w:szCs w:val="18"/>
              </w:rPr>
              <w:t xml:space="preserve">4. </w:t>
            </w:r>
            <w:proofErr w:type="gramStart"/>
            <w:r>
              <w:rPr>
                <w:color w:val="000000"/>
                <w:sz w:val="18"/>
                <w:szCs w:val="18"/>
              </w:rPr>
              <w:t xml:space="preserve">Отсутствие у участника закупки - физического лица либо у руководителя, членов коллегиального исполнительного органа, лица, </w:t>
            </w:r>
            <w:r>
              <w:rPr>
                <w:color w:val="000000"/>
                <w:sz w:val="18"/>
                <w:szCs w:val="18"/>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tcPr>
          <w:p w:rsidR="00EC3435" w:rsidRDefault="00EC3435">
            <w:pPr>
              <w:jc w:val="center"/>
              <w:rPr>
                <w:sz w:val="18"/>
                <w:szCs w:val="18"/>
              </w:rPr>
            </w:pPr>
          </w:p>
          <w:p w:rsidR="00EC3435" w:rsidRDefault="00EC3435">
            <w:pPr>
              <w:jc w:val="center"/>
              <w:rPr>
                <w:sz w:val="18"/>
                <w:szCs w:val="18"/>
              </w:rPr>
            </w:pPr>
          </w:p>
          <w:p w:rsidR="00EC3435" w:rsidRDefault="00EC3435">
            <w:pPr>
              <w:jc w:val="center"/>
              <w:rPr>
                <w:sz w:val="18"/>
                <w:szCs w:val="18"/>
              </w:rPr>
            </w:pPr>
          </w:p>
          <w:p w:rsidR="00EC3435" w:rsidRDefault="00EC3435">
            <w:pPr>
              <w:jc w:val="center"/>
              <w:rPr>
                <w:sz w:val="18"/>
                <w:szCs w:val="18"/>
              </w:rPr>
            </w:pPr>
          </w:p>
          <w:p w:rsidR="00EC3435" w:rsidRDefault="00EC3435">
            <w:pPr>
              <w:jc w:val="center"/>
              <w:rPr>
                <w:sz w:val="18"/>
                <w:szCs w:val="18"/>
              </w:rPr>
            </w:pPr>
          </w:p>
          <w:p w:rsidR="00EC3435" w:rsidRDefault="00EC3435">
            <w:pPr>
              <w:jc w:val="center"/>
              <w:rPr>
                <w:sz w:val="18"/>
                <w:szCs w:val="18"/>
                <w:lang w:eastAsia="en-US"/>
              </w:rPr>
            </w:pPr>
            <w:r>
              <w:rPr>
                <w:sz w:val="18"/>
                <w:szCs w:val="18"/>
              </w:rPr>
              <w:t>декларация</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tcPr>
          <w:p w:rsidR="00EC3435" w:rsidRDefault="00EC3435">
            <w:pPr>
              <w:snapToGrid w:val="0"/>
              <w:jc w:val="center"/>
              <w:rPr>
                <w:color w:val="000000"/>
                <w:sz w:val="18"/>
                <w:szCs w:val="18"/>
              </w:rPr>
            </w:pPr>
          </w:p>
          <w:p w:rsidR="00EC3435" w:rsidRDefault="00EC3435">
            <w:pPr>
              <w:snapToGrid w:val="0"/>
              <w:jc w:val="center"/>
              <w:rPr>
                <w:color w:val="000000"/>
                <w:sz w:val="18"/>
                <w:szCs w:val="18"/>
              </w:rPr>
            </w:pPr>
          </w:p>
          <w:p w:rsidR="00EC3435" w:rsidRDefault="00EC3435">
            <w:pPr>
              <w:snapToGrid w:val="0"/>
              <w:jc w:val="center"/>
              <w:rPr>
                <w:color w:val="000000"/>
                <w:sz w:val="18"/>
                <w:szCs w:val="18"/>
              </w:rPr>
            </w:pPr>
          </w:p>
          <w:p w:rsidR="00EC3435" w:rsidRDefault="00EC3435">
            <w:pPr>
              <w:snapToGrid w:val="0"/>
              <w:jc w:val="center"/>
              <w:rPr>
                <w:color w:val="000000"/>
                <w:sz w:val="18"/>
                <w:szCs w:val="18"/>
              </w:rPr>
            </w:pPr>
          </w:p>
          <w:p w:rsidR="00EC3435" w:rsidRDefault="00EC3435">
            <w:pPr>
              <w:snapToGrid w:val="0"/>
              <w:jc w:val="center"/>
              <w:rPr>
                <w:color w:val="000000"/>
                <w:sz w:val="18"/>
                <w:szCs w:val="18"/>
              </w:rPr>
            </w:pPr>
            <w:r>
              <w:rPr>
                <w:color w:val="000000"/>
                <w:sz w:val="18"/>
                <w:szCs w:val="18"/>
              </w:rPr>
              <w:t xml:space="preserve">информация </w:t>
            </w:r>
          </w:p>
          <w:p w:rsidR="00EC3435" w:rsidRDefault="00EC3435">
            <w:pPr>
              <w:jc w:val="center"/>
              <w:rPr>
                <w:color w:val="FF0000"/>
                <w:sz w:val="18"/>
                <w:szCs w:val="18"/>
              </w:rPr>
            </w:pPr>
            <w:r>
              <w:rPr>
                <w:color w:val="000000"/>
                <w:sz w:val="18"/>
                <w:szCs w:val="18"/>
              </w:rPr>
              <w:t>продекларирована</w:t>
            </w:r>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jc w:val="both"/>
              <w:rPr>
                <w:color w:val="000000"/>
                <w:sz w:val="18"/>
                <w:szCs w:val="18"/>
                <w:lang w:eastAsia="en-US"/>
              </w:rPr>
            </w:pPr>
            <w:r>
              <w:rPr>
                <w:color w:val="000000"/>
                <w:sz w:val="18"/>
                <w:szCs w:val="18"/>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sz w:val="18"/>
                <w:szCs w:val="18"/>
                <w:lang w:eastAsia="en-US"/>
              </w:rPr>
            </w:pPr>
            <w:r>
              <w:rPr>
                <w:sz w:val="18"/>
                <w:szCs w:val="18"/>
              </w:rPr>
              <w:t>декларация</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rPr>
            </w:pPr>
            <w:r>
              <w:rPr>
                <w:color w:val="000000"/>
                <w:sz w:val="18"/>
                <w:szCs w:val="18"/>
              </w:rPr>
              <w:t>информация</w:t>
            </w:r>
          </w:p>
          <w:p w:rsidR="00EC3435" w:rsidRDefault="00EC3435">
            <w:pPr>
              <w:jc w:val="center"/>
              <w:rPr>
                <w:color w:val="FF0000"/>
                <w:sz w:val="18"/>
                <w:szCs w:val="18"/>
              </w:rPr>
            </w:pPr>
            <w:r>
              <w:rPr>
                <w:color w:val="000000"/>
                <w:sz w:val="18"/>
                <w:szCs w:val="18"/>
              </w:rPr>
              <w:t>продекларирована</w:t>
            </w:r>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jc w:val="both"/>
              <w:rPr>
                <w:color w:val="000000"/>
                <w:sz w:val="18"/>
                <w:szCs w:val="18"/>
                <w:lang w:eastAsia="en-US"/>
              </w:rPr>
            </w:pPr>
            <w:r>
              <w:rPr>
                <w:color w:val="000000"/>
                <w:sz w:val="18"/>
                <w:szCs w:val="1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sz w:val="18"/>
                <w:szCs w:val="18"/>
                <w:lang w:eastAsia="en-US"/>
              </w:rPr>
            </w:pPr>
            <w:r>
              <w:rPr>
                <w:sz w:val="18"/>
                <w:szCs w:val="18"/>
              </w:rPr>
              <w:t>декларация</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rPr>
            </w:pPr>
            <w:r>
              <w:rPr>
                <w:color w:val="000000"/>
                <w:sz w:val="18"/>
                <w:szCs w:val="18"/>
              </w:rPr>
              <w:t xml:space="preserve">информация </w:t>
            </w:r>
          </w:p>
          <w:p w:rsidR="00EC3435" w:rsidRDefault="00EC3435">
            <w:pPr>
              <w:jc w:val="center"/>
              <w:rPr>
                <w:color w:val="FF0000"/>
                <w:sz w:val="18"/>
                <w:szCs w:val="18"/>
              </w:rPr>
            </w:pPr>
            <w:r>
              <w:rPr>
                <w:color w:val="000000"/>
                <w:sz w:val="18"/>
                <w:szCs w:val="18"/>
              </w:rPr>
              <w:t>продекларирована</w:t>
            </w:r>
          </w:p>
        </w:tc>
      </w:tr>
      <w:tr w:rsidR="00EC3435" w:rsidTr="00EC3435">
        <w:trPr>
          <w:trHeight w:val="702"/>
        </w:trPr>
        <w:tc>
          <w:tcPr>
            <w:tcW w:w="1841" w:type="pct"/>
            <w:gridSpan w:val="2"/>
            <w:tcBorders>
              <w:top w:val="single" w:sz="4" w:space="0" w:color="auto"/>
              <w:left w:val="single" w:sz="4" w:space="0" w:color="auto"/>
              <w:bottom w:val="single" w:sz="4" w:space="0" w:color="auto"/>
              <w:right w:val="single" w:sz="4" w:space="0" w:color="auto"/>
            </w:tcBorders>
            <w:hideMark/>
          </w:tcPr>
          <w:p w:rsidR="00EC3435" w:rsidRDefault="00EC3435">
            <w:pPr>
              <w:ind w:left="34"/>
              <w:jc w:val="both"/>
              <w:rPr>
                <w:color w:val="000000"/>
                <w:sz w:val="18"/>
                <w:szCs w:val="18"/>
                <w:lang w:eastAsia="en-US"/>
              </w:rPr>
            </w:pPr>
            <w:r>
              <w:rPr>
                <w:color w:val="000000"/>
                <w:sz w:val="18"/>
                <w:szCs w:val="18"/>
              </w:rPr>
              <w:t xml:space="preserve">7.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lang w:eastAsia="en-US"/>
              </w:rPr>
            </w:pPr>
            <w:r>
              <w:rPr>
                <w:color w:val="000000"/>
                <w:sz w:val="18"/>
                <w:szCs w:val="18"/>
              </w:rPr>
              <w:t>декларация</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lang w:eastAsia="en-US"/>
              </w:rPr>
            </w:pPr>
            <w:r>
              <w:rPr>
                <w:color w:val="000000"/>
                <w:sz w:val="18"/>
                <w:szCs w:val="18"/>
              </w:rPr>
              <w:t>Информация продекларирована</w:t>
            </w:r>
          </w:p>
        </w:tc>
      </w:tr>
      <w:tr w:rsidR="00EC3435" w:rsidTr="00EC3435">
        <w:trPr>
          <w:trHeight w:val="5920"/>
        </w:trPr>
        <w:tc>
          <w:tcPr>
            <w:tcW w:w="1841" w:type="pct"/>
            <w:gridSpan w:val="2"/>
            <w:tcBorders>
              <w:top w:val="single" w:sz="4" w:space="0" w:color="auto"/>
              <w:left w:val="single" w:sz="4" w:space="0" w:color="auto"/>
              <w:bottom w:val="single" w:sz="4" w:space="0" w:color="auto"/>
              <w:right w:val="single" w:sz="4" w:space="0" w:color="auto"/>
            </w:tcBorders>
            <w:hideMark/>
          </w:tcPr>
          <w:p w:rsidR="00EC3435" w:rsidRDefault="00EC3435">
            <w:pPr>
              <w:jc w:val="both"/>
              <w:rPr>
                <w:color w:val="000000"/>
                <w:sz w:val="18"/>
                <w:szCs w:val="18"/>
              </w:rPr>
            </w:pPr>
            <w:r>
              <w:rPr>
                <w:color w:val="000000"/>
                <w:sz w:val="18"/>
                <w:szCs w:val="18"/>
              </w:rPr>
              <w:lastRenderedPageBreak/>
              <w:t xml:space="preserve">8.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777" w:type="pct"/>
            <w:tcBorders>
              <w:top w:val="single" w:sz="4" w:space="0" w:color="auto"/>
              <w:left w:val="single" w:sz="4" w:space="0" w:color="auto"/>
              <w:bottom w:val="single" w:sz="4" w:space="0" w:color="auto"/>
              <w:right w:val="single" w:sz="4" w:space="0" w:color="auto"/>
            </w:tcBorders>
            <w:shd w:val="clear" w:color="auto" w:fill="FFFFFF"/>
            <w:hideMark/>
          </w:tcPr>
          <w:p w:rsidR="00EC3435" w:rsidRDefault="00EC3435">
            <w:pPr>
              <w:autoSpaceDE w:val="0"/>
              <w:autoSpaceDN w:val="0"/>
              <w:adjustRightInd w:val="0"/>
              <w:ind w:left="16" w:right="29" w:firstLine="2"/>
              <w:jc w:val="both"/>
              <w:rPr>
                <w:sz w:val="18"/>
                <w:szCs w:val="18"/>
              </w:rPr>
            </w:pPr>
            <w:r>
              <w:rPr>
                <w:sz w:val="18"/>
                <w:szCs w:val="18"/>
              </w:rPr>
              <w:t xml:space="preserve">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 </w:t>
            </w:r>
          </w:p>
          <w:p w:rsidR="00EC3435" w:rsidRDefault="00EC3435">
            <w:pPr>
              <w:widowControl w:val="0"/>
              <w:autoSpaceDE w:val="0"/>
              <w:autoSpaceDN w:val="0"/>
              <w:adjustRightInd w:val="0"/>
              <w:ind w:left="16" w:right="29" w:firstLine="2"/>
              <w:jc w:val="both"/>
              <w:rPr>
                <w:sz w:val="18"/>
                <w:szCs w:val="18"/>
              </w:rPr>
            </w:pPr>
            <w:r>
              <w:rPr>
                <w:sz w:val="18"/>
                <w:szCs w:val="18"/>
              </w:rPr>
              <w:t>4.2. Бурение и обустройство скважин (кроме нефтяных и газовых скважин)</w:t>
            </w:r>
          </w:p>
          <w:p w:rsidR="00EC3435" w:rsidRDefault="00EC3435">
            <w:pPr>
              <w:widowControl w:val="0"/>
              <w:autoSpaceDE w:val="0"/>
              <w:autoSpaceDN w:val="0"/>
              <w:adjustRightInd w:val="0"/>
              <w:ind w:left="16" w:right="29" w:firstLine="2"/>
              <w:jc w:val="both"/>
              <w:rPr>
                <w:sz w:val="18"/>
                <w:szCs w:val="18"/>
              </w:rPr>
            </w:pPr>
            <w:r>
              <w:rPr>
                <w:sz w:val="18"/>
                <w:szCs w:val="18"/>
              </w:rPr>
              <w:t>5.1. Свайные работы, выполняемые с земли, в том числе в морских и речных условиях</w:t>
            </w:r>
          </w:p>
          <w:p w:rsidR="00EC3435" w:rsidRDefault="00EC3435">
            <w:pPr>
              <w:widowControl w:val="0"/>
              <w:autoSpaceDE w:val="0"/>
              <w:autoSpaceDN w:val="0"/>
              <w:adjustRightInd w:val="0"/>
              <w:ind w:left="16" w:right="29" w:firstLine="2"/>
              <w:jc w:val="both"/>
              <w:rPr>
                <w:sz w:val="18"/>
                <w:szCs w:val="18"/>
              </w:rPr>
            </w:pPr>
            <w:r>
              <w:rPr>
                <w:sz w:val="18"/>
                <w:szCs w:val="18"/>
              </w:rPr>
              <w:t>6.1. Опалубочные работы</w:t>
            </w:r>
          </w:p>
          <w:p w:rsidR="00EC3435" w:rsidRDefault="00EC3435">
            <w:pPr>
              <w:widowControl w:val="0"/>
              <w:autoSpaceDE w:val="0"/>
              <w:autoSpaceDN w:val="0"/>
              <w:adjustRightInd w:val="0"/>
              <w:ind w:left="16" w:right="29" w:firstLine="2"/>
              <w:jc w:val="both"/>
              <w:rPr>
                <w:sz w:val="18"/>
                <w:szCs w:val="18"/>
              </w:rPr>
            </w:pPr>
            <w:r>
              <w:rPr>
                <w:sz w:val="18"/>
                <w:szCs w:val="18"/>
              </w:rPr>
              <w:t>6.2. Арматурные работы</w:t>
            </w:r>
          </w:p>
          <w:p w:rsidR="00EC3435" w:rsidRDefault="00EC3435">
            <w:pPr>
              <w:autoSpaceDE w:val="0"/>
              <w:autoSpaceDN w:val="0"/>
              <w:adjustRightInd w:val="0"/>
              <w:ind w:left="16" w:right="29" w:firstLine="2"/>
              <w:jc w:val="both"/>
              <w:rPr>
                <w:sz w:val="18"/>
                <w:szCs w:val="18"/>
              </w:rPr>
            </w:pPr>
            <w:r>
              <w:rPr>
                <w:sz w:val="18"/>
                <w:szCs w:val="18"/>
              </w:rPr>
              <w:t>6.3. Устройство монолитных бетонных и железобетонных конструкций</w:t>
            </w:r>
          </w:p>
          <w:p w:rsidR="00EC3435" w:rsidRDefault="00EC3435">
            <w:pPr>
              <w:autoSpaceDE w:val="0"/>
              <w:autoSpaceDN w:val="0"/>
              <w:adjustRightInd w:val="0"/>
              <w:ind w:left="16" w:right="29" w:firstLine="2"/>
              <w:jc w:val="both"/>
              <w:rPr>
                <w:sz w:val="18"/>
                <w:szCs w:val="18"/>
              </w:rPr>
            </w:pPr>
            <w:r>
              <w:rPr>
                <w:sz w:val="18"/>
                <w:szCs w:val="18"/>
              </w:rPr>
              <w:t xml:space="preserve">10.1. Монтаж, усиление и демонтаж конструктивных элементов и ограждающих конструкций зданий и сооружений </w:t>
            </w:r>
          </w:p>
          <w:p w:rsidR="00EC3435" w:rsidRDefault="00EC3435">
            <w:pPr>
              <w:widowControl w:val="0"/>
              <w:autoSpaceDE w:val="0"/>
              <w:autoSpaceDN w:val="0"/>
              <w:adjustRightInd w:val="0"/>
              <w:ind w:left="16" w:right="29" w:firstLine="2"/>
              <w:jc w:val="both"/>
              <w:rPr>
                <w:sz w:val="18"/>
                <w:szCs w:val="18"/>
              </w:rPr>
            </w:pPr>
            <w:r>
              <w:rPr>
                <w:sz w:val="18"/>
                <w:szCs w:val="18"/>
              </w:rPr>
              <w:t xml:space="preserve">12.6. Устройство </w:t>
            </w:r>
            <w:proofErr w:type="spellStart"/>
            <w:r>
              <w:rPr>
                <w:sz w:val="18"/>
                <w:szCs w:val="18"/>
              </w:rPr>
              <w:t>металлизационных</w:t>
            </w:r>
            <w:proofErr w:type="spellEnd"/>
            <w:r>
              <w:rPr>
                <w:sz w:val="18"/>
                <w:szCs w:val="18"/>
              </w:rPr>
              <w:t xml:space="preserve"> покрытий</w:t>
            </w:r>
          </w:p>
          <w:p w:rsidR="00EC3435" w:rsidRDefault="00EC3435">
            <w:pPr>
              <w:autoSpaceDE w:val="0"/>
              <w:autoSpaceDN w:val="0"/>
              <w:adjustRightInd w:val="0"/>
              <w:ind w:left="16" w:right="29" w:firstLine="2"/>
              <w:jc w:val="both"/>
              <w:rPr>
                <w:sz w:val="18"/>
                <w:szCs w:val="18"/>
              </w:rPr>
            </w:pPr>
            <w:r>
              <w:rPr>
                <w:sz w:val="18"/>
                <w:szCs w:val="18"/>
              </w:rPr>
              <w:t xml:space="preserve">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p>
        </w:tc>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EC3435" w:rsidRDefault="00EC3435">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05.12.2016г. № С-050-86-0777-86-051216 на следующие виды работ:</w:t>
            </w:r>
          </w:p>
          <w:p w:rsidR="00EC3435" w:rsidRDefault="00EC3435">
            <w:pPr>
              <w:widowControl w:val="0"/>
              <w:autoSpaceDE w:val="0"/>
              <w:autoSpaceDN w:val="0"/>
              <w:adjustRightInd w:val="0"/>
              <w:ind w:left="16" w:right="29" w:firstLine="2"/>
              <w:jc w:val="both"/>
              <w:rPr>
                <w:sz w:val="18"/>
                <w:szCs w:val="18"/>
              </w:rPr>
            </w:pPr>
            <w:r>
              <w:rPr>
                <w:sz w:val="18"/>
                <w:szCs w:val="18"/>
              </w:rPr>
              <w:t>4.2. Бурение и обустройство скважин (кроме нефтяных и газовых скважин)</w:t>
            </w:r>
          </w:p>
          <w:p w:rsidR="00EC3435" w:rsidRDefault="00EC3435">
            <w:pPr>
              <w:widowControl w:val="0"/>
              <w:autoSpaceDE w:val="0"/>
              <w:autoSpaceDN w:val="0"/>
              <w:adjustRightInd w:val="0"/>
              <w:ind w:left="16" w:right="29" w:firstLine="2"/>
              <w:jc w:val="both"/>
              <w:rPr>
                <w:sz w:val="18"/>
                <w:szCs w:val="18"/>
              </w:rPr>
            </w:pPr>
            <w:r>
              <w:rPr>
                <w:sz w:val="18"/>
                <w:szCs w:val="18"/>
              </w:rPr>
              <w:t>5.1. Свайные работы, выполняемые с земли, в том числе в морских и речных условиях</w:t>
            </w:r>
          </w:p>
          <w:p w:rsidR="00EC3435" w:rsidRDefault="00EC3435">
            <w:pPr>
              <w:widowControl w:val="0"/>
              <w:autoSpaceDE w:val="0"/>
              <w:autoSpaceDN w:val="0"/>
              <w:adjustRightInd w:val="0"/>
              <w:ind w:left="16" w:right="29" w:firstLine="2"/>
              <w:jc w:val="both"/>
              <w:rPr>
                <w:sz w:val="18"/>
                <w:szCs w:val="18"/>
              </w:rPr>
            </w:pPr>
            <w:r>
              <w:rPr>
                <w:sz w:val="18"/>
                <w:szCs w:val="18"/>
              </w:rPr>
              <w:t>6.1. Опалубочные работы</w:t>
            </w:r>
          </w:p>
          <w:p w:rsidR="00EC3435" w:rsidRDefault="00EC3435">
            <w:pPr>
              <w:widowControl w:val="0"/>
              <w:autoSpaceDE w:val="0"/>
              <w:autoSpaceDN w:val="0"/>
              <w:adjustRightInd w:val="0"/>
              <w:ind w:left="16" w:right="29" w:firstLine="2"/>
              <w:jc w:val="both"/>
              <w:rPr>
                <w:sz w:val="18"/>
                <w:szCs w:val="18"/>
              </w:rPr>
            </w:pPr>
            <w:r>
              <w:rPr>
                <w:sz w:val="18"/>
                <w:szCs w:val="18"/>
              </w:rPr>
              <w:t>6.2. Арматурные работы</w:t>
            </w:r>
          </w:p>
          <w:p w:rsidR="00EC3435" w:rsidRDefault="00EC3435">
            <w:pPr>
              <w:autoSpaceDE w:val="0"/>
              <w:autoSpaceDN w:val="0"/>
              <w:adjustRightInd w:val="0"/>
              <w:ind w:left="16" w:right="29" w:firstLine="2"/>
              <w:jc w:val="both"/>
              <w:rPr>
                <w:sz w:val="18"/>
                <w:szCs w:val="18"/>
              </w:rPr>
            </w:pPr>
            <w:r>
              <w:rPr>
                <w:sz w:val="18"/>
                <w:szCs w:val="18"/>
              </w:rPr>
              <w:t>6.3. Устройство монолитных бетонных и железобетонных конструкций</w:t>
            </w:r>
          </w:p>
          <w:p w:rsidR="00EC3435" w:rsidRDefault="00EC3435">
            <w:pPr>
              <w:autoSpaceDE w:val="0"/>
              <w:autoSpaceDN w:val="0"/>
              <w:adjustRightInd w:val="0"/>
              <w:ind w:left="16" w:right="29" w:firstLine="2"/>
              <w:jc w:val="both"/>
              <w:rPr>
                <w:sz w:val="18"/>
                <w:szCs w:val="18"/>
              </w:rPr>
            </w:pPr>
            <w:r>
              <w:rPr>
                <w:sz w:val="18"/>
                <w:szCs w:val="18"/>
              </w:rPr>
              <w:t xml:space="preserve">10.1. Монтаж, усиление и демонтаж конструктивных элементов и ограждающих конструкций зданий и сооружений </w:t>
            </w:r>
          </w:p>
          <w:p w:rsidR="00EC3435" w:rsidRDefault="00EC3435">
            <w:pPr>
              <w:widowControl w:val="0"/>
              <w:autoSpaceDE w:val="0"/>
              <w:autoSpaceDN w:val="0"/>
              <w:adjustRightInd w:val="0"/>
              <w:ind w:left="16" w:right="29" w:firstLine="2"/>
              <w:jc w:val="both"/>
              <w:rPr>
                <w:sz w:val="18"/>
                <w:szCs w:val="18"/>
              </w:rPr>
            </w:pPr>
            <w:r>
              <w:rPr>
                <w:sz w:val="18"/>
                <w:szCs w:val="18"/>
              </w:rPr>
              <w:t xml:space="preserve">12.6. Устройство </w:t>
            </w:r>
            <w:proofErr w:type="spellStart"/>
            <w:r>
              <w:rPr>
                <w:sz w:val="18"/>
                <w:szCs w:val="18"/>
              </w:rPr>
              <w:t>металлизационных</w:t>
            </w:r>
            <w:proofErr w:type="spellEnd"/>
            <w:r>
              <w:rPr>
                <w:sz w:val="18"/>
                <w:szCs w:val="18"/>
              </w:rPr>
              <w:t xml:space="preserve"> покрытий</w:t>
            </w:r>
          </w:p>
          <w:p w:rsidR="00EC3435" w:rsidRDefault="00EC3435">
            <w:pPr>
              <w:autoSpaceDE w:val="0"/>
              <w:autoSpaceDN w:val="0"/>
              <w:adjustRightInd w:val="0"/>
              <w:jc w:val="both"/>
              <w:rPr>
                <w:color w:val="000000"/>
                <w:sz w:val="18"/>
                <w:szCs w:val="18"/>
              </w:rPr>
            </w:pPr>
            <w:r>
              <w:rPr>
                <w:sz w:val="18"/>
                <w:szCs w:val="18"/>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jc w:val="both"/>
              <w:rPr>
                <w:sz w:val="18"/>
                <w:szCs w:val="18"/>
              </w:rPr>
            </w:pPr>
            <w:r>
              <w:rPr>
                <w:color w:val="000000"/>
                <w:sz w:val="18"/>
                <w:szCs w:val="18"/>
              </w:rPr>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sz w:val="18"/>
                <w:szCs w:val="18"/>
                <w:lang w:eastAsia="en-US"/>
              </w:rPr>
            </w:pPr>
            <w:proofErr w:type="gramStart"/>
            <w:r>
              <w:rPr>
                <w:color w:val="000000"/>
                <w:sz w:val="18"/>
                <w:szCs w:val="18"/>
              </w:rPr>
              <w:t>о</w:t>
            </w:r>
            <w:proofErr w:type="gramEnd"/>
            <w:r>
              <w:rPr>
                <w:color w:val="000000"/>
                <w:sz w:val="18"/>
                <w:szCs w:val="18"/>
              </w:rPr>
              <w:t>тсутствие</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rPr>
            </w:pPr>
            <w:r>
              <w:rPr>
                <w:color w:val="000000"/>
                <w:sz w:val="18"/>
                <w:szCs w:val="18"/>
              </w:rPr>
              <w:t>информация</w:t>
            </w:r>
          </w:p>
          <w:p w:rsidR="00EC3435" w:rsidRDefault="00EC3435">
            <w:pPr>
              <w:jc w:val="center"/>
              <w:rPr>
                <w:color w:val="FF0000"/>
                <w:sz w:val="18"/>
                <w:szCs w:val="18"/>
              </w:rPr>
            </w:pPr>
            <w:r>
              <w:rPr>
                <w:color w:val="000000"/>
                <w:sz w:val="18"/>
                <w:szCs w:val="18"/>
              </w:rPr>
              <w:t>отсутствует</w:t>
            </w:r>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snapToGrid w:val="0"/>
              <w:ind w:left="34" w:right="34"/>
              <w:jc w:val="both"/>
              <w:rPr>
                <w:color w:val="000000"/>
                <w:sz w:val="18"/>
                <w:szCs w:val="18"/>
                <w:lang w:eastAsia="en-US"/>
              </w:rPr>
            </w:pPr>
            <w:r>
              <w:rPr>
                <w:color w:val="000000"/>
                <w:sz w:val="18"/>
                <w:szCs w:val="18"/>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lang w:eastAsia="en-US"/>
              </w:rPr>
            </w:pPr>
            <w:r>
              <w:rPr>
                <w:color w:val="000000"/>
                <w:sz w:val="18"/>
                <w:szCs w:val="18"/>
              </w:rPr>
              <w:t>декларация</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rPr>
            </w:pPr>
            <w:r>
              <w:rPr>
                <w:color w:val="000000"/>
                <w:sz w:val="18"/>
                <w:szCs w:val="18"/>
              </w:rPr>
              <w:t xml:space="preserve">Информация </w:t>
            </w:r>
          </w:p>
          <w:p w:rsidR="00EC3435" w:rsidRDefault="00EC3435">
            <w:pPr>
              <w:snapToGrid w:val="0"/>
              <w:jc w:val="center"/>
              <w:rPr>
                <w:color w:val="000000"/>
                <w:sz w:val="18"/>
                <w:szCs w:val="18"/>
                <w:lang w:eastAsia="en-US"/>
              </w:rPr>
            </w:pPr>
            <w:r>
              <w:rPr>
                <w:color w:val="000000"/>
                <w:sz w:val="18"/>
                <w:szCs w:val="18"/>
              </w:rPr>
              <w:t>продекларирована</w:t>
            </w:r>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hideMark/>
          </w:tcPr>
          <w:p w:rsidR="00EC3435" w:rsidRDefault="00EC3435">
            <w:pPr>
              <w:tabs>
                <w:tab w:val="left" w:pos="114"/>
              </w:tabs>
              <w:snapToGrid w:val="0"/>
              <w:ind w:right="113"/>
              <w:jc w:val="both"/>
              <w:rPr>
                <w:color w:val="000000"/>
                <w:sz w:val="18"/>
                <w:szCs w:val="18"/>
              </w:rPr>
            </w:pPr>
            <w:r>
              <w:rPr>
                <w:color w:val="000000"/>
                <w:sz w:val="18"/>
                <w:szCs w:val="18"/>
              </w:rPr>
              <w:t>12. Принадлежность участника  закупки к офшорным компаниям</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color w:val="000000"/>
                <w:sz w:val="18"/>
                <w:szCs w:val="18"/>
              </w:rPr>
            </w:pPr>
            <w:r>
              <w:rPr>
                <w:color w:val="000000"/>
                <w:sz w:val="18"/>
                <w:szCs w:val="18"/>
              </w:rPr>
              <w:t>непринадлежность</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snapToGrid w:val="0"/>
              <w:jc w:val="center"/>
              <w:rPr>
                <w:color w:val="000000"/>
                <w:sz w:val="18"/>
                <w:szCs w:val="18"/>
              </w:rPr>
            </w:pPr>
            <w:r>
              <w:rPr>
                <w:color w:val="000000"/>
                <w:sz w:val="18"/>
                <w:szCs w:val="18"/>
              </w:rPr>
              <w:t>не принадлежит</w:t>
            </w:r>
          </w:p>
        </w:tc>
      </w:tr>
      <w:tr w:rsidR="00EC3435" w:rsidTr="00EC343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EC3435" w:rsidRDefault="00EC3435">
            <w:pPr>
              <w:rPr>
                <w:sz w:val="18"/>
                <w:szCs w:val="18"/>
              </w:rPr>
            </w:pPr>
            <w:r>
              <w:rPr>
                <w:color w:val="000000"/>
                <w:sz w:val="18"/>
                <w:szCs w:val="18"/>
              </w:rPr>
              <w:t>13. Объем предоставленных документов и  сведений для участия в аукционе</w:t>
            </w:r>
          </w:p>
        </w:tc>
        <w:tc>
          <w:tcPr>
            <w:tcW w:w="17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sz w:val="18"/>
                <w:szCs w:val="18"/>
                <w:lang w:eastAsia="en-US"/>
              </w:rPr>
            </w:pPr>
            <w:r>
              <w:rPr>
                <w:color w:val="000000"/>
                <w:sz w:val="18"/>
                <w:szCs w:val="18"/>
              </w:rPr>
              <w:t>в  объеме, указанном  в  документации  об  аукционе</w:t>
            </w:r>
          </w:p>
        </w:t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3435" w:rsidRDefault="00EC3435">
            <w:pPr>
              <w:jc w:val="center"/>
              <w:rPr>
                <w:color w:val="000000"/>
                <w:sz w:val="18"/>
                <w:szCs w:val="18"/>
              </w:rPr>
            </w:pPr>
            <w:r>
              <w:rPr>
                <w:color w:val="000000"/>
                <w:sz w:val="18"/>
                <w:szCs w:val="18"/>
              </w:rPr>
              <w:t>в полном  объеме</w:t>
            </w:r>
          </w:p>
        </w:tc>
      </w:tr>
      <w:tr w:rsidR="00EC3435" w:rsidTr="00EC3435">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C3435" w:rsidRDefault="00EC3435">
            <w:pPr>
              <w:rPr>
                <w:sz w:val="18"/>
                <w:szCs w:val="18"/>
                <w:lang w:eastAsia="ru-RU"/>
              </w:rPr>
            </w:pPr>
            <w:r>
              <w:rPr>
                <w:color w:val="000000"/>
                <w:sz w:val="18"/>
                <w:szCs w:val="18"/>
              </w:rPr>
              <w:t xml:space="preserve">14. Начальная (максимальная) цена контракта - </w:t>
            </w:r>
            <w:r>
              <w:rPr>
                <w:b/>
                <w:sz w:val="18"/>
                <w:szCs w:val="18"/>
              </w:rPr>
              <w:t>1 649 080,00</w:t>
            </w:r>
            <w:r>
              <w:rPr>
                <w:sz w:val="18"/>
                <w:szCs w:val="18"/>
              </w:rPr>
              <w:t xml:space="preserve">  </w:t>
            </w:r>
            <w:r>
              <w:rPr>
                <w:b/>
                <w:color w:val="000000"/>
                <w:sz w:val="18"/>
                <w:szCs w:val="18"/>
              </w:rPr>
              <w:t>рублей</w:t>
            </w:r>
          </w:p>
        </w:tc>
      </w:tr>
    </w:tbl>
    <w:p w:rsidR="00CD3FE6" w:rsidRDefault="00CD3FE6">
      <w:bookmarkStart w:id="0" w:name="_GoBack"/>
      <w:bookmarkEnd w:id="0"/>
    </w:p>
    <w:sectPr w:rsidR="00CD3FE6" w:rsidSect="00EC3435">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9A"/>
    <w:rsid w:val="0048479A"/>
    <w:rsid w:val="004D67CD"/>
    <w:rsid w:val="00610D97"/>
    <w:rsid w:val="00823F29"/>
    <w:rsid w:val="00BB75D2"/>
    <w:rsid w:val="00CD3FE6"/>
    <w:rsid w:val="00EC343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CD"/>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EC3435"/>
    <w:pPr>
      <w:keepNext/>
      <w:numPr>
        <w:numId w:val="1"/>
      </w:numPr>
      <w:tabs>
        <w:tab w:val="left" w:pos="0"/>
      </w:tabs>
      <w:jc w:val="center"/>
      <w:outlineLvl w:val="0"/>
    </w:pPr>
    <w:rPr>
      <w:sz w:val="22"/>
      <w:lang w:val="x-none"/>
    </w:rPr>
  </w:style>
  <w:style w:type="paragraph" w:styleId="2">
    <w:name w:val="heading 2"/>
    <w:basedOn w:val="a"/>
    <w:next w:val="a"/>
    <w:link w:val="20"/>
    <w:semiHidden/>
    <w:unhideWhenUsed/>
    <w:qFormat/>
    <w:rsid w:val="00EC3435"/>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semiHidden/>
    <w:unhideWhenUsed/>
    <w:qFormat/>
    <w:rsid w:val="00EC3435"/>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D67CD"/>
    <w:rPr>
      <w:color w:val="0000FF"/>
      <w:u w:val="single"/>
    </w:rPr>
  </w:style>
  <w:style w:type="paragraph" w:styleId="a4">
    <w:name w:val="List Paragraph"/>
    <w:basedOn w:val="a"/>
    <w:uiPriority w:val="34"/>
    <w:qFormat/>
    <w:rsid w:val="004D67CD"/>
    <w:pPr>
      <w:suppressAutoHyphens w:val="0"/>
      <w:spacing w:after="200" w:line="276" w:lineRule="auto"/>
      <w:ind w:left="720"/>
      <w:contextualSpacing/>
    </w:pPr>
    <w:rPr>
      <w:rFonts w:ascii="Calibri" w:hAnsi="Calibri"/>
      <w:kern w:val="0"/>
      <w:sz w:val="22"/>
      <w:szCs w:val="22"/>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EC3435"/>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EC3435"/>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EC3435"/>
    <w:rPr>
      <w:rFonts w:ascii="Arial" w:eastAsia="Times New Roman" w:hAnsi="Arial" w:cs="Arial"/>
      <w:b/>
      <w:bCs/>
      <w:kern w:val="2"/>
      <w:sz w:val="24"/>
      <w:szCs w:val="24"/>
      <w:lang w:eastAsia="ar-SA"/>
    </w:rPr>
  </w:style>
  <w:style w:type="paragraph" w:styleId="a5">
    <w:name w:val="No Spacing"/>
    <w:uiPriority w:val="1"/>
    <w:qFormat/>
    <w:rsid w:val="00EC34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6">
    <w:name w:val="Прижатый влево"/>
    <w:basedOn w:val="a"/>
    <w:next w:val="a"/>
    <w:uiPriority w:val="99"/>
    <w:rsid w:val="00EC3435"/>
    <w:pPr>
      <w:suppressAutoHyphens w:val="0"/>
      <w:autoSpaceDE w:val="0"/>
      <w:autoSpaceDN w:val="0"/>
      <w:adjustRightInd w:val="0"/>
    </w:pPr>
    <w:rPr>
      <w:rFonts w:ascii="Arial" w:eastAsia="Calibri" w:hAnsi="Arial" w:cs="Arial"/>
      <w:kern w:val="0"/>
      <w:lang w:eastAsia="en-US"/>
    </w:rPr>
  </w:style>
  <w:style w:type="character" w:customStyle="1" w:styleId="a7">
    <w:name w:val="Цветовое выделение"/>
    <w:uiPriority w:val="99"/>
    <w:rsid w:val="00EC3435"/>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CD"/>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EC3435"/>
    <w:pPr>
      <w:keepNext/>
      <w:numPr>
        <w:numId w:val="1"/>
      </w:numPr>
      <w:tabs>
        <w:tab w:val="left" w:pos="0"/>
      </w:tabs>
      <w:jc w:val="center"/>
      <w:outlineLvl w:val="0"/>
    </w:pPr>
    <w:rPr>
      <w:sz w:val="22"/>
      <w:lang w:val="x-none"/>
    </w:rPr>
  </w:style>
  <w:style w:type="paragraph" w:styleId="2">
    <w:name w:val="heading 2"/>
    <w:basedOn w:val="a"/>
    <w:next w:val="a"/>
    <w:link w:val="20"/>
    <w:semiHidden/>
    <w:unhideWhenUsed/>
    <w:qFormat/>
    <w:rsid w:val="00EC3435"/>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semiHidden/>
    <w:unhideWhenUsed/>
    <w:qFormat/>
    <w:rsid w:val="00EC3435"/>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D67CD"/>
    <w:rPr>
      <w:color w:val="0000FF"/>
      <w:u w:val="single"/>
    </w:rPr>
  </w:style>
  <w:style w:type="paragraph" w:styleId="a4">
    <w:name w:val="List Paragraph"/>
    <w:basedOn w:val="a"/>
    <w:uiPriority w:val="34"/>
    <w:qFormat/>
    <w:rsid w:val="004D67CD"/>
    <w:pPr>
      <w:suppressAutoHyphens w:val="0"/>
      <w:spacing w:after="200" w:line="276" w:lineRule="auto"/>
      <w:ind w:left="720"/>
      <w:contextualSpacing/>
    </w:pPr>
    <w:rPr>
      <w:rFonts w:ascii="Calibri" w:hAnsi="Calibri"/>
      <w:kern w:val="0"/>
      <w:sz w:val="22"/>
      <w:szCs w:val="22"/>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EC3435"/>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EC3435"/>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EC3435"/>
    <w:rPr>
      <w:rFonts w:ascii="Arial" w:eastAsia="Times New Roman" w:hAnsi="Arial" w:cs="Arial"/>
      <w:b/>
      <w:bCs/>
      <w:kern w:val="2"/>
      <w:sz w:val="24"/>
      <w:szCs w:val="24"/>
      <w:lang w:eastAsia="ar-SA"/>
    </w:rPr>
  </w:style>
  <w:style w:type="paragraph" w:styleId="a5">
    <w:name w:val="No Spacing"/>
    <w:uiPriority w:val="1"/>
    <w:qFormat/>
    <w:rsid w:val="00EC34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6">
    <w:name w:val="Прижатый влево"/>
    <w:basedOn w:val="a"/>
    <w:next w:val="a"/>
    <w:uiPriority w:val="99"/>
    <w:rsid w:val="00EC3435"/>
    <w:pPr>
      <w:suppressAutoHyphens w:val="0"/>
      <w:autoSpaceDE w:val="0"/>
      <w:autoSpaceDN w:val="0"/>
      <w:adjustRightInd w:val="0"/>
    </w:pPr>
    <w:rPr>
      <w:rFonts w:ascii="Arial" w:eastAsia="Calibri" w:hAnsi="Arial" w:cs="Arial"/>
      <w:kern w:val="0"/>
      <w:lang w:eastAsia="en-US"/>
    </w:rPr>
  </w:style>
  <w:style w:type="character" w:customStyle="1" w:styleId="a7">
    <w:name w:val="Цветовое выделение"/>
    <w:uiPriority w:val="99"/>
    <w:rsid w:val="00EC3435"/>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5987">
      <w:bodyDiv w:val="1"/>
      <w:marLeft w:val="0"/>
      <w:marRight w:val="0"/>
      <w:marTop w:val="0"/>
      <w:marBottom w:val="0"/>
      <w:divBdr>
        <w:top w:val="none" w:sz="0" w:space="0" w:color="auto"/>
        <w:left w:val="none" w:sz="0" w:space="0" w:color="auto"/>
        <w:bottom w:val="none" w:sz="0" w:space="0" w:color="auto"/>
        <w:right w:val="none" w:sz="0" w:space="0" w:color="auto"/>
      </w:divBdr>
    </w:div>
    <w:div w:id="9542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3170</Words>
  <Characters>18072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2017-06-28T10:41:00Z</cp:lastPrinted>
  <dcterms:created xsi:type="dcterms:W3CDTF">2017-06-28T05:10:00Z</dcterms:created>
  <dcterms:modified xsi:type="dcterms:W3CDTF">2017-06-28T10:41:00Z</dcterms:modified>
</cp:coreProperties>
</file>