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Pr="00DA503F" w:rsidRDefault="00FE6BED" w:rsidP="00E27ABE">
      <w:pPr>
        <w:jc w:val="both"/>
        <w:rPr>
          <w:sz w:val="24"/>
          <w:szCs w:val="24"/>
        </w:rPr>
      </w:pPr>
      <w:r w:rsidRPr="0024000C">
        <w:rPr>
          <w:sz w:val="24"/>
        </w:rPr>
        <w:t>«</w:t>
      </w:r>
      <w:r w:rsidR="0024000C" w:rsidRPr="00DA503F">
        <w:rPr>
          <w:sz w:val="24"/>
          <w:szCs w:val="24"/>
        </w:rPr>
        <w:t>10» декабря  2013</w:t>
      </w:r>
      <w:r w:rsidRPr="00DA503F">
        <w:rPr>
          <w:sz w:val="24"/>
          <w:szCs w:val="24"/>
        </w:rPr>
        <w:t xml:space="preserve">г.                                                                            </w:t>
      </w:r>
      <w:r w:rsidR="0024000C" w:rsidRPr="00DA503F">
        <w:rPr>
          <w:sz w:val="24"/>
          <w:szCs w:val="24"/>
        </w:rPr>
        <w:t xml:space="preserve">       </w:t>
      </w:r>
      <w:r w:rsidRPr="00DA503F">
        <w:rPr>
          <w:sz w:val="24"/>
          <w:szCs w:val="24"/>
        </w:rPr>
        <w:t xml:space="preserve">  </w:t>
      </w:r>
      <w:r w:rsidR="0024000C" w:rsidRPr="00DA503F">
        <w:rPr>
          <w:sz w:val="24"/>
          <w:szCs w:val="24"/>
        </w:rPr>
        <w:t>№ 0187300005813</w:t>
      </w:r>
      <w:r w:rsidRPr="00DA503F">
        <w:rPr>
          <w:sz w:val="24"/>
          <w:szCs w:val="24"/>
        </w:rPr>
        <w:t>000</w:t>
      </w:r>
      <w:r w:rsidR="001E61D1" w:rsidRPr="00DA503F">
        <w:rPr>
          <w:sz w:val="24"/>
          <w:szCs w:val="24"/>
        </w:rPr>
        <w:t>6</w:t>
      </w:r>
      <w:r w:rsidR="001A3E35" w:rsidRPr="00DA503F">
        <w:rPr>
          <w:sz w:val="24"/>
          <w:szCs w:val="24"/>
        </w:rPr>
        <w:t>2</w:t>
      </w:r>
      <w:r w:rsidR="00DA503F" w:rsidRPr="00DA503F">
        <w:rPr>
          <w:sz w:val="24"/>
          <w:szCs w:val="24"/>
        </w:rPr>
        <w:t>6</w:t>
      </w:r>
      <w:r w:rsidRPr="00DA503F">
        <w:rPr>
          <w:sz w:val="24"/>
          <w:szCs w:val="24"/>
        </w:rPr>
        <w:t>-1</w:t>
      </w:r>
    </w:p>
    <w:p w:rsidR="00FE6BED" w:rsidRPr="00DA503F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szCs w:val="24"/>
        </w:rPr>
      </w:pPr>
      <w:r w:rsidRPr="00DA503F">
        <w:rPr>
          <w:sz w:val="24"/>
          <w:szCs w:val="24"/>
        </w:rPr>
        <w:t xml:space="preserve">ПРИСУТСТВОВАЛИ: </w:t>
      </w:r>
    </w:p>
    <w:p w:rsidR="00C37988" w:rsidRPr="00E44AF9" w:rsidRDefault="00C37988" w:rsidP="00C37988">
      <w:pPr>
        <w:jc w:val="both"/>
        <w:rPr>
          <w:sz w:val="24"/>
          <w:szCs w:val="24"/>
        </w:rPr>
      </w:pPr>
      <w:r w:rsidRPr="00E44AF9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E44AF9">
        <w:rPr>
          <w:sz w:val="24"/>
          <w:szCs w:val="24"/>
        </w:rPr>
        <w:t>Югорска</w:t>
      </w:r>
      <w:proofErr w:type="spellEnd"/>
      <w:r w:rsidRPr="00E44AF9">
        <w:rPr>
          <w:sz w:val="24"/>
          <w:szCs w:val="24"/>
        </w:rPr>
        <w:t xml:space="preserve"> (далее комиссия):</w:t>
      </w:r>
    </w:p>
    <w:p w:rsidR="00C37988" w:rsidRPr="00E44AF9" w:rsidRDefault="00C37988" w:rsidP="00C37988">
      <w:pPr>
        <w:jc w:val="both"/>
        <w:rPr>
          <w:spacing w:val="-6"/>
          <w:sz w:val="24"/>
          <w:szCs w:val="24"/>
        </w:rPr>
      </w:pPr>
      <w:r w:rsidRPr="00E44AF9">
        <w:rPr>
          <w:noProof/>
          <w:sz w:val="24"/>
          <w:szCs w:val="24"/>
        </w:rPr>
        <w:t xml:space="preserve">1. </w:t>
      </w:r>
      <w:proofErr w:type="spellStart"/>
      <w:r w:rsidRPr="00E44AF9">
        <w:rPr>
          <w:spacing w:val="-6"/>
          <w:sz w:val="24"/>
          <w:szCs w:val="24"/>
        </w:rPr>
        <w:t>Голин</w:t>
      </w:r>
      <w:proofErr w:type="spellEnd"/>
      <w:r w:rsidRPr="00E44AF9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7988" w:rsidRPr="00E44AF9" w:rsidRDefault="00C37988" w:rsidP="00C37988">
      <w:pPr>
        <w:jc w:val="both"/>
        <w:rPr>
          <w:noProof/>
          <w:sz w:val="24"/>
          <w:szCs w:val="24"/>
        </w:rPr>
      </w:pPr>
      <w:r w:rsidRPr="00E44AF9">
        <w:rPr>
          <w:noProof/>
          <w:sz w:val="24"/>
          <w:szCs w:val="24"/>
        </w:rPr>
        <w:t>Члены  комиссии:</w:t>
      </w:r>
    </w:p>
    <w:p w:rsidR="00C37988" w:rsidRPr="00E44AF9" w:rsidRDefault="00C37988" w:rsidP="00C37988">
      <w:pPr>
        <w:jc w:val="both"/>
        <w:rPr>
          <w:sz w:val="24"/>
          <w:szCs w:val="24"/>
        </w:rPr>
      </w:pPr>
      <w:r w:rsidRPr="00E44AF9">
        <w:rPr>
          <w:spacing w:val="-6"/>
          <w:sz w:val="24"/>
          <w:szCs w:val="24"/>
        </w:rPr>
        <w:t>2.</w:t>
      </w:r>
      <w:r w:rsidRPr="00E44AF9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E44AF9">
        <w:rPr>
          <w:sz w:val="24"/>
          <w:szCs w:val="24"/>
        </w:rPr>
        <w:t>Югорска</w:t>
      </w:r>
      <w:proofErr w:type="spellEnd"/>
      <w:r w:rsidRPr="00E44AF9">
        <w:rPr>
          <w:sz w:val="24"/>
          <w:szCs w:val="24"/>
        </w:rPr>
        <w:t>;</w:t>
      </w:r>
    </w:p>
    <w:p w:rsidR="00C37988" w:rsidRPr="00E44AF9" w:rsidRDefault="00C37988" w:rsidP="00C37988">
      <w:pPr>
        <w:jc w:val="both"/>
        <w:rPr>
          <w:spacing w:val="-6"/>
          <w:sz w:val="24"/>
          <w:szCs w:val="24"/>
        </w:rPr>
      </w:pPr>
      <w:r w:rsidRPr="00E44AF9">
        <w:rPr>
          <w:spacing w:val="-6"/>
          <w:sz w:val="24"/>
          <w:szCs w:val="24"/>
        </w:rPr>
        <w:t xml:space="preserve">3. </w:t>
      </w:r>
      <w:proofErr w:type="spellStart"/>
      <w:r w:rsidRPr="00E44AF9">
        <w:rPr>
          <w:spacing w:val="-6"/>
          <w:sz w:val="24"/>
          <w:szCs w:val="24"/>
        </w:rPr>
        <w:t>Климин</w:t>
      </w:r>
      <w:proofErr w:type="spellEnd"/>
      <w:r w:rsidRPr="00E44AF9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E44AF9">
        <w:rPr>
          <w:spacing w:val="-6"/>
          <w:sz w:val="24"/>
          <w:szCs w:val="24"/>
        </w:rPr>
        <w:t>Югорска</w:t>
      </w:r>
      <w:proofErr w:type="spellEnd"/>
      <w:r w:rsidRPr="00E44AF9">
        <w:rPr>
          <w:spacing w:val="-6"/>
          <w:sz w:val="24"/>
          <w:szCs w:val="24"/>
        </w:rPr>
        <w:t>;</w:t>
      </w:r>
    </w:p>
    <w:p w:rsidR="00C37988" w:rsidRPr="00E44AF9" w:rsidRDefault="00C37988" w:rsidP="00C37988">
      <w:pPr>
        <w:jc w:val="both"/>
        <w:rPr>
          <w:sz w:val="24"/>
          <w:szCs w:val="24"/>
        </w:rPr>
      </w:pPr>
      <w:r w:rsidRPr="00E44AF9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E44AF9">
        <w:rPr>
          <w:sz w:val="24"/>
          <w:szCs w:val="24"/>
        </w:rPr>
        <w:t>жилищно</w:t>
      </w:r>
      <w:proofErr w:type="spellEnd"/>
      <w:r w:rsidRPr="00E44AF9">
        <w:rPr>
          <w:sz w:val="24"/>
          <w:szCs w:val="24"/>
        </w:rPr>
        <w:t xml:space="preserve"> - коммунального и строительного комплекса;</w:t>
      </w:r>
      <w:bookmarkStart w:id="0" w:name="_GoBack"/>
      <w:bookmarkEnd w:id="0"/>
    </w:p>
    <w:p w:rsidR="00C37988" w:rsidRPr="00E44AF9" w:rsidRDefault="00C37988" w:rsidP="00C37988">
      <w:pPr>
        <w:jc w:val="both"/>
        <w:rPr>
          <w:sz w:val="24"/>
          <w:szCs w:val="24"/>
        </w:rPr>
      </w:pPr>
      <w:r w:rsidRPr="00E44AF9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E63DE9" w:rsidRPr="00E44AF9" w:rsidRDefault="00C37988" w:rsidP="00E63DE9">
      <w:pPr>
        <w:jc w:val="both"/>
        <w:rPr>
          <w:spacing w:val="-6"/>
          <w:sz w:val="24"/>
          <w:szCs w:val="24"/>
        </w:rPr>
      </w:pPr>
      <w:r w:rsidRPr="00E44AF9">
        <w:rPr>
          <w:spacing w:val="-6"/>
          <w:sz w:val="24"/>
          <w:szCs w:val="24"/>
        </w:rPr>
        <w:t>6</w:t>
      </w:r>
      <w:r w:rsidR="00E63DE9" w:rsidRPr="00E44AF9">
        <w:rPr>
          <w:spacing w:val="-6"/>
          <w:sz w:val="24"/>
          <w:szCs w:val="24"/>
        </w:rPr>
        <w:t xml:space="preserve">. </w:t>
      </w:r>
      <w:proofErr w:type="spellStart"/>
      <w:r w:rsidR="00E63DE9" w:rsidRPr="00E44AF9">
        <w:rPr>
          <w:spacing w:val="-6"/>
          <w:sz w:val="24"/>
          <w:szCs w:val="24"/>
        </w:rPr>
        <w:t>Резинкина</w:t>
      </w:r>
      <w:proofErr w:type="spellEnd"/>
      <w:r w:rsidR="00E63DE9" w:rsidRPr="00E44AF9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E6BED" w:rsidRPr="00E44AF9" w:rsidRDefault="00C37988" w:rsidP="00E63DE9">
      <w:pPr>
        <w:jc w:val="both"/>
        <w:rPr>
          <w:sz w:val="24"/>
          <w:szCs w:val="24"/>
        </w:rPr>
      </w:pPr>
      <w:r w:rsidRPr="00E44AF9">
        <w:rPr>
          <w:spacing w:val="-6"/>
          <w:sz w:val="24"/>
          <w:szCs w:val="24"/>
        </w:rPr>
        <w:t>7</w:t>
      </w:r>
      <w:r w:rsidR="00E63DE9" w:rsidRPr="00E44AF9">
        <w:rPr>
          <w:spacing w:val="-6"/>
          <w:sz w:val="24"/>
          <w:szCs w:val="24"/>
        </w:rPr>
        <w:t xml:space="preserve">. </w:t>
      </w:r>
      <w:r w:rsidR="00E63DE9" w:rsidRPr="00E44AF9">
        <w:rPr>
          <w:sz w:val="24"/>
          <w:szCs w:val="24"/>
        </w:rPr>
        <w:t>Тельнова Н.А. – начальник  контрольно-ревизионног</w:t>
      </w:r>
      <w:r w:rsidRPr="00E44AF9">
        <w:rPr>
          <w:sz w:val="24"/>
          <w:szCs w:val="24"/>
        </w:rPr>
        <w:t>о отдела департамента финансов;</w:t>
      </w:r>
    </w:p>
    <w:p w:rsidR="00FE6BED" w:rsidRPr="00E44AF9" w:rsidRDefault="00C37988" w:rsidP="00E27ABE">
      <w:pPr>
        <w:jc w:val="both"/>
        <w:rPr>
          <w:sz w:val="24"/>
          <w:szCs w:val="24"/>
        </w:rPr>
      </w:pPr>
      <w:r w:rsidRPr="00E44AF9">
        <w:rPr>
          <w:sz w:val="24"/>
          <w:szCs w:val="24"/>
        </w:rPr>
        <w:t xml:space="preserve">Всего присутствовали 7 </w:t>
      </w:r>
      <w:r w:rsidR="00FE6BED" w:rsidRPr="00E44AF9">
        <w:rPr>
          <w:sz w:val="24"/>
          <w:szCs w:val="24"/>
        </w:rPr>
        <w:t>ч</w:t>
      </w:r>
      <w:r w:rsidRPr="00E44AF9">
        <w:rPr>
          <w:sz w:val="24"/>
          <w:szCs w:val="24"/>
        </w:rPr>
        <w:t>ленов комиссии, что составляет 7</w:t>
      </w:r>
      <w:r w:rsidR="00FE6BED" w:rsidRPr="00E44AF9">
        <w:rPr>
          <w:sz w:val="24"/>
          <w:szCs w:val="24"/>
        </w:rPr>
        <w:t>0 % от общего количества членов.</w:t>
      </w:r>
    </w:p>
    <w:p w:rsidR="00301F12" w:rsidRPr="00E44AF9" w:rsidRDefault="00FE6BED" w:rsidP="0008434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E44AF9">
        <w:rPr>
          <w:noProof/>
          <w:sz w:val="24"/>
          <w:szCs w:val="24"/>
        </w:rPr>
        <w:t>Представитель заказчика:</w:t>
      </w:r>
      <w:r w:rsidR="001E61D1" w:rsidRPr="00E44AF9">
        <w:rPr>
          <w:noProof/>
          <w:sz w:val="24"/>
          <w:szCs w:val="24"/>
        </w:rPr>
        <w:t xml:space="preserve"> </w:t>
      </w:r>
      <w:r w:rsidR="0008434A" w:rsidRPr="00E44AF9">
        <w:rPr>
          <w:sz w:val="24"/>
          <w:szCs w:val="24"/>
        </w:rPr>
        <w:t xml:space="preserve">Овечкина Евгения Леонидовна, эксперт отдела по бухгалтерскому учету и отчетности администрации города </w:t>
      </w:r>
      <w:proofErr w:type="spellStart"/>
      <w:r w:rsidR="0008434A" w:rsidRPr="00E44AF9">
        <w:rPr>
          <w:sz w:val="24"/>
          <w:szCs w:val="24"/>
        </w:rPr>
        <w:t>Югорска</w:t>
      </w:r>
      <w:proofErr w:type="spellEnd"/>
      <w:r w:rsidR="0008434A" w:rsidRPr="00E44AF9">
        <w:rPr>
          <w:sz w:val="24"/>
          <w:szCs w:val="24"/>
        </w:rPr>
        <w:t>.</w:t>
      </w:r>
    </w:p>
    <w:p w:rsidR="00FE6BED" w:rsidRPr="00E44AF9" w:rsidRDefault="00FE6BED" w:rsidP="0008434A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E44AF9">
        <w:rPr>
          <w:noProof/>
          <w:sz w:val="24"/>
          <w:szCs w:val="24"/>
        </w:rPr>
        <w:t>1. Наименование аукциона: открытый аукцион в э</w:t>
      </w:r>
      <w:r w:rsidR="00E63DE9" w:rsidRPr="00E44AF9">
        <w:rPr>
          <w:noProof/>
          <w:sz w:val="24"/>
          <w:szCs w:val="24"/>
        </w:rPr>
        <w:t>лектронной форме № 0187300005813</w:t>
      </w:r>
      <w:r w:rsidRPr="00E44AF9">
        <w:rPr>
          <w:noProof/>
          <w:sz w:val="24"/>
          <w:szCs w:val="24"/>
        </w:rPr>
        <w:t>000</w:t>
      </w:r>
      <w:r w:rsidR="001E61D1" w:rsidRPr="00E44AF9">
        <w:rPr>
          <w:noProof/>
          <w:sz w:val="24"/>
          <w:szCs w:val="24"/>
        </w:rPr>
        <w:t>6</w:t>
      </w:r>
      <w:r w:rsidR="001A3E35" w:rsidRPr="00E44AF9">
        <w:rPr>
          <w:noProof/>
          <w:sz w:val="24"/>
          <w:szCs w:val="24"/>
        </w:rPr>
        <w:t>2</w:t>
      </w:r>
      <w:r w:rsidR="00DA503F" w:rsidRPr="00E44AF9">
        <w:rPr>
          <w:noProof/>
          <w:sz w:val="24"/>
          <w:szCs w:val="24"/>
        </w:rPr>
        <w:t>6</w:t>
      </w:r>
      <w:r w:rsidR="00301F12" w:rsidRPr="00E44AF9">
        <w:rPr>
          <w:noProof/>
          <w:sz w:val="24"/>
          <w:szCs w:val="24"/>
        </w:rPr>
        <w:t xml:space="preserve"> </w:t>
      </w:r>
      <w:r w:rsidR="00DA503F" w:rsidRPr="00E44AF9">
        <w:rPr>
          <w:sz w:val="24"/>
          <w:szCs w:val="24"/>
        </w:rPr>
        <w:t xml:space="preserve">на право заключения муниципального </w:t>
      </w:r>
      <w:proofErr w:type="gramStart"/>
      <w:r w:rsidR="00DA503F" w:rsidRPr="00E44AF9">
        <w:rPr>
          <w:sz w:val="24"/>
          <w:szCs w:val="24"/>
        </w:rPr>
        <w:t>контракта</w:t>
      </w:r>
      <w:proofErr w:type="gramEnd"/>
      <w:r w:rsidR="00DA503F" w:rsidRPr="00E44AF9">
        <w:rPr>
          <w:sz w:val="24"/>
          <w:szCs w:val="24"/>
        </w:rPr>
        <w:t xml:space="preserve"> на оказание банковских услуг по открытию и обслуживанию лицевых счетов детям-сиротам и детям, оставшимся без попечения родителей, для зачисления сумм денежных средств предоставляемых социальных выплат на содержание подопечных на 2014 год.</w:t>
      </w:r>
    </w:p>
    <w:p w:rsidR="00FE6BED" w:rsidRPr="00DA503F" w:rsidRDefault="00FE6BED" w:rsidP="00E27ABE">
      <w:pPr>
        <w:jc w:val="both"/>
        <w:rPr>
          <w:noProof/>
          <w:sz w:val="24"/>
          <w:szCs w:val="24"/>
        </w:rPr>
      </w:pPr>
      <w:r w:rsidRPr="00E44AF9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E44AF9">
          <w:rPr>
            <w:noProof/>
            <w:sz w:val="24"/>
            <w:szCs w:val="24"/>
          </w:rPr>
          <w:t>http://zakupki.gov.ru/</w:t>
        </w:r>
      </w:hyperlink>
      <w:r w:rsidRPr="00E44AF9">
        <w:rPr>
          <w:noProof/>
          <w:sz w:val="24"/>
          <w:szCs w:val="24"/>
        </w:rPr>
        <w:t xml:space="preserve">, </w:t>
      </w:r>
      <w:r w:rsidR="001E61D1" w:rsidRPr="00E44AF9">
        <w:rPr>
          <w:noProof/>
          <w:sz w:val="24"/>
          <w:szCs w:val="24"/>
        </w:rPr>
        <w:t>код аукциона 01873000058130006</w:t>
      </w:r>
      <w:r w:rsidR="00A53E0E" w:rsidRPr="00E44AF9">
        <w:rPr>
          <w:noProof/>
          <w:sz w:val="24"/>
          <w:szCs w:val="24"/>
        </w:rPr>
        <w:t>2</w:t>
      </w:r>
      <w:r w:rsidR="00DA503F" w:rsidRPr="00E44AF9">
        <w:rPr>
          <w:noProof/>
          <w:sz w:val="24"/>
          <w:szCs w:val="24"/>
        </w:rPr>
        <w:t>6</w:t>
      </w:r>
      <w:r w:rsidR="00E63DE9" w:rsidRPr="00E44AF9">
        <w:rPr>
          <w:noProof/>
          <w:sz w:val="24"/>
          <w:szCs w:val="24"/>
        </w:rPr>
        <w:t>, дата публикации 27.11.2013</w:t>
      </w:r>
      <w:r w:rsidRPr="00E44AF9">
        <w:rPr>
          <w:noProof/>
          <w:sz w:val="24"/>
          <w:szCs w:val="24"/>
        </w:rPr>
        <w:t>.</w:t>
      </w:r>
      <w:r w:rsidRPr="00DA503F">
        <w:rPr>
          <w:noProof/>
          <w:sz w:val="24"/>
          <w:szCs w:val="24"/>
        </w:rPr>
        <w:t xml:space="preserve"> </w:t>
      </w:r>
    </w:p>
    <w:p w:rsidR="00FE6BED" w:rsidRPr="00DA503F" w:rsidRDefault="00FE6BED" w:rsidP="001C5F9A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DA503F">
        <w:rPr>
          <w:noProof/>
          <w:sz w:val="24"/>
          <w:szCs w:val="24"/>
        </w:rPr>
        <w:t xml:space="preserve">2. Заказчик: </w:t>
      </w:r>
      <w:r w:rsidR="001C5F9A" w:rsidRPr="00DA503F">
        <w:rPr>
          <w:sz w:val="24"/>
          <w:szCs w:val="24"/>
        </w:rPr>
        <w:t xml:space="preserve"> Администрация</w:t>
      </w:r>
      <w:r w:rsidR="001E61D1" w:rsidRPr="00DA503F">
        <w:rPr>
          <w:sz w:val="24"/>
          <w:szCs w:val="24"/>
        </w:rPr>
        <w:t xml:space="preserve"> города </w:t>
      </w:r>
      <w:proofErr w:type="spellStart"/>
      <w:r w:rsidR="001E61D1" w:rsidRPr="00DA503F">
        <w:rPr>
          <w:sz w:val="24"/>
          <w:szCs w:val="24"/>
        </w:rPr>
        <w:t>Югорска</w:t>
      </w:r>
      <w:proofErr w:type="spellEnd"/>
      <w:r w:rsidR="001E61D1" w:rsidRPr="00DA503F">
        <w:rPr>
          <w:sz w:val="24"/>
          <w:szCs w:val="24"/>
        </w:rPr>
        <w:t>. Почтовый адрес:</w:t>
      </w:r>
      <w:r w:rsidR="001C5F9A" w:rsidRPr="00DA503F">
        <w:rPr>
          <w:sz w:val="24"/>
          <w:szCs w:val="24"/>
        </w:rPr>
        <w:t xml:space="preserve"> 628260, Ханты-Мансийский автономный округ – Югра, г. </w:t>
      </w:r>
      <w:proofErr w:type="spellStart"/>
      <w:r w:rsidR="001C5F9A" w:rsidRPr="00DA503F">
        <w:rPr>
          <w:sz w:val="24"/>
          <w:szCs w:val="24"/>
        </w:rPr>
        <w:t>Югорск</w:t>
      </w:r>
      <w:proofErr w:type="spellEnd"/>
      <w:r w:rsidR="001C5F9A" w:rsidRPr="00DA503F">
        <w:rPr>
          <w:sz w:val="24"/>
          <w:szCs w:val="24"/>
        </w:rPr>
        <w:t>, ул. 40 лет Победы, д.11</w:t>
      </w:r>
    </w:p>
    <w:p w:rsidR="00FE6BED" w:rsidRPr="00DA503F" w:rsidRDefault="00FE6BED" w:rsidP="00E27ABE">
      <w:pPr>
        <w:jc w:val="both"/>
        <w:rPr>
          <w:spacing w:val="-6"/>
          <w:sz w:val="24"/>
          <w:szCs w:val="24"/>
        </w:rPr>
      </w:pPr>
      <w:r w:rsidRPr="00DA503F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63DE9" w:rsidRPr="00DA503F">
        <w:rPr>
          <w:spacing w:val="-6"/>
          <w:sz w:val="24"/>
          <w:szCs w:val="24"/>
        </w:rPr>
        <w:t>10 декабря 2013</w:t>
      </w:r>
      <w:r w:rsidRPr="00DA503F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DA503F">
          <w:rPr>
            <w:spacing w:val="-6"/>
            <w:sz w:val="24"/>
            <w:szCs w:val="24"/>
          </w:rPr>
          <w:t>11, г</w:t>
        </w:r>
      </w:smartTag>
      <w:r w:rsidRPr="00DA503F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FE6BED" w:rsidRPr="00DA503F" w:rsidRDefault="00FE6BED" w:rsidP="00E27ABE">
      <w:pPr>
        <w:jc w:val="both"/>
        <w:rPr>
          <w:spacing w:val="-6"/>
          <w:sz w:val="24"/>
          <w:szCs w:val="24"/>
        </w:rPr>
      </w:pPr>
      <w:r w:rsidRPr="00DA503F">
        <w:rPr>
          <w:spacing w:val="-6"/>
          <w:sz w:val="24"/>
          <w:szCs w:val="24"/>
        </w:rPr>
        <w:t>4. </w:t>
      </w:r>
      <w:proofErr w:type="gramStart"/>
      <w:r w:rsidRPr="00DA503F">
        <w:rPr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DA503F">
        <w:rPr>
          <w:spacing w:val="-6"/>
          <w:sz w:val="24"/>
          <w:szCs w:val="24"/>
        </w:rPr>
        <w:t xml:space="preserve"> «</w:t>
      </w:r>
      <w:r w:rsidR="00A53E0E" w:rsidRPr="00DA503F">
        <w:rPr>
          <w:spacing w:val="-6"/>
          <w:sz w:val="24"/>
          <w:szCs w:val="24"/>
        </w:rPr>
        <w:t>09</w:t>
      </w:r>
      <w:r w:rsidR="00E63DE9" w:rsidRPr="00DA503F">
        <w:rPr>
          <w:spacing w:val="-6"/>
          <w:sz w:val="24"/>
          <w:szCs w:val="24"/>
        </w:rPr>
        <w:t>» декабр</w:t>
      </w:r>
      <w:r w:rsidR="00C37988" w:rsidRPr="00DA503F">
        <w:rPr>
          <w:spacing w:val="-6"/>
          <w:sz w:val="24"/>
          <w:szCs w:val="24"/>
        </w:rPr>
        <w:t xml:space="preserve">я 2013 </w:t>
      </w:r>
      <w:r w:rsidRPr="00DA503F">
        <w:rPr>
          <w:spacing w:val="-6"/>
          <w:sz w:val="24"/>
          <w:szCs w:val="24"/>
        </w:rPr>
        <w:t xml:space="preserve"> г. 10 часов 00 минут была подана: </w:t>
      </w:r>
      <w:r w:rsidRPr="003A1164">
        <w:rPr>
          <w:spacing w:val="-6"/>
          <w:sz w:val="24"/>
          <w:szCs w:val="24"/>
        </w:rPr>
        <w:t>1 (одна) заявка</w:t>
      </w:r>
      <w:r w:rsidRPr="00DA503F">
        <w:rPr>
          <w:spacing w:val="-6"/>
          <w:sz w:val="24"/>
          <w:szCs w:val="24"/>
        </w:rPr>
        <w:t xml:space="preserve"> на участие в аукционе (под номером №</w:t>
      </w:r>
      <w:r w:rsidR="003A1164">
        <w:rPr>
          <w:spacing w:val="-6"/>
          <w:sz w:val="24"/>
          <w:szCs w:val="24"/>
        </w:rPr>
        <w:t xml:space="preserve"> 6339581</w:t>
      </w:r>
      <w:r w:rsidRPr="00DA503F">
        <w:rPr>
          <w:spacing w:val="-6"/>
          <w:sz w:val="24"/>
          <w:szCs w:val="24"/>
        </w:rPr>
        <w:t>).</w:t>
      </w:r>
    </w:p>
    <w:p w:rsidR="00FE6BED" w:rsidRPr="00A53E0E" w:rsidRDefault="00FE6BED" w:rsidP="00E27ABE">
      <w:pPr>
        <w:jc w:val="both"/>
        <w:rPr>
          <w:spacing w:val="-6"/>
          <w:sz w:val="24"/>
          <w:szCs w:val="24"/>
        </w:rPr>
      </w:pPr>
      <w:r w:rsidRPr="00A53E0E">
        <w:rPr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A53E0E" w:rsidRDefault="00FE6BED" w:rsidP="00E27ABE">
      <w:pPr>
        <w:jc w:val="both"/>
        <w:rPr>
          <w:spacing w:val="-6"/>
          <w:sz w:val="24"/>
          <w:szCs w:val="24"/>
        </w:rPr>
      </w:pPr>
      <w:r w:rsidRPr="00A53E0E">
        <w:rPr>
          <w:spacing w:val="-6"/>
          <w:sz w:val="24"/>
          <w:szCs w:val="24"/>
        </w:rPr>
        <w:t xml:space="preserve">5.1) признать участником аукциона участника размещения заказа № </w:t>
      </w:r>
      <w:r w:rsidR="003A1164">
        <w:rPr>
          <w:spacing w:val="-6"/>
          <w:sz w:val="24"/>
          <w:szCs w:val="24"/>
        </w:rPr>
        <w:t>6339581</w:t>
      </w:r>
      <w:r w:rsidRPr="00A53E0E">
        <w:rPr>
          <w:spacing w:val="-6"/>
          <w:sz w:val="24"/>
          <w:szCs w:val="24"/>
        </w:rPr>
        <w:t>, подавшего заявку на участие в аукционе.</w:t>
      </w:r>
    </w:p>
    <w:p w:rsidR="00FE6BED" w:rsidRPr="00A53E0E" w:rsidRDefault="00FE6BED" w:rsidP="00E27ABE">
      <w:pPr>
        <w:jc w:val="both"/>
        <w:rPr>
          <w:spacing w:val="-6"/>
          <w:sz w:val="24"/>
          <w:szCs w:val="24"/>
        </w:rPr>
      </w:pPr>
      <w:r w:rsidRPr="00A53E0E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A53E0E" w:rsidRDefault="00FE6BED" w:rsidP="00E27ABE">
      <w:pPr>
        <w:jc w:val="both"/>
        <w:rPr>
          <w:bCs/>
          <w:sz w:val="24"/>
          <w:szCs w:val="24"/>
        </w:rPr>
      </w:pPr>
      <w:r w:rsidRPr="00A53E0E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A53E0E">
        <w:rPr>
          <w:sz w:val="24"/>
          <w:szCs w:val="24"/>
        </w:rPr>
        <w:t xml:space="preserve"> приняла решение:</w:t>
      </w:r>
    </w:p>
    <w:p w:rsidR="00FE6BED" w:rsidRPr="00A53E0E" w:rsidRDefault="00FE6BED" w:rsidP="00E27ABE">
      <w:pPr>
        <w:jc w:val="both"/>
        <w:rPr>
          <w:spacing w:val="-6"/>
          <w:sz w:val="24"/>
          <w:szCs w:val="24"/>
        </w:rPr>
      </w:pPr>
      <w:r w:rsidRPr="003A1164">
        <w:rPr>
          <w:sz w:val="24"/>
          <w:szCs w:val="24"/>
        </w:rPr>
        <w:t>7.1) признать заявку №</w:t>
      </w:r>
      <w:r w:rsidR="003A1164" w:rsidRPr="003A1164">
        <w:rPr>
          <w:sz w:val="24"/>
          <w:szCs w:val="24"/>
        </w:rPr>
        <w:t xml:space="preserve"> </w:t>
      </w:r>
      <w:r w:rsidR="003A1164" w:rsidRPr="003A1164">
        <w:rPr>
          <w:spacing w:val="-6"/>
          <w:sz w:val="24"/>
          <w:szCs w:val="24"/>
        </w:rPr>
        <w:t>6339581</w:t>
      </w:r>
      <w:r w:rsidR="00083EF9" w:rsidRPr="003A1164">
        <w:rPr>
          <w:spacing w:val="-6"/>
          <w:sz w:val="24"/>
          <w:szCs w:val="24"/>
        </w:rPr>
        <w:t xml:space="preserve"> </w:t>
      </w:r>
      <w:r w:rsidRPr="003A1164">
        <w:rPr>
          <w:sz w:val="24"/>
          <w:szCs w:val="24"/>
        </w:rPr>
        <w:t>на участие в аукционе, поданную участником размещения заказа</w:t>
      </w:r>
      <w:r w:rsidRPr="00A53E0E">
        <w:rPr>
          <w:sz w:val="24"/>
          <w:szCs w:val="24"/>
        </w:rPr>
        <w:t xml:space="preserve"> </w:t>
      </w:r>
      <w:r w:rsidR="00205C67" w:rsidRPr="00A53E0E">
        <w:rPr>
          <w:spacing w:val="-6"/>
          <w:sz w:val="24"/>
          <w:szCs w:val="24"/>
        </w:rPr>
        <w:t>соответствующей</w:t>
      </w:r>
      <w:r w:rsidRPr="00A53E0E">
        <w:rPr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A53E0E" w:rsidRDefault="00FE6BED" w:rsidP="00E27ABE">
      <w:pPr>
        <w:jc w:val="both"/>
        <w:rPr>
          <w:spacing w:val="-6"/>
          <w:sz w:val="24"/>
          <w:szCs w:val="24"/>
        </w:rPr>
      </w:pPr>
      <w:r w:rsidRPr="00A53E0E">
        <w:rPr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24000C" w:rsidRPr="0024000C" w:rsidTr="00BA6DCC">
        <w:trPr>
          <w:trHeight w:val="918"/>
        </w:trPr>
        <w:tc>
          <w:tcPr>
            <w:tcW w:w="1981" w:type="dxa"/>
          </w:tcPr>
          <w:p w:rsidR="00FE6BED" w:rsidRPr="00E63DE9" w:rsidRDefault="00083EF9" w:rsidP="00083EF9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E63DE9">
              <w:rPr>
                <w:b/>
                <w:sz w:val="24"/>
                <w:szCs w:val="24"/>
              </w:rPr>
              <w:t>Н</w:t>
            </w:r>
            <w:r w:rsidR="00FE6BED" w:rsidRPr="00E63DE9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8192" w:type="dxa"/>
          </w:tcPr>
          <w:p w:rsidR="00FE6BED" w:rsidRPr="00E63DE9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E63DE9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24000C" w:rsidRPr="0024000C" w:rsidTr="00BA6DCC">
        <w:trPr>
          <w:trHeight w:val="2025"/>
        </w:trPr>
        <w:tc>
          <w:tcPr>
            <w:tcW w:w="1981" w:type="dxa"/>
          </w:tcPr>
          <w:p w:rsidR="00FE6BED" w:rsidRPr="00E63DE9" w:rsidRDefault="003A1164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6339581</w:t>
            </w:r>
          </w:p>
        </w:tc>
        <w:tc>
          <w:tcPr>
            <w:tcW w:w="8192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8087"/>
              <w:gridCol w:w="138"/>
            </w:tblGrid>
            <w:tr w:rsidR="0024000C" w:rsidRPr="0024000C" w:rsidTr="003A116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7996" w:type="dxa"/>
                    <w:tblLook w:val="04A0"/>
                  </w:tblPr>
                  <w:tblGrid>
                    <w:gridCol w:w="1279"/>
                    <w:gridCol w:w="6717"/>
                  </w:tblGrid>
                  <w:tr w:rsidR="003A1164" w:rsidTr="003A1164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Няганское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отделение №8448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Зпадно-Сибирского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банка Открытого акционерного общества "Сбербанк России"</w:t>
                        </w:r>
                      </w:p>
                    </w:tc>
                  </w:tr>
                  <w:tr w:rsidR="003A1164" w:rsidTr="003A1164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ИНН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7707083893</w:t>
                        </w:r>
                      </w:p>
                    </w:tc>
                  </w:tr>
                  <w:tr w:rsidR="003A1164" w:rsidTr="003A1164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КПП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861043001</w:t>
                        </w:r>
                      </w:p>
                    </w:tc>
                  </w:tr>
                  <w:tr w:rsidR="003A1164" w:rsidTr="003A1164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Юридический адрес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628181, Ханты-Мансийский Автономный округ - </w:t>
                        </w:r>
                        <w:proofErr w:type="spellStart"/>
                        <w:r>
                          <w:t>Югра</w:t>
                        </w:r>
                        <w:proofErr w:type="spellEnd"/>
                        <w:r>
                          <w:t xml:space="preserve"> АО, </w:t>
                        </w:r>
                        <w:proofErr w:type="spellStart"/>
                        <w:r>
                          <w:t>Нягань</w:t>
                        </w:r>
                        <w:proofErr w:type="spellEnd"/>
                        <w:r>
                          <w:t xml:space="preserve"> г, ул</w:t>
                        </w:r>
                        <w:proofErr w:type="gramStart"/>
                        <w:r>
                          <w:t>.у</w:t>
                        </w:r>
                        <w:proofErr w:type="gramEnd"/>
                        <w:r>
                          <w:t>лица Загородных, д.26</w:t>
                        </w:r>
                      </w:p>
                    </w:tc>
                  </w:tr>
                  <w:tr w:rsidR="003A1164" w:rsidTr="003A1164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Почтовый адрес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628181, Ханты-Мансийский Автономный округ - </w:t>
                        </w:r>
                        <w:proofErr w:type="spellStart"/>
                        <w:r>
                          <w:t>Югра</w:t>
                        </w:r>
                        <w:proofErr w:type="spellEnd"/>
                        <w:r>
                          <w:t xml:space="preserve"> АО, </w:t>
                        </w:r>
                        <w:proofErr w:type="spellStart"/>
                        <w:r>
                          <w:t>Нягань</w:t>
                        </w:r>
                        <w:proofErr w:type="spellEnd"/>
                        <w:r>
                          <w:t xml:space="preserve"> г, ул</w:t>
                        </w:r>
                        <w:proofErr w:type="gramStart"/>
                        <w:r>
                          <w:t>.у</w:t>
                        </w:r>
                        <w:proofErr w:type="gramEnd"/>
                        <w:r>
                          <w:t>лица Загородных, д.26</w:t>
                        </w:r>
                      </w:p>
                    </w:tc>
                  </w:tr>
                  <w:tr w:rsidR="003A1164" w:rsidTr="003A1164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1164" w:rsidRDefault="003A11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+7 346 726 60 48</w:t>
                        </w:r>
                      </w:p>
                    </w:tc>
                  </w:tr>
                </w:tbl>
                <w:p w:rsidR="00FE6BED" w:rsidRPr="0024000C" w:rsidRDefault="00FE6BED" w:rsidP="00BA6DCC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6BED" w:rsidRPr="0024000C" w:rsidRDefault="00FE6BED" w:rsidP="00BA6DCC">
                  <w:pPr>
                    <w:rPr>
                      <w:color w:val="FF0000"/>
                    </w:rPr>
                  </w:pPr>
                </w:p>
              </w:tc>
            </w:tr>
          </w:tbl>
          <w:p w:rsidR="00FE6BED" w:rsidRPr="0024000C" w:rsidRDefault="00FE6BED" w:rsidP="00BA6DCC">
            <w:pPr>
              <w:suppressAutoHyphens/>
              <w:ind w:left="360"/>
              <w:rPr>
                <w:color w:val="FF0000"/>
                <w:sz w:val="24"/>
                <w:szCs w:val="24"/>
              </w:rPr>
            </w:pPr>
          </w:p>
        </w:tc>
      </w:tr>
    </w:tbl>
    <w:p w:rsidR="00FE6BED" w:rsidRPr="00E63DE9" w:rsidRDefault="00FE6BED" w:rsidP="00E27ABE">
      <w:pPr>
        <w:tabs>
          <w:tab w:val="left" w:pos="426"/>
          <w:tab w:val="left" w:pos="567"/>
        </w:tabs>
        <w:jc w:val="both"/>
      </w:pPr>
      <w:r w:rsidRPr="00E63DE9">
        <w:rPr>
          <w:sz w:val="24"/>
          <w:szCs w:val="24"/>
        </w:rPr>
        <w:t>9.</w:t>
      </w:r>
      <w:r w:rsidRPr="00E63DE9">
        <w:rPr>
          <w:b/>
          <w:sz w:val="24"/>
          <w:szCs w:val="24"/>
        </w:rPr>
        <w:t xml:space="preserve"> </w:t>
      </w:r>
      <w:r w:rsidRPr="00E63DE9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E63DE9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E63DE9">
        <w:t>.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Сведения о решении</w:t>
      </w:r>
    </w:p>
    <w:p w:rsidR="00FE6BED" w:rsidRPr="003A1164" w:rsidRDefault="00FE6BED" w:rsidP="003A1164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Состав комиссии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С.Д. Голин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В.А. Климин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Морозова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Тельнова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Ж.В. Резинкина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Г.А. Ярков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А.Т. Абдуллаев</w:t>
            </w:r>
          </w:p>
        </w:tc>
      </w:tr>
    </w:tbl>
    <w:p w:rsidR="00C37988" w:rsidRDefault="00C37988" w:rsidP="00D9490E">
      <w:pPr>
        <w:jc w:val="both"/>
        <w:rPr>
          <w:b/>
          <w:sz w:val="24"/>
          <w:szCs w:val="24"/>
        </w:rPr>
      </w:pPr>
    </w:p>
    <w:p w:rsidR="00FE6BED" w:rsidRPr="00C37988" w:rsidRDefault="00C37988" w:rsidP="001E61D1">
      <w:pPr>
        <w:jc w:val="both"/>
        <w:rPr>
          <w:b/>
          <w:sz w:val="24"/>
          <w:szCs w:val="24"/>
        </w:rPr>
      </w:pPr>
      <w:r w:rsidRPr="00C37988">
        <w:rPr>
          <w:b/>
          <w:sz w:val="24"/>
          <w:szCs w:val="24"/>
        </w:rPr>
        <w:t xml:space="preserve">Председатель </w:t>
      </w:r>
      <w:r w:rsidR="00FE6BED" w:rsidRPr="00C37988">
        <w:rPr>
          <w:b/>
          <w:sz w:val="24"/>
          <w:szCs w:val="24"/>
        </w:rPr>
        <w:t xml:space="preserve">комиссии:                                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Pr="00C37988">
        <w:rPr>
          <w:b/>
          <w:sz w:val="24"/>
          <w:szCs w:val="24"/>
        </w:rPr>
        <w:t xml:space="preserve">       С.Д. </w:t>
      </w:r>
      <w:proofErr w:type="spellStart"/>
      <w:r w:rsidRPr="00C37988">
        <w:rPr>
          <w:b/>
          <w:sz w:val="24"/>
          <w:szCs w:val="24"/>
        </w:rPr>
        <w:t>Голин</w:t>
      </w:r>
      <w:proofErr w:type="spellEnd"/>
    </w:p>
    <w:p w:rsidR="00FE6BED" w:rsidRPr="00C37988" w:rsidRDefault="00FE6BED" w:rsidP="00D9490E">
      <w:pPr>
        <w:rPr>
          <w:sz w:val="24"/>
          <w:szCs w:val="24"/>
        </w:rPr>
      </w:pPr>
      <w:r w:rsidRPr="00C37988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__________________ </w:t>
      </w:r>
      <w:r w:rsidR="00C37988" w:rsidRPr="00C37988">
        <w:rPr>
          <w:sz w:val="24"/>
          <w:szCs w:val="24"/>
        </w:rPr>
        <w:t xml:space="preserve">В.А. </w:t>
      </w:r>
      <w:proofErr w:type="spellStart"/>
      <w:r w:rsidR="00C37988" w:rsidRPr="00C37988">
        <w:rPr>
          <w:sz w:val="24"/>
          <w:szCs w:val="24"/>
        </w:rPr>
        <w:t>Климин</w:t>
      </w:r>
      <w:proofErr w:type="spellEnd"/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__________________Н.А.Морозова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="00C37988" w:rsidRPr="00C37988">
        <w:rPr>
          <w:sz w:val="24"/>
          <w:szCs w:val="24"/>
        </w:rPr>
        <w:tab/>
        <w:t xml:space="preserve">        </w:t>
      </w:r>
      <w:r w:rsidRPr="00C37988">
        <w:rPr>
          <w:sz w:val="24"/>
          <w:szCs w:val="24"/>
        </w:rPr>
        <w:t xml:space="preserve">                                                    </w:t>
      </w:r>
      <w:r w:rsidR="00C37988" w:rsidRPr="00C37988">
        <w:rPr>
          <w:sz w:val="24"/>
          <w:szCs w:val="24"/>
        </w:rPr>
        <w:t xml:space="preserve">                      </w:t>
      </w:r>
      <w:r w:rsidRPr="00C37988">
        <w:rPr>
          <w:sz w:val="24"/>
          <w:szCs w:val="24"/>
        </w:rPr>
        <w:t xml:space="preserve">_____________________ Г.А.Ярков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_________________Ж.В.Резинкина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  <w:t xml:space="preserve">  __________________Н.А. Тельнова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FE6BED" w:rsidRPr="00C37988" w:rsidRDefault="00FE6BED" w:rsidP="00D9490E">
      <w:pPr>
        <w:rPr>
          <w:rFonts w:ascii="Calibri" w:hAnsi="Calibri"/>
          <w:sz w:val="24"/>
          <w:szCs w:val="22"/>
        </w:rPr>
      </w:pPr>
    </w:p>
    <w:p w:rsidR="00FE6BED" w:rsidRDefault="00FE6BED" w:rsidP="00E27ABE">
      <w:pPr>
        <w:rPr>
          <w:sz w:val="24"/>
        </w:rPr>
      </w:pPr>
      <w:r w:rsidRPr="00C37988">
        <w:rPr>
          <w:sz w:val="24"/>
        </w:rPr>
        <w:t>Представитель заказчика:                                                         __________________</w:t>
      </w:r>
      <w:r w:rsidR="00C37988" w:rsidRPr="00C37988">
        <w:rPr>
          <w:sz w:val="24"/>
        </w:rPr>
        <w:t>__</w:t>
      </w:r>
      <w:r w:rsidR="0008434A">
        <w:rPr>
          <w:sz w:val="24"/>
        </w:rPr>
        <w:t>Е.Л. Овечкина</w:t>
      </w:r>
    </w:p>
    <w:p w:rsidR="00C37988" w:rsidRPr="00C37988" w:rsidRDefault="00C37988" w:rsidP="00E27ABE">
      <w:pPr>
        <w:rPr>
          <w:sz w:val="24"/>
        </w:rPr>
      </w:pPr>
      <w:r>
        <w:rPr>
          <w:sz w:val="24"/>
        </w:rPr>
        <w:t>Секретарь О.С. Абдуллаева</w:t>
      </w: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 w:rsidP="00E27ABE">
      <w:pPr>
        <w:rPr>
          <w:color w:val="FF0000"/>
          <w:sz w:val="16"/>
          <w:szCs w:val="16"/>
        </w:rPr>
      </w:pPr>
      <w:r w:rsidRPr="0024000C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811C35" w:rsidRDefault="00811C35" w:rsidP="00811C3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811C35" w:rsidRDefault="00811C35" w:rsidP="00811C3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</w:t>
      </w:r>
      <w:r w:rsidRPr="00573F9F">
        <w:rPr>
          <w:sz w:val="16"/>
          <w:szCs w:val="16"/>
        </w:rPr>
        <w:t xml:space="preserve">протоколу </w:t>
      </w:r>
      <w:r>
        <w:rPr>
          <w:sz w:val="16"/>
          <w:szCs w:val="16"/>
        </w:rPr>
        <w:t>подведения итогов</w:t>
      </w:r>
    </w:p>
    <w:p w:rsidR="00811C35" w:rsidRDefault="00811C35" w:rsidP="00811C3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открытого аукциона </w:t>
      </w:r>
      <w:r w:rsidRPr="00573F9F">
        <w:rPr>
          <w:sz w:val="16"/>
          <w:szCs w:val="16"/>
        </w:rPr>
        <w:t xml:space="preserve">в электронной форме </w:t>
      </w:r>
    </w:p>
    <w:p w:rsidR="00811C35" w:rsidRPr="007F20C7" w:rsidRDefault="00811C35" w:rsidP="00811C35">
      <w:pPr>
        <w:tabs>
          <w:tab w:val="left" w:pos="3930"/>
          <w:tab w:val="right" w:pos="9355"/>
        </w:tabs>
        <w:jc w:val="right"/>
      </w:pPr>
      <w:r w:rsidRPr="004A68BD">
        <w:rPr>
          <w:sz w:val="16"/>
          <w:szCs w:val="16"/>
        </w:rPr>
        <w:t>от «10» декабря  2013 г. №</w:t>
      </w:r>
      <w:r w:rsidRPr="004A68BD">
        <w:rPr>
          <w:color w:val="333333"/>
          <w:sz w:val="16"/>
          <w:szCs w:val="16"/>
        </w:rPr>
        <w:t xml:space="preserve"> 0187300005813000626</w:t>
      </w:r>
      <w:r>
        <w:rPr>
          <w:color w:val="333333"/>
          <w:sz w:val="16"/>
          <w:szCs w:val="16"/>
        </w:rPr>
        <w:t>-1</w:t>
      </w:r>
      <w:r>
        <w:t xml:space="preserve"> </w:t>
      </w:r>
    </w:p>
    <w:p w:rsidR="00811C35" w:rsidRPr="000B7DCC" w:rsidRDefault="00811C35" w:rsidP="00811C35">
      <w:pPr>
        <w:jc w:val="center"/>
        <w:rPr>
          <w:sz w:val="22"/>
          <w:szCs w:val="22"/>
        </w:rPr>
      </w:pPr>
      <w:r w:rsidRPr="000B7DCC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подведения итогов</w:t>
      </w:r>
    </w:p>
    <w:p w:rsidR="00811C35" w:rsidRPr="00545A91" w:rsidRDefault="00811C35" w:rsidP="00811C35">
      <w:pPr>
        <w:snapToGrid w:val="0"/>
        <w:jc w:val="center"/>
        <w:rPr>
          <w:sz w:val="22"/>
          <w:szCs w:val="22"/>
        </w:rPr>
      </w:pPr>
      <w:r w:rsidRPr="000B7DCC">
        <w:rPr>
          <w:sz w:val="22"/>
          <w:szCs w:val="22"/>
        </w:rPr>
        <w:t>открытого аукциона в электронной форме</w:t>
      </w:r>
      <w:r w:rsidRPr="000B7DCC">
        <w:rPr>
          <w:sz w:val="22"/>
          <w:szCs w:val="22"/>
          <w:shd w:val="clear" w:color="auto" w:fill="FFFFFF"/>
        </w:rPr>
        <w:t xml:space="preserve"> </w:t>
      </w:r>
      <w:r w:rsidRPr="000B7DCC">
        <w:rPr>
          <w:sz w:val="22"/>
          <w:szCs w:val="22"/>
        </w:rPr>
        <w:t xml:space="preserve">на </w:t>
      </w:r>
      <w:r w:rsidRPr="00545A91">
        <w:rPr>
          <w:sz w:val="22"/>
          <w:szCs w:val="22"/>
        </w:rPr>
        <w:t>право заключения муниципального контракта</w:t>
      </w:r>
    </w:p>
    <w:p w:rsidR="00811C35" w:rsidRPr="00811C35" w:rsidRDefault="00811C35" w:rsidP="00811C35">
      <w:pPr>
        <w:snapToGrid w:val="0"/>
        <w:jc w:val="center"/>
        <w:rPr>
          <w:sz w:val="22"/>
          <w:szCs w:val="22"/>
        </w:rPr>
      </w:pPr>
      <w:r w:rsidRPr="00545A91">
        <w:rPr>
          <w:sz w:val="22"/>
          <w:szCs w:val="22"/>
        </w:rPr>
        <w:t xml:space="preserve"> на оказание банковских услуг по открытию и обслуживанию лицевых счетов детям-сиротам и детям, оставшимся без попечения родителей для зачисления сумм денежных средств, предоставляемых социальных выплат на содержание подопечных на 2014 год</w:t>
      </w:r>
      <w:r>
        <w:rPr>
          <w:bCs/>
          <w:sz w:val="22"/>
          <w:szCs w:val="22"/>
        </w:rPr>
        <w:t>.</w:t>
      </w:r>
    </w:p>
    <w:p w:rsidR="00811C35" w:rsidRPr="00E56FC3" w:rsidRDefault="00811C35" w:rsidP="00811C35">
      <w:pPr>
        <w:snapToGrid w:val="0"/>
        <w:jc w:val="both"/>
      </w:pPr>
      <w:r w:rsidRPr="00E56FC3">
        <w:rPr>
          <w:color w:val="000000"/>
        </w:rPr>
        <w:t xml:space="preserve">Заказчик: </w:t>
      </w:r>
      <w:r>
        <w:rPr>
          <w:color w:val="000000"/>
        </w:rPr>
        <w:t>А</w:t>
      </w:r>
      <w:r w:rsidRPr="00E56FC3">
        <w:rPr>
          <w:color w:val="000000"/>
        </w:rPr>
        <w:t>дминистраци</w:t>
      </w:r>
      <w:r>
        <w:rPr>
          <w:color w:val="000000"/>
        </w:rPr>
        <w:t>я</w:t>
      </w:r>
      <w:r w:rsidRPr="00E56FC3">
        <w:rPr>
          <w:color w:val="000000"/>
        </w:rPr>
        <w:t xml:space="preserve"> города </w:t>
      </w:r>
      <w:proofErr w:type="spellStart"/>
      <w:r w:rsidRPr="00E56FC3">
        <w:rPr>
          <w:color w:val="000000"/>
        </w:rPr>
        <w:t>Югорска</w:t>
      </w:r>
      <w:proofErr w:type="spellEnd"/>
    </w:p>
    <w:tbl>
      <w:tblPr>
        <w:tblW w:w="10346" w:type="dxa"/>
        <w:tblInd w:w="-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0"/>
        <w:gridCol w:w="3260"/>
        <w:gridCol w:w="3686"/>
      </w:tblGrid>
      <w:tr w:rsidR="00811C35" w:rsidTr="00811C35"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Открытое акционерное общество «Сбербанк России»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Москва</w:t>
            </w:r>
          </w:p>
        </w:tc>
      </w:tr>
      <w:tr w:rsidR="00811C35" w:rsidRPr="005147E4" w:rsidTr="00811C35">
        <w:trPr>
          <w:trHeight w:val="708"/>
        </w:trPr>
        <w:tc>
          <w:tcPr>
            <w:tcW w:w="340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Pr="005147E4" w:rsidRDefault="00811C35" w:rsidP="00811C35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ind w:left="139" w:right="120" w:firstLine="0"/>
              <w:jc w:val="both"/>
              <w:rPr>
                <w:color w:val="000000"/>
              </w:rPr>
            </w:pPr>
            <w:bookmarkStart w:id="1" w:name="_Ref166241751"/>
            <w:r>
              <w:t>С</w:t>
            </w:r>
            <w:r w:rsidRPr="00C058B1">
              <w:t>оответствие участников размещения заказа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аукциона</w:t>
            </w:r>
            <w:bookmarkEnd w:id="1"/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Default="00811C35" w:rsidP="00811C35">
            <w:pPr>
              <w:snapToGrid w:val="0"/>
              <w:ind w:left="142" w:right="142"/>
              <w:jc w:val="both"/>
            </w:pPr>
            <w:r>
              <w:t xml:space="preserve">1. </w:t>
            </w:r>
            <w:r w:rsidRPr="00C058B1">
              <w:t>Копия лицензии на осуществление банковских операций</w:t>
            </w:r>
            <w:r>
              <w:t xml:space="preserve"> </w:t>
            </w:r>
            <w:r w:rsidRPr="00C058B1">
              <w:t>(Федеральный Закон от 02.12.1990г. № 395/1 «О банках и банковской деятельности»)</w:t>
            </w:r>
          </w:p>
          <w:p w:rsidR="00811C35" w:rsidRPr="005147E4" w:rsidRDefault="00811C35" w:rsidP="00811C35">
            <w:pPr>
              <w:snapToGrid w:val="0"/>
              <w:ind w:left="142" w:right="142"/>
              <w:jc w:val="both"/>
              <w:rPr>
                <w:color w:val="000000"/>
              </w:rPr>
            </w:pPr>
            <w:r w:rsidRPr="00545A91">
              <w:t xml:space="preserve">2. </w:t>
            </w:r>
            <w:r>
              <w:t xml:space="preserve">Документы, </w:t>
            </w:r>
            <w:r w:rsidRPr="00C058B1">
              <w:t>подтверждающ</w:t>
            </w:r>
            <w:r>
              <w:t xml:space="preserve">ие </w:t>
            </w:r>
            <w:r w:rsidRPr="00C058B1">
              <w:t>наличие в кредитной организации не менее половины акций (долей)</w:t>
            </w:r>
            <w:r>
              <w:t>,</w:t>
            </w:r>
            <w:r w:rsidRPr="00C058B1">
              <w:t xml:space="preserve"> которы</w:t>
            </w:r>
            <w:r>
              <w:t>е</w:t>
            </w:r>
            <w:r w:rsidRPr="00C058B1">
              <w:t xml:space="preserve"> принадлежат Российской Федерации</w:t>
            </w:r>
            <w:r>
              <w:t xml:space="preserve"> </w:t>
            </w:r>
            <w:r w:rsidRPr="00C058B1">
              <w:t>(Федеральный закон от 24.04.2008</w:t>
            </w:r>
            <w:r>
              <w:t xml:space="preserve"> г. </w:t>
            </w:r>
            <w:r w:rsidRPr="00C058B1">
              <w:t>№ 48-ФЗ «Об опеке и попечительстве»)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C35" w:rsidRDefault="00811C35" w:rsidP="00811C35">
            <w:pPr>
              <w:snapToGrid w:val="0"/>
              <w:ind w:left="142"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Генеральная лицензия № 1481 от 08.08.2012 на осуществление банковских операций. </w:t>
            </w:r>
          </w:p>
          <w:p w:rsidR="00811C35" w:rsidRPr="00DF6AA9" w:rsidRDefault="00811C35" w:rsidP="00811C35">
            <w:pPr>
              <w:pStyle w:val="a7"/>
              <w:numPr>
                <w:ilvl w:val="0"/>
                <w:numId w:val="4"/>
              </w:numPr>
              <w:snapToGrid w:val="0"/>
              <w:ind w:left="142" w:right="142" w:firstLine="0"/>
              <w:jc w:val="both"/>
              <w:rPr>
                <w:color w:val="000000"/>
              </w:rPr>
            </w:pPr>
            <w:r w:rsidRPr="00DF6AA9">
              <w:rPr>
                <w:color w:val="000000"/>
              </w:rPr>
              <w:t xml:space="preserve">Устав открытого акционерного общества «Сбербанк России» </w:t>
            </w:r>
            <w:proofErr w:type="gramStart"/>
            <w:r w:rsidRPr="00DF6AA9">
              <w:rPr>
                <w:color w:val="000000"/>
              </w:rPr>
              <w:t>г</w:t>
            </w:r>
            <w:proofErr w:type="gramEnd"/>
            <w:r w:rsidRPr="00DF6AA9">
              <w:rPr>
                <w:color w:val="000000"/>
              </w:rPr>
              <w:t>. Москва от 24.07.2013</w:t>
            </w:r>
          </w:p>
        </w:tc>
      </w:tr>
      <w:tr w:rsidR="00811C35" w:rsidTr="00811C35">
        <w:trPr>
          <w:trHeight w:val="708"/>
        </w:trPr>
        <w:tc>
          <w:tcPr>
            <w:tcW w:w="340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Pr="005147E4" w:rsidRDefault="00811C35" w:rsidP="00811C35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ind w:left="139" w:right="120" w:firstLine="0"/>
              <w:jc w:val="both"/>
              <w:rPr>
                <w:color w:val="000000"/>
              </w:rPr>
            </w:pPr>
            <w:r w:rsidRPr="00514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C058B1">
              <w:t>е проведение ликвидации участника размещения заказа - юридического лица или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проводится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проводится</w:t>
            </w:r>
          </w:p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</w:p>
        </w:tc>
      </w:tr>
      <w:tr w:rsidR="00811C35" w:rsidTr="00811C35">
        <w:trPr>
          <w:trHeight w:val="387"/>
        </w:trPr>
        <w:tc>
          <w:tcPr>
            <w:tcW w:w="340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Pr="005147E4" w:rsidRDefault="00811C35" w:rsidP="00811C35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ind w:left="139" w:right="120" w:firstLine="0"/>
              <w:rPr>
                <w:color w:val="000000"/>
              </w:rPr>
            </w:pPr>
            <w:r w:rsidRPr="005147E4">
              <w:rPr>
                <w:color w:val="000000"/>
              </w:rPr>
              <w:t xml:space="preserve"> </w:t>
            </w:r>
            <w:r>
              <w:t>Н</w:t>
            </w:r>
            <w:r w:rsidRPr="00C058B1">
              <w:t>е приостановление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приостановлена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приостановлена</w:t>
            </w:r>
          </w:p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</w:p>
        </w:tc>
      </w:tr>
      <w:tr w:rsidR="00811C35" w:rsidTr="00811C35">
        <w:tc>
          <w:tcPr>
            <w:tcW w:w="340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Pr="005147E4" w:rsidRDefault="00811C35" w:rsidP="00811C35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ind w:left="139" w:right="120" w:firstLine="0"/>
              <w:rPr>
                <w:color w:val="000000"/>
              </w:rPr>
            </w:pPr>
            <w:r w:rsidRPr="00514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545A91">
              <w:rPr>
                <w:color w:val="000000"/>
              </w:rPr>
      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      </w:r>
            <w:proofErr w:type="gramStart"/>
            <w:r w:rsidRPr="00545A91">
              <w:rPr>
                <w:color w:val="000000"/>
              </w:rPr>
              <w:t>стоимости активов участника размещения заказа</w:t>
            </w:r>
            <w:proofErr w:type="gramEnd"/>
            <w:r w:rsidRPr="00545A91">
              <w:rPr>
                <w:color w:val="000000"/>
              </w:rPr>
              <w:t xml:space="preserve"> по данным бухгалтерской отчетности за последний завершенный отчетный период.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Default="00811C35" w:rsidP="00811C35">
            <w:pPr>
              <w:snapToGrid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превышает 25 % балансовой стоимости активов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превышает 0 % (ноль процентов) балансовой стоимости активов</w:t>
            </w:r>
          </w:p>
        </w:tc>
      </w:tr>
      <w:tr w:rsidR="00811C35" w:rsidTr="00811C35">
        <w:tc>
          <w:tcPr>
            <w:tcW w:w="340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Pr="005147E4" w:rsidRDefault="00811C35" w:rsidP="00811C35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ind w:left="139" w:right="120" w:firstLine="0"/>
              <w:rPr>
                <w:color w:val="000000"/>
              </w:rPr>
            </w:pPr>
            <w:r w:rsidRPr="00514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545A91">
              <w:rPr>
                <w:color w:val="000000"/>
              </w:rPr>
              <w:t>тсутствие в реестре недобросовестных поставщиков сведений об участниках размещения заказа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C35" w:rsidRDefault="00811C35" w:rsidP="00811C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811C35" w:rsidTr="00811C35">
        <w:trPr>
          <w:trHeight w:val="424"/>
        </w:trPr>
        <w:tc>
          <w:tcPr>
            <w:tcW w:w="340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Pr="004239A1" w:rsidRDefault="00811C35" w:rsidP="00811C35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ind w:left="139" w:right="120" w:firstLine="0"/>
              <w:rPr>
                <w:color w:val="000000"/>
              </w:rPr>
            </w:pPr>
            <w:r w:rsidRPr="005147E4">
              <w:rPr>
                <w:color w:val="000000"/>
              </w:rPr>
              <w:t xml:space="preserve"> </w:t>
            </w:r>
            <w:r w:rsidRPr="004239A1">
              <w:rPr>
                <w:color w:val="000000"/>
              </w:rPr>
              <w:t>Объем предоставленных документов и сведений для участия в аукционе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811C35" w:rsidRPr="004239A1" w:rsidRDefault="00811C35" w:rsidP="00811C35">
            <w:pPr>
              <w:snapToGrid w:val="0"/>
              <w:jc w:val="center"/>
              <w:rPr>
                <w:color w:val="000000"/>
              </w:rPr>
            </w:pPr>
            <w:r w:rsidRPr="004239A1">
              <w:rPr>
                <w:color w:val="000000"/>
              </w:rPr>
              <w:t>в  объеме, указанном в документации  об аукционе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C35" w:rsidRDefault="00811C35" w:rsidP="00811C35">
            <w:pPr>
              <w:snapToGrid w:val="0"/>
              <w:ind w:left="110" w:right="110"/>
              <w:jc w:val="center"/>
              <w:rPr>
                <w:color w:val="000000"/>
              </w:rPr>
            </w:pPr>
            <w:r w:rsidRPr="004239A1">
              <w:rPr>
                <w:color w:val="000000"/>
              </w:rPr>
              <w:t>в полном объеме</w:t>
            </w:r>
          </w:p>
        </w:tc>
      </w:tr>
      <w:tr w:rsidR="00811C35" w:rsidTr="00811C35">
        <w:trPr>
          <w:trHeight w:val="424"/>
        </w:trPr>
        <w:tc>
          <w:tcPr>
            <w:tcW w:w="1034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C35" w:rsidRDefault="00811C35" w:rsidP="00811C35">
            <w:pPr>
              <w:snapToGrid w:val="0"/>
              <w:ind w:left="110" w:right="110"/>
              <w:rPr>
                <w:color w:val="000000"/>
              </w:rPr>
            </w:pPr>
            <w:r>
              <w:rPr>
                <w:color w:val="000000"/>
              </w:rPr>
              <w:t xml:space="preserve">Начальная </w:t>
            </w:r>
            <w:r w:rsidRPr="00D3154C">
              <w:rPr>
                <w:color w:val="000000"/>
              </w:rPr>
              <w:t>цена контракта – 324 345,00 (триста двадцать четыре тысячи триста сорок пять) рублей 00 копеек</w:t>
            </w:r>
            <w:r>
              <w:rPr>
                <w:color w:val="000000"/>
              </w:rPr>
              <w:t>.</w:t>
            </w:r>
          </w:p>
        </w:tc>
      </w:tr>
    </w:tbl>
    <w:p w:rsidR="00FE6BED" w:rsidRPr="0024000C" w:rsidRDefault="00FE6BED">
      <w:pPr>
        <w:rPr>
          <w:color w:val="FF0000"/>
        </w:rPr>
      </w:pPr>
    </w:p>
    <w:sectPr w:rsidR="00FE6BED" w:rsidRPr="0024000C" w:rsidSect="003A1164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3466869"/>
    <w:multiLevelType w:val="hybridMultilevel"/>
    <w:tmpl w:val="4BD4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34A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3E35"/>
    <w:rsid w:val="001A4961"/>
    <w:rsid w:val="001B30D2"/>
    <w:rsid w:val="001B5AE3"/>
    <w:rsid w:val="001C24CE"/>
    <w:rsid w:val="001C3744"/>
    <w:rsid w:val="001C53AA"/>
    <w:rsid w:val="001C5F9A"/>
    <w:rsid w:val="001C74CE"/>
    <w:rsid w:val="001D2DB1"/>
    <w:rsid w:val="001E61D1"/>
    <w:rsid w:val="001F6568"/>
    <w:rsid w:val="0020211F"/>
    <w:rsid w:val="00205C67"/>
    <w:rsid w:val="002153EB"/>
    <w:rsid w:val="00221802"/>
    <w:rsid w:val="0024000C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1F12"/>
    <w:rsid w:val="003050E4"/>
    <w:rsid w:val="00313528"/>
    <w:rsid w:val="00320BB3"/>
    <w:rsid w:val="00324981"/>
    <w:rsid w:val="00326C31"/>
    <w:rsid w:val="00345EF1"/>
    <w:rsid w:val="00354AF9"/>
    <w:rsid w:val="00375B62"/>
    <w:rsid w:val="00384DDD"/>
    <w:rsid w:val="00390519"/>
    <w:rsid w:val="00390F2C"/>
    <w:rsid w:val="003920BB"/>
    <w:rsid w:val="00395C2B"/>
    <w:rsid w:val="003A1164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24AA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E7F23"/>
    <w:rsid w:val="007F10C7"/>
    <w:rsid w:val="007F20C7"/>
    <w:rsid w:val="008053E9"/>
    <w:rsid w:val="00811C35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4D02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3E0E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37988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4A61"/>
    <w:rsid w:val="00DA503F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4AF9"/>
    <w:rsid w:val="00E46C91"/>
    <w:rsid w:val="00E56BD3"/>
    <w:rsid w:val="00E56FC3"/>
    <w:rsid w:val="00E63DE9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uiPriority w:val="99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0"/>
    <w:uiPriority w:val="99"/>
    <w:qFormat/>
    <w:rsid w:val="0081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1268</Words>
  <Characters>9950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21</cp:revision>
  <cp:lastPrinted>2013-12-10T04:18:00Z</cp:lastPrinted>
  <dcterms:created xsi:type="dcterms:W3CDTF">2011-07-21T03:38:00Z</dcterms:created>
  <dcterms:modified xsi:type="dcterms:W3CDTF">2013-12-10T04:49:00Z</dcterms:modified>
</cp:coreProperties>
</file>