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F364D5">
            <w:pPr>
              <w:keepNext/>
              <w:keepLines/>
              <w:widowControl w:val="0"/>
              <w:suppressLineNumbers/>
              <w:suppressAutoHyphens/>
            </w:pPr>
            <w:r>
              <w:rPr>
                <w:color w:val="FF0000"/>
              </w:rPr>
              <w:t>1838622011490862201001102300</w:t>
            </w:r>
            <w:r w:rsidR="00BB1C86">
              <w:rPr>
                <w:color w:val="FF0000"/>
              </w:rPr>
              <w:t>4</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10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364D5">
              <w:rPr>
                <w:rStyle w:val="afb"/>
                <w:b/>
                <w:i w:val="0"/>
              </w:rPr>
              <w:t>6 905 966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364D5" w:rsidRPr="00CC5BA3" w:rsidRDefault="00F364D5" w:rsidP="00F364D5">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F364D5">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Единые требования к </w:t>
            </w:r>
            <w:r w:rsidRPr="00BD720A">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lastRenderedPageBreak/>
              <w:t xml:space="preserve">В настоящем электронном аукционе, за исключением случая проведения электронного аукциона среди субъектов малого </w:t>
            </w:r>
            <w:r w:rsidRPr="00BD720A">
              <w:rPr>
                <w:sz w:val="24"/>
                <w:szCs w:val="24"/>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BD720A">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w:t>
            </w:r>
            <w:r w:rsidR="001B6B20" w:rsidRPr="00BD720A">
              <w:lastRenderedPageBreak/>
              <w:t>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w:t>
            </w:r>
            <w:r w:rsidRPr="00BD720A">
              <w:lastRenderedPageBreak/>
              <w:t>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4D3335">
              <w:t>01</w:t>
            </w:r>
            <w:r w:rsidR="005373D5">
              <w:t xml:space="preserve">    </w:t>
            </w:r>
            <w:r w:rsidRPr="00BD720A">
              <w:t>»</w:t>
            </w:r>
            <w:r w:rsidR="005373D5">
              <w:t xml:space="preserve">   </w:t>
            </w:r>
            <w:r w:rsidR="004D3335">
              <w:t>августа</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4D3335">
              <w:t>18</w:t>
            </w:r>
            <w:r w:rsidR="005373D5">
              <w:t xml:space="preserve">  </w:t>
            </w:r>
            <w:r w:rsidR="00A05A73" w:rsidRPr="00BD720A">
              <w:t>»</w:t>
            </w:r>
            <w:r w:rsidR="00AB07FF" w:rsidRPr="00BD720A">
              <w:t xml:space="preserve">    </w:t>
            </w:r>
            <w:r w:rsidR="004D3335">
              <w:t>августа</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4D3335">
              <w:t>20</w:t>
            </w:r>
            <w:r w:rsidR="005373D5">
              <w:t xml:space="preserve">  </w:t>
            </w:r>
            <w:r w:rsidR="00A05A73" w:rsidRPr="00BD720A">
              <w:t>» </w:t>
            </w:r>
            <w:r w:rsidR="004D3335">
              <w:t>августа</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4D3335">
              <w:t>21</w:t>
            </w:r>
            <w:r w:rsidR="005373D5">
              <w:t xml:space="preserve">  </w:t>
            </w:r>
            <w:r w:rsidR="00A05A73" w:rsidRPr="00BD720A">
              <w:t>»</w:t>
            </w:r>
            <w:r w:rsidR="00AB07FF" w:rsidRPr="00BD720A">
              <w:t xml:space="preserve"> </w:t>
            </w:r>
            <w:r w:rsidR="004D3335">
              <w:t>августа</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4D3335">
              <w:t>24</w:t>
            </w:r>
            <w:r w:rsidR="005373D5">
              <w:t xml:space="preserve">  </w:t>
            </w:r>
            <w:r w:rsidRPr="00BD720A">
              <w:t>»</w:t>
            </w:r>
            <w:r w:rsidR="008705A5">
              <w:t xml:space="preserve">  </w:t>
            </w:r>
            <w:r w:rsidR="004D3335">
              <w:t>августа</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w:t>
            </w:r>
            <w:r w:rsidRPr="00FB3770">
              <w:rPr>
                <w:kern w:val="1"/>
                <w:lang w:eastAsia="ar-SA"/>
              </w:rPr>
              <w:lastRenderedPageBreak/>
              <w:t xml:space="preserve">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FB3770">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000A0275" w:rsidRPr="00FB3770">
              <w:rPr>
                <w:kern w:val="1"/>
                <w:lang w:eastAsia="ar-SA"/>
              </w:rPr>
              <w:lastRenderedPageBreak/>
              <w:t>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lastRenderedPageBreak/>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w:t>
            </w:r>
            <w:r w:rsidRPr="00FB3770">
              <w:lastRenderedPageBreak/>
              <w:t>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w:t>
            </w:r>
            <w:r w:rsidRPr="00FB3770">
              <w:lastRenderedPageBreak/>
              <w:t xml:space="preserve">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0F7F2F">
              <w:rPr>
                <w:b/>
                <w:kern w:val="1"/>
                <w:lang w:eastAsia="ar-SA"/>
              </w:rPr>
              <w:t>84 529,83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D720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0F7F2F">
              <w:rPr>
                <w:rFonts w:ascii="Times New Roman" w:hAnsi="Times New Roman"/>
                <w:bCs w:val="0"/>
                <w:kern w:val="1"/>
                <w:lang w:eastAsia="ar-SA"/>
              </w:rPr>
              <w:t>845 298,3</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1) сумму банковской гарантии, подлежащую уплате гарантом заказчику в случае ненадлежащего исполнения </w:t>
            </w:r>
            <w:r w:rsidRPr="00BD720A">
              <w:rPr>
                <w:kern w:val="1"/>
                <w:lang w:eastAsia="ar-SA"/>
              </w:rPr>
              <w:lastRenderedPageBreak/>
              <w:t>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w:t>
            </w:r>
            <w:r w:rsidRPr="008705A5">
              <w:lastRenderedPageBreak/>
              <w:t xml:space="preserve">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BB1C86">
            <w:pPr>
              <w:rPr>
                <w:color w:val="FF0000"/>
              </w:rPr>
            </w:pPr>
            <w:r w:rsidRPr="008705A5">
              <w:t>ИК</w:t>
            </w:r>
            <w:r w:rsidR="00201B2A" w:rsidRPr="008705A5">
              <w:t>З</w:t>
            </w:r>
            <w:r w:rsidR="00F13A9B" w:rsidRPr="008705A5">
              <w:t xml:space="preserve"> № </w:t>
            </w:r>
            <w:r w:rsidR="005A090B">
              <w:rPr>
                <w:color w:val="FF0000"/>
              </w:rPr>
              <w:t>1838622011490862201001102300</w:t>
            </w:r>
            <w:r w:rsidR="00BB1C86">
              <w:rPr>
                <w:color w:val="FF0000"/>
              </w:rPr>
              <w:t>4</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w:t>
            </w:r>
            <w:r w:rsidRPr="00BD720A">
              <w:lastRenderedPageBreak/>
              <w:t xml:space="preserve">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w:t>
            </w:r>
            <w:r w:rsidRPr="00BD720A">
              <w:lastRenderedPageBreak/>
              <w:t xml:space="preserve">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8705A5">
              <w:lastRenderedPageBreak/>
              <w:t>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9449D2">
            <w:pPr>
              <w:autoSpaceDE w:val="0"/>
              <w:snapToGrid w:val="0"/>
              <w:spacing w:line="276" w:lineRule="auto"/>
              <w:ind w:right="-174"/>
              <w:jc w:val="center"/>
              <w:rPr>
                <w:sz w:val="20"/>
                <w:lang w:eastAsia="en-US"/>
              </w:rPr>
            </w:pPr>
            <w:r>
              <w:rPr>
                <w:sz w:val="20"/>
                <w:lang w:eastAsia="en-US"/>
              </w:rPr>
              <w:t>Не позднее 10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jc w:val="center"/>
              <w:rPr>
                <w:sz w:val="20"/>
                <w:lang w:eastAsia="en-US"/>
              </w:rPr>
            </w:pPr>
            <w:r>
              <w:rPr>
                <w:sz w:val="20"/>
                <w:lang w:eastAsia="en-US"/>
              </w:rPr>
              <w:t>Не менее 301,0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661A2E">
        <w:rPr>
          <w:color w:val="FF0000"/>
        </w:rPr>
        <w:t>1838622011490862201001102300</w:t>
      </w:r>
      <w:r w:rsidR="00BB1C86">
        <w:rPr>
          <w:color w:val="FF0000"/>
        </w:rPr>
        <w:t>4</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Pr="00CC5BA3" w:rsidRDefault="00C25993" w:rsidP="00C25993">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25993" w:rsidP="00C25993">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10</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 xml:space="preserve">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w:t>
      </w:r>
      <w:r>
        <w:lastRenderedPageBreak/>
        <w:t>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lastRenderedPageBreak/>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Pr>
          <w:b/>
          <w:bCs/>
        </w:rPr>
        <w:t>845 298,30</w:t>
      </w:r>
      <w:r w:rsidRPr="006C2F1C">
        <w:rPr>
          <w:b/>
        </w:rPr>
        <w:t xml:space="preserve"> (</w:t>
      </w:r>
      <w:r>
        <w:rPr>
          <w:b/>
        </w:rPr>
        <w:t>восемьсот сорок пять тысяч двести девяносто восемь</w:t>
      </w:r>
      <w:r w:rsidRPr="006C2F1C">
        <w:rPr>
          <w:b/>
        </w:rPr>
        <w:t>)</w:t>
      </w:r>
      <w:r>
        <w:rPr>
          <w:b/>
        </w:rPr>
        <w:t xml:space="preserve"> рублей 3</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w:t>
      </w:r>
      <w:r w:rsidR="00C25993" w:rsidRPr="001B1CE8">
        <w:lastRenderedPageBreak/>
        <w:t>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lastRenderedPageBreak/>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 xml:space="preserve">за датой его принятия, направляется Муниципальному заказчику по почте заказным письмом с уведомлением о вручении по адресу </w:t>
      </w:r>
      <w:r w:rsidRPr="005B0B09">
        <w:lastRenderedPageBreak/>
        <w:t>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AB1C0D" w:rsidRDefault="00AB1C0D" w:rsidP="00AB1C0D">
      <w:pPr>
        <w:keepNext/>
        <w:outlineLvl w:val="6"/>
        <w:rPr>
          <w:b/>
        </w:rPr>
      </w:pPr>
    </w:p>
    <w:p w:rsidR="00AB1C0D" w:rsidRPr="00757392" w:rsidRDefault="00AB1C0D" w:rsidP="00AB1C0D">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BB1C86">
        <w:rPr>
          <w:color w:val="FF0000"/>
        </w:rPr>
        <w:t xml:space="preserve"> № 18386220114908622010011023004</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D3580E" w:rsidP="00051A29">
      <w:pPr>
        <w:ind w:firstLine="540"/>
        <w:rPr>
          <w:b/>
          <w:u w:val="single"/>
        </w:rPr>
      </w:pPr>
      <w:r>
        <w:rPr>
          <w:b/>
          <w:u w:val="single"/>
        </w:rPr>
        <w:t xml:space="preserve">общей площадью не менее 301,0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D3580E">
        <w:rPr>
          <w:b/>
        </w:rPr>
        <w:t xml:space="preserve"> НМЦК = 301,0</w:t>
      </w:r>
      <w:r w:rsidR="00B475C7">
        <w:rPr>
          <w:b/>
        </w:rPr>
        <w:t xml:space="preserve"> * 56 166,00 руб. = 1</w:t>
      </w:r>
      <w:r w:rsidR="00D3580E">
        <w:rPr>
          <w:b/>
        </w:rPr>
        <w:t>6 905 966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77" w:rsidRDefault="00C85B77">
      <w:pPr>
        <w:spacing w:after="0"/>
      </w:pPr>
      <w:r>
        <w:separator/>
      </w:r>
    </w:p>
  </w:endnote>
  <w:endnote w:type="continuationSeparator" w:id="0">
    <w:p w:rsidR="00C85B77" w:rsidRDefault="00C85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3335">
      <w:rPr>
        <w:rStyle w:val="a7"/>
        <w:noProof/>
      </w:rPr>
      <w:t>8</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77" w:rsidRDefault="00C85B77">
      <w:pPr>
        <w:spacing w:after="0"/>
      </w:pPr>
      <w:r>
        <w:separator/>
      </w:r>
    </w:p>
  </w:footnote>
  <w:footnote w:type="continuationSeparator" w:id="0">
    <w:p w:rsidR="00C85B77" w:rsidRDefault="00C85B77">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3335"/>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4AD0-D13F-49F8-B7BE-E62C7909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9831</TotalTime>
  <Pages>38</Pages>
  <Words>14274</Words>
  <Characters>81363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348</cp:revision>
  <cp:lastPrinted>2018-08-01T05:04:00Z</cp:lastPrinted>
  <dcterms:created xsi:type="dcterms:W3CDTF">2015-03-30T09:50:00Z</dcterms:created>
  <dcterms:modified xsi:type="dcterms:W3CDTF">2018-08-01T09:44:00Z</dcterms:modified>
</cp:coreProperties>
</file>