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670849" w:rsidRPr="00D17BF9" w:rsidTr="00DE41B0">
        <w:tc>
          <w:tcPr>
            <w:tcW w:w="4553" w:type="dxa"/>
            <w:shd w:val="clear" w:color="auto" w:fill="auto"/>
          </w:tcPr>
          <w:p w:rsidR="00670849" w:rsidRPr="00CF690A" w:rsidRDefault="00714E02" w:rsidP="00670849">
            <w:pPr>
              <w:pStyle w:val="10"/>
              <w:keepNext/>
              <w:keepLines/>
              <w:suppressLineNumbers/>
              <w:jc w:val="right"/>
              <w:rPr>
                <w:rFonts w:ascii="PT Astra Serif" w:hAnsi="PT Astra Serif"/>
                <w:sz w:val="26"/>
                <w:szCs w:val="26"/>
                <w:highlight w:val="yellow"/>
              </w:rPr>
            </w:pPr>
            <w:r>
              <w:rPr>
                <w:rFonts w:ascii="PT Astra Serif" w:hAnsi="PT Astra Serif"/>
                <w:sz w:val="26"/>
                <w:szCs w:val="26"/>
                <w:highlight w:val="yellow"/>
              </w:rPr>
              <w:t xml:space="preserve"> </w:t>
            </w:r>
          </w:p>
        </w:tc>
        <w:tc>
          <w:tcPr>
            <w:tcW w:w="5760" w:type="dxa"/>
            <w:shd w:val="clear" w:color="auto" w:fill="auto"/>
          </w:tcPr>
          <w:p w:rsidR="005B5009" w:rsidRPr="00D17BF9" w:rsidRDefault="00F212ED" w:rsidP="00D17BF9">
            <w:pPr>
              <w:keepNext/>
              <w:keepLines/>
              <w:widowControl w:val="0"/>
              <w:suppressLineNumbers/>
              <w:suppressAutoHyphens/>
              <w:jc w:val="right"/>
              <w:rPr>
                <w:rFonts w:ascii="PT Astra Serif" w:hAnsi="PT Astra Serif"/>
                <w:sz w:val="24"/>
                <w:szCs w:val="26"/>
              </w:rPr>
            </w:pPr>
            <w:r>
              <w:rPr>
                <w:noProof/>
              </w:rPr>
              <w:drawing>
                <wp:inline distT="0" distB="0" distL="0" distR="0" wp14:anchorId="4CE7165F" wp14:editId="4E76CC34">
                  <wp:extent cx="2469156" cy="1105979"/>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0128" cy="1115373"/>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CF690A" w:rsidRDefault="00F12074" w:rsidP="00D90167">
      <w:pPr>
        <w:pStyle w:val="10"/>
        <w:keepNext/>
        <w:keepLines/>
        <w:suppressLineNumbers/>
        <w:spacing w:after="0"/>
        <w:jc w:val="center"/>
        <w:rPr>
          <w:rFonts w:ascii="PT Astra Serif" w:hAnsi="PT Astra Serif"/>
          <w:b/>
          <w:bCs/>
        </w:rPr>
      </w:pPr>
      <w:r w:rsidRPr="00CF690A">
        <w:rPr>
          <w:rFonts w:ascii="PT Astra Serif" w:hAnsi="PT Astra Serif"/>
          <w:b/>
          <w:bCs/>
        </w:rPr>
        <w:t xml:space="preserve">ДОКУМЕНТАЦИЯ ОБ АУКЦИОНЕ В ЭЛЕКТРОННОЙ ФОРМЕ </w:t>
      </w:r>
    </w:p>
    <w:p w:rsidR="004A3EFC" w:rsidRDefault="004A3EFC" w:rsidP="00D90167">
      <w:pPr>
        <w:pStyle w:val="10"/>
        <w:keepNext/>
        <w:keepLines/>
        <w:suppressLineNumbers/>
        <w:spacing w:after="0"/>
        <w:jc w:val="center"/>
        <w:rPr>
          <w:rFonts w:ascii="PT Astra Serif" w:hAnsi="PT Astra Serif"/>
          <w:b/>
          <w:bCs/>
        </w:rPr>
      </w:pPr>
      <w:r w:rsidRPr="004A3EFC">
        <w:rPr>
          <w:rFonts w:ascii="PT Astra Serif" w:hAnsi="PT Astra Serif"/>
          <w:b/>
          <w:bCs/>
        </w:rPr>
        <w:t xml:space="preserve">среди субъектов малого предпринимательства и </w:t>
      </w:r>
    </w:p>
    <w:p w:rsidR="004A3EFC" w:rsidRDefault="004A3EFC" w:rsidP="00D90167">
      <w:pPr>
        <w:pStyle w:val="10"/>
        <w:keepNext/>
        <w:keepLines/>
        <w:suppressLineNumbers/>
        <w:spacing w:after="0"/>
        <w:jc w:val="center"/>
        <w:rPr>
          <w:rFonts w:ascii="PT Astra Serif" w:hAnsi="PT Astra Serif"/>
          <w:b/>
          <w:bCs/>
        </w:rPr>
      </w:pPr>
      <w:r w:rsidRPr="004A3EFC">
        <w:rPr>
          <w:rFonts w:ascii="PT Astra Serif" w:hAnsi="PT Astra Serif"/>
          <w:b/>
          <w:bCs/>
        </w:rPr>
        <w:t>социально ориентированных некоммерческих организаций</w:t>
      </w:r>
    </w:p>
    <w:p w:rsidR="00D90167" w:rsidRDefault="00071C66" w:rsidP="00D90167">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право заключения муниципального контракта </w:t>
      </w:r>
    </w:p>
    <w:p w:rsidR="00ED7259" w:rsidRPr="00CF690A" w:rsidRDefault="00071C66" w:rsidP="00ED7259">
      <w:pPr>
        <w:pStyle w:val="10"/>
        <w:keepNext/>
        <w:keepLines/>
        <w:suppressLineNumbers/>
        <w:spacing w:after="0"/>
        <w:jc w:val="center"/>
        <w:rPr>
          <w:rFonts w:ascii="PT Astra Serif" w:hAnsi="PT Astra Serif"/>
          <w:b/>
          <w:bCs/>
        </w:rPr>
      </w:pPr>
      <w:r w:rsidRPr="00CF690A">
        <w:rPr>
          <w:rFonts w:ascii="PT Astra Serif" w:hAnsi="PT Astra Serif"/>
          <w:b/>
          <w:bCs/>
        </w:rPr>
        <w:t xml:space="preserve">на оказание </w:t>
      </w:r>
      <w:proofErr w:type="spellStart"/>
      <w:r w:rsidR="00ED7259">
        <w:rPr>
          <w:rFonts w:ascii="PT Astra Serif" w:hAnsi="PT Astra Serif"/>
          <w:b/>
          <w:bCs/>
        </w:rPr>
        <w:t>телематических</w:t>
      </w:r>
      <w:proofErr w:type="spellEnd"/>
      <w:r w:rsidR="00ED7259">
        <w:rPr>
          <w:rFonts w:ascii="PT Astra Serif" w:hAnsi="PT Astra Serif"/>
          <w:b/>
          <w:bCs/>
        </w:rPr>
        <w:t xml:space="preserve"> </w:t>
      </w:r>
      <w:r w:rsidRPr="00CF690A">
        <w:rPr>
          <w:rFonts w:ascii="PT Astra Serif" w:hAnsi="PT Astra Serif"/>
          <w:b/>
          <w:bCs/>
        </w:rPr>
        <w:t xml:space="preserve">услуг </w:t>
      </w:r>
      <w:r w:rsidR="00ED7259">
        <w:rPr>
          <w:rFonts w:ascii="PT Astra Serif" w:hAnsi="PT Astra Serif"/>
          <w:b/>
          <w:bCs/>
        </w:rPr>
        <w:t>связи</w:t>
      </w:r>
    </w:p>
    <w:p w:rsidR="00F2574A" w:rsidRPr="00CF690A" w:rsidRDefault="00F2574A" w:rsidP="00114883">
      <w:pPr>
        <w:pStyle w:val="10"/>
        <w:keepNext/>
        <w:keepLines/>
        <w:suppressLineNumbers/>
        <w:spacing w:after="0"/>
        <w:jc w:val="center"/>
        <w:rPr>
          <w:rFonts w:ascii="PT Astra Serif" w:hAnsi="PT Astra Serif"/>
          <w:b/>
          <w:bCs/>
        </w:rPr>
      </w:pPr>
    </w:p>
    <w:p w:rsidR="00D91FE3" w:rsidRPr="00CF690A" w:rsidRDefault="00D91FE3" w:rsidP="00D90167">
      <w:pPr>
        <w:pStyle w:val="10"/>
        <w:keepNext/>
        <w:keepLines/>
        <w:suppressLineNumbers/>
        <w:spacing w:after="0"/>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D91FE3" w:rsidRPr="00CF690A" w:rsidRDefault="00D91FE3">
      <w:pPr>
        <w:pStyle w:val="10"/>
        <w:keepNext/>
        <w:keepLines/>
        <w:suppressLineNumbers/>
        <w:rPr>
          <w:rFonts w:ascii="PT Astra Serif" w:hAnsi="PT Astra Serif"/>
          <w:b/>
          <w:bCs/>
        </w:rPr>
      </w:pPr>
    </w:p>
    <w:p w:rsidR="0004101A" w:rsidRDefault="0004101A">
      <w:pPr>
        <w:pStyle w:val="10"/>
        <w:keepNext/>
        <w:keepLines/>
        <w:suppressLineNumbers/>
        <w:jc w:val="center"/>
        <w:rPr>
          <w:rFonts w:ascii="PT Astra Serif" w:hAnsi="PT Astra Serif"/>
          <w:b/>
          <w:bCs/>
        </w:rPr>
      </w:pPr>
    </w:p>
    <w:p w:rsidR="001714DF" w:rsidRDefault="001714DF">
      <w:pPr>
        <w:pStyle w:val="10"/>
        <w:keepNext/>
        <w:keepLines/>
        <w:suppressLineNumbers/>
        <w:jc w:val="center"/>
        <w:rPr>
          <w:rFonts w:ascii="PT Astra Serif" w:hAnsi="PT Astra Serif"/>
          <w:b/>
          <w:bCs/>
        </w:rPr>
      </w:pPr>
    </w:p>
    <w:p w:rsidR="004A3EFC" w:rsidRPr="00CF690A" w:rsidRDefault="004A3EFC">
      <w:pPr>
        <w:pStyle w:val="10"/>
        <w:keepNext/>
        <w:keepLines/>
        <w:suppressLineNumbers/>
        <w:jc w:val="center"/>
        <w:rPr>
          <w:rFonts w:ascii="PT Astra Serif" w:hAnsi="PT Astra Serif"/>
          <w:b/>
          <w:bCs/>
        </w:rPr>
      </w:pPr>
    </w:p>
    <w:p w:rsidR="001714DF" w:rsidRDefault="001714DF">
      <w:pPr>
        <w:pStyle w:val="10"/>
        <w:keepNext/>
        <w:keepLines/>
        <w:suppressLineNumbers/>
        <w:jc w:val="center"/>
        <w:rPr>
          <w:rFonts w:ascii="PT Astra Serif" w:hAnsi="PT Astra Serif"/>
          <w:b/>
          <w:bCs/>
        </w:rPr>
      </w:pPr>
    </w:p>
    <w:p w:rsidR="00ED7259" w:rsidRDefault="00ED7259">
      <w:pPr>
        <w:pStyle w:val="10"/>
        <w:keepNext/>
        <w:keepLines/>
        <w:suppressLineNumbers/>
        <w:jc w:val="center"/>
        <w:rPr>
          <w:rFonts w:ascii="PT Astra Serif" w:hAnsi="PT Astra Serif"/>
          <w:b/>
          <w:bCs/>
        </w:rPr>
      </w:pPr>
    </w:p>
    <w:p w:rsidR="00ED7259" w:rsidRPr="00CF690A" w:rsidRDefault="00ED7259">
      <w:pPr>
        <w:pStyle w:val="10"/>
        <w:keepNext/>
        <w:keepLines/>
        <w:suppressLineNumbers/>
        <w:jc w:val="center"/>
        <w:rPr>
          <w:rFonts w:ascii="PT Astra Serif" w:hAnsi="PT Astra Serif"/>
          <w:b/>
          <w:bCs/>
        </w:rPr>
      </w:pPr>
    </w:p>
    <w:p w:rsidR="001714DF" w:rsidRPr="00CF690A" w:rsidRDefault="001714DF">
      <w:pPr>
        <w:pStyle w:val="10"/>
        <w:keepNext/>
        <w:keepLines/>
        <w:suppressLineNumbers/>
        <w:jc w:val="center"/>
        <w:rPr>
          <w:rFonts w:ascii="PT Astra Serif" w:hAnsi="PT Astra Serif"/>
          <w:b/>
          <w:bCs/>
        </w:rPr>
      </w:pPr>
    </w:p>
    <w:p w:rsidR="00D91FE3" w:rsidRPr="00CF690A" w:rsidRDefault="00F12074" w:rsidP="00167869">
      <w:pPr>
        <w:pStyle w:val="10"/>
        <w:keepNext/>
        <w:keepLines/>
        <w:suppressLineNumbers/>
        <w:jc w:val="center"/>
        <w:rPr>
          <w:rFonts w:ascii="PT Astra Serif" w:hAnsi="PT Astra Serif"/>
          <w:b/>
          <w:bCs/>
          <w:szCs w:val="24"/>
        </w:rPr>
      </w:pPr>
      <w:r w:rsidRPr="00CF690A">
        <w:rPr>
          <w:rFonts w:ascii="PT Astra Serif" w:hAnsi="PT Astra Serif"/>
          <w:b/>
          <w:bCs/>
        </w:rPr>
        <w:t>20</w:t>
      </w:r>
      <w:r w:rsidR="00670849">
        <w:rPr>
          <w:rFonts w:ascii="PT Astra Serif" w:hAnsi="PT Astra Serif"/>
          <w:b/>
          <w:bCs/>
        </w:rPr>
        <w:t>20</w:t>
      </w:r>
      <w:r w:rsidRPr="00CF690A">
        <w:rPr>
          <w:rFonts w:ascii="PT Astra Serif" w:hAnsi="PT Astra Serif"/>
          <w:b/>
          <w:bCs/>
        </w:rPr>
        <w:t xml:space="preserve"> г.</w:t>
      </w:r>
      <w:r w:rsidRPr="00CF690A">
        <w:rPr>
          <w:rFonts w:ascii="PT Astra Serif" w:hAnsi="PT Astra Serif"/>
        </w:rPr>
        <w:br w:type="page"/>
      </w:r>
    </w:p>
    <w:p w:rsidR="00D91FE3" w:rsidRPr="00CF690A"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CF690A">
        <w:rPr>
          <w:rFonts w:ascii="PT Astra Serif" w:hAnsi="PT Astra Serif" w:cs="Times New Roman"/>
          <w:b/>
          <w:bCs/>
          <w:szCs w:val="24"/>
        </w:rPr>
        <w:lastRenderedPageBreak/>
        <w:t>СВЕДЕНИЯ О ПРОВОДИМОМ АУКЦИОНЕ В ЭЛЕКТРОННОЙ ФОРМЕ</w:t>
      </w:r>
    </w:p>
    <w:p w:rsidR="00D91FE3" w:rsidRPr="00CF690A"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CF690A">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CF690A">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B4616F" w:rsidP="006A4A5A">
            <w:pPr>
              <w:pStyle w:val="10"/>
              <w:keepNext/>
              <w:keepLines/>
              <w:suppressLineNumbers/>
              <w:spacing w:after="0" w:line="240" w:lineRule="auto"/>
              <w:rPr>
                <w:rFonts w:ascii="PT Astra Serif" w:hAnsi="PT Astra Serif"/>
                <w:sz w:val="28"/>
                <w:szCs w:val="22"/>
              </w:rPr>
            </w:pPr>
            <w:r w:rsidRPr="00B4616F">
              <w:rPr>
                <w:rFonts w:ascii="PT Astra Serif" w:hAnsi="PT Astra Serif"/>
                <w:sz w:val="28"/>
                <w:szCs w:val="22"/>
              </w:rPr>
              <w:t>203862200236886220100101880010000244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ED7259">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4A3EFC" w:rsidRPr="004A3EFC">
              <w:rPr>
                <w:rFonts w:ascii="PT Astra Serif" w:hAnsi="PT Astra Serif"/>
                <w:iCs/>
                <w:color w:val="000099"/>
                <w:sz w:val="22"/>
                <w:szCs w:val="22"/>
              </w:rPr>
              <w:t xml:space="preserve">среди субъектов малого предпринимательства и социально ориентированных некоммерческих организаций </w:t>
            </w:r>
            <w:r w:rsidR="00C41C33" w:rsidRPr="00C41C33">
              <w:rPr>
                <w:rFonts w:ascii="PT Astra Serif" w:hAnsi="PT Astra Serif"/>
                <w:iCs/>
                <w:color w:val="000099"/>
                <w:sz w:val="22"/>
                <w:szCs w:val="22"/>
              </w:rPr>
              <w:t xml:space="preserve">на право заключения муниципального контракта на оказание </w:t>
            </w:r>
            <w:proofErr w:type="spellStart"/>
            <w:r w:rsidR="00ED7259">
              <w:rPr>
                <w:rFonts w:ascii="PT Astra Serif" w:hAnsi="PT Astra Serif"/>
                <w:iCs/>
                <w:color w:val="000099"/>
                <w:sz w:val="22"/>
                <w:szCs w:val="22"/>
              </w:rPr>
              <w:t>телематических</w:t>
            </w:r>
            <w:proofErr w:type="spellEnd"/>
            <w:r w:rsidR="00ED7259">
              <w:rPr>
                <w:rFonts w:ascii="PT Astra Serif" w:hAnsi="PT Astra Serif"/>
                <w:iCs/>
                <w:color w:val="000099"/>
                <w:sz w:val="22"/>
                <w:szCs w:val="22"/>
              </w:rPr>
              <w:t xml:space="preserve"> </w:t>
            </w:r>
            <w:r w:rsidR="00C41C33" w:rsidRPr="00C41C33">
              <w:rPr>
                <w:rFonts w:ascii="PT Astra Serif" w:hAnsi="PT Astra Serif"/>
                <w:iCs/>
                <w:color w:val="000099"/>
                <w:sz w:val="22"/>
                <w:szCs w:val="22"/>
              </w:rPr>
              <w:t xml:space="preserve">услуг </w:t>
            </w:r>
            <w:r w:rsidR="00ED7259">
              <w:rPr>
                <w:rFonts w:ascii="PT Astra Serif" w:hAnsi="PT Astra Serif"/>
                <w:iCs/>
                <w:color w:val="000099"/>
                <w:sz w:val="22"/>
                <w:szCs w:val="22"/>
              </w:rPr>
              <w:t>связи</w:t>
            </w:r>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ED7259" w:rsidP="005E2FA8">
            <w:pPr>
              <w:pStyle w:val="10"/>
              <w:spacing w:after="0" w:line="240" w:lineRule="auto"/>
              <w:rPr>
                <w:rFonts w:ascii="PT Astra Serif" w:hAnsi="PT Astra Serif"/>
                <w:color w:val="000099"/>
                <w:sz w:val="22"/>
                <w:szCs w:val="22"/>
              </w:rPr>
            </w:pPr>
            <w:r w:rsidRPr="00ED7259">
              <w:rPr>
                <w:rFonts w:ascii="PT Astra Serif" w:hAnsi="PT Astra Serif"/>
                <w:color w:val="000099"/>
                <w:sz w:val="22"/>
                <w:szCs w:val="22"/>
              </w:rPr>
              <w:t xml:space="preserve">Администрация города Югорска, Ханты-Мансийский автономный округ – Югра, </w:t>
            </w:r>
            <w:proofErr w:type="spellStart"/>
            <w:r w:rsidRPr="00ED7259">
              <w:rPr>
                <w:rFonts w:ascii="PT Astra Serif" w:hAnsi="PT Astra Serif"/>
                <w:color w:val="000099"/>
                <w:sz w:val="22"/>
                <w:szCs w:val="22"/>
              </w:rPr>
              <w:t>г</w:t>
            </w:r>
            <w:proofErr w:type="gramStart"/>
            <w:r w:rsidRPr="00ED7259">
              <w:rPr>
                <w:rFonts w:ascii="PT Astra Serif" w:hAnsi="PT Astra Serif"/>
                <w:color w:val="000099"/>
                <w:sz w:val="22"/>
                <w:szCs w:val="22"/>
              </w:rPr>
              <w:t>.Ю</w:t>
            </w:r>
            <w:proofErr w:type="gramEnd"/>
            <w:r w:rsidRPr="00ED7259">
              <w:rPr>
                <w:rFonts w:ascii="PT Astra Serif" w:hAnsi="PT Astra Serif"/>
                <w:color w:val="000099"/>
                <w:sz w:val="22"/>
                <w:szCs w:val="22"/>
              </w:rPr>
              <w:t>горск</w:t>
            </w:r>
            <w:proofErr w:type="spellEnd"/>
            <w:r w:rsidRPr="00ED7259">
              <w:rPr>
                <w:rFonts w:ascii="PT Astra Serif" w:hAnsi="PT Astra Serif"/>
                <w:color w:val="000099"/>
                <w:sz w:val="22"/>
                <w:szCs w:val="22"/>
              </w:rPr>
              <w:t xml:space="preserve">, ул.40 лет Победы, д.11; </w:t>
            </w:r>
            <w:proofErr w:type="spellStart"/>
            <w:r w:rsidRPr="00ED7259">
              <w:rPr>
                <w:rFonts w:ascii="PT Astra Serif" w:hAnsi="PT Astra Serif"/>
                <w:color w:val="000099"/>
                <w:sz w:val="22"/>
                <w:szCs w:val="22"/>
              </w:rPr>
              <w:t>ул.Механизаторов</w:t>
            </w:r>
            <w:proofErr w:type="spellEnd"/>
            <w:r w:rsidRPr="00ED7259">
              <w:rPr>
                <w:rFonts w:ascii="PT Astra Serif" w:hAnsi="PT Astra Serif"/>
                <w:color w:val="000099"/>
                <w:sz w:val="22"/>
                <w:szCs w:val="22"/>
              </w:rPr>
              <w:t xml:space="preserve">, д.22; </w:t>
            </w:r>
            <w:proofErr w:type="spellStart"/>
            <w:r w:rsidRPr="00ED7259">
              <w:rPr>
                <w:rFonts w:ascii="PT Astra Serif" w:hAnsi="PT Astra Serif"/>
                <w:color w:val="000099"/>
                <w:sz w:val="22"/>
                <w:szCs w:val="22"/>
              </w:rPr>
              <w:t>ул.Спортивная</w:t>
            </w:r>
            <w:proofErr w:type="spellEnd"/>
            <w:r>
              <w:rPr>
                <w:rFonts w:ascii="PT Astra Serif" w:hAnsi="PT Astra Serif"/>
                <w:color w:val="000099"/>
                <w:sz w:val="22"/>
                <w:szCs w:val="22"/>
              </w:rPr>
              <w:t xml:space="preserve">, д.2; </w:t>
            </w:r>
            <w:proofErr w:type="spellStart"/>
            <w:r>
              <w:rPr>
                <w:rFonts w:ascii="PT Astra Serif" w:hAnsi="PT Astra Serif"/>
                <w:color w:val="000099"/>
                <w:sz w:val="22"/>
                <w:szCs w:val="22"/>
              </w:rPr>
              <w:t>ул.Железнодорожная</w:t>
            </w:r>
            <w:proofErr w:type="spellEnd"/>
            <w:r>
              <w:rPr>
                <w:rFonts w:ascii="PT Astra Serif" w:hAnsi="PT Astra Serif"/>
                <w:color w:val="000099"/>
                <w:sz w:val="22"/>
                <w:szCs w:val="22"/>
              </w:rPr>
              <w:t>, д.43</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ED7259" w:rsidP="00D17BF9">
            <w:pPr>
              <w:pStyle w:val="10"/>
              <w:spacing w:after="0" w:line="240" w:lineRule="auto"/>
              <w:ind w:left="33"/>
              <w:rPr>
                <w:rFonts w:ascii="PT Astra Serif" w:hAnsi="PT Astra Serif"/>
              </w:rPr>
            </w:pPr>
            <w:r w:rsidRPr="00ED7259">
              <w:rPr>
                <w:rFonts w:ascii="PT Astra Serif" w:hAnsi="PT Astra Serif"/>
                <w:color w:val="000099"/>
                <w:sz w:val="22"/>
              </w:rPr>
              <w:t>с момента заключения муниципального контракта, но не ранее 01.01.2021, по 31.12.2021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726522" w:rsidP="005E2FA8">
            <w:pPr>
              <w:pStyle w:val="10"/>
              <w:spacing w:after="0" w:line="240" w:lineRule="auto"/>
              <w:rPr>
                <w:rFonts w:ascii="PT Astra Serif" w:hAnsi="PT Astra Serif"/>
              </w:rPr>
            </w:pPr>
            <w:r w:rsidRPr="00726522">
              <w:rPr>
                <w:rFonts w:ascii="PT Astra Serif" w:hAnsi="PT Astra Serif"/>
                <w:color w:val="000099"/>
                <w:sz w:val="22"/>
                <w:szCs w:val="22"/>
              </w:rPr>
              <w:t>2</w:t>
            </w:r>
            <w:r w:rsidR="004A3EFC" w:rsidRPr="004A3EFC">
              <w:rPr>
                <w:rFonts w:ascii="PT Astra Serif" w:hAnsi="PT Astra Serif"/>
                <w:color w:val="000099"/>
                <w:sz w:val="22"/>
                <w:szCs w:val="22"/>
              </w:rPr>
              <w:t>1</w:t>
            </w:r>
            <w:r w:rsidR="00DE2771">
              <w:rPr>
                <w:rFonts w:ascii="PT Astra Serif" w:hAnsi="PT Astra Serif"/>
                <w:color w:val="000099"/>
                <w:sz w:val="22"/>
                <w:szCs w:val="22"/>
              </w:rPr>
              <w:t>6</w:t>
            </w:r>
            <w:r w:rsidR="00446E09" w:rsidRPr="00446E09">
              <w:rPr>
                <w:rFonts w:ascii="PT Astra Serif" w:hAnsi="PT Astra Serif"/>
                <w:color w:val="000099"/>
                <w:sz w:val="22"/>
                <w:szCs w:val="22"/>
              </w:rPr>
              <w:t xml:space="preserve"> </w:t>
            </w:r>
            <w:r w:rsidR="00D17BF9">
              <w:rPr>
                <w:rFonts w:ascii="PT Astra Serif" w:hAnsi="PT Astra Serif"/>
                <w:color w:val="000099"/>
                <w:sz w:val="22"/>
                <w:szCs w:val="22"/>
              </w:rPr>
              <w:t>0</w:t>
            </w:r>
            <w:r w:rsidR="004A3EFC" w:rsidRPr="004A3EFC">
              <w:rPr>
                <w:rFonts w:ascii="PT Astra Serif" w:hAnsi="PT Astra Serif"/>
                <w:color w:val="000099"/>
                <w:sz w:val="22"/>
                <w:szCs w:val="22"/>
              </w:rPr>
              <w:t>8</w:t>
            </w:r>
            <w:r w:rsidR="00DE2771">
              <w:rPr>
                <w:rFonts w:ascii="PT Astra Serif" w:hAnsi="PT Astra Serif"/>
                <w:color w:val="000099"/>
                <w:sz w:val="22"/>
                <w:szCs w:val="22"/>
              </w:rPr>
              <w:t>0</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двести </w:t>
            </w:r>
            <w:r w:rsidR="00DE2771">
              <w:rPr>
                <w:rFonts w:ascii="PT Astra Serif" w:hAnsi="PT Astra Serif"/>
                <w:color w:val="000099"/>
                <w:sz w:val="22"/>
                <w:szCs w:val="22"/>
              </w:rPr>
              <w:t>шестнадцать</w:t>
            </w:r>
            <w:r w:rsidR="00D81747" w:rsidRPr="00CF690A">
              <w:rPr>
                <w:rFonts w:ascii="PT Astra Serif" w:hAnsi="PT Astra Serif"/>
                <w:color w:val="000099"/>
                <w:sz w:val="22"/>
                <w:szCs w:val="22"/>
              </w:rPr>
              <w:t xml:space="preserve"> тысяч</w:t>
            </w:r>
            <w:r w:rsidR="004A3EFC">
              <w:rPr>
                <w:rFonts w:ascii="PT Astra Serif" w:hAnsi="PT Astra Serif"/>
                <w:color w:val="000099"/>
                <w:sz w:val="22"/>
                <w:szCs w:val="22"/>
              </w:rPr>
              <w:t xml:space="preserve"> восемь</w:t>
            </w:r>
            <w:r w:rsidR="00DE2771">
              <w:rPr>
                <w:rFonts w:ascii="PT Astra Serif" w:hAnsi="PT Astra Serif"/>
                <w:color w:val="000099"/>
                <w:sz w:val="22"/>
                <w:szCs w:val="22"/>
              </w:rPr>
              <w:t>десят</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8D69EF" w:rsidP="00ED7259">
            <w:pPr>
              <w:pStyle w:val="10"/>
              <w:spacing w:after="0" w:line="240" w:lineRule="auto"/>
              <w:rPr>
                <w:rFonts w:ascii="PT Astra Serif" w:hAnsi="PT Astra Serif"/>
                <w:i/>
                <w:sz w:val="22"/>
                <w:szCs w:val="22"/>
              </w:rPr>
            </w:pPr>
            <w:r>
              <w:rPr>
                <w:rFonts w:ascii="PT Astra Serif" w:hAnsi="PT Astra Serif"/>
                <w:sz w:val="22"/>
                <w:szCs w:val="22"/>
              </w:rPr>
              <w:t>Б</w:t>
            </w:r>
            <w:r w:rsidRPr="008D69EF">
              <w:rPr>
                <w:rFonts w:ascii="PT Astra Serif" w:hAnsi="PT Astra Serif"/>
                <w:sz w:val="22"/>
                <w:szCs w:val="22"/>
              </w:rPr>
              <w:t>юджет города Югорска на 202</w:t>
            </w:r>
            <w:r w:rsidR="00ED7259">
              <w:rPr>
                <w:rFonts w:ascii="PT Astra Serif" w:hAnsi="PT Astra Serif"/>
                <w:sz w:val="22"/>
                <w:szCs w:val="22"/>
              </w:rPr>
              <w:t>1</w:t>
            </w:r>
            <w:r w:rsidRPr="008D69EF">
              <w:rPr>
                <w:rFonts w:ascii="PT Astra Serif" w:hAnsi="PT Astra Serif"/>
                <w:sz w:val="22"/>
                <w:szCs w:val="22"/>
              </w:rPr>
              <w:t xml:space="preserve"> год</w:t>
            </w:r>
            <w:r w:rsidR="00AA20EA" w:rsidRPr="00AA20EA">
              <w:rPr>
                <w:rFonts w:ascii="PT Astra Serif" w:hAnsi="PT Astra Serif"/>
                <w:sz w:val="22"/>
                <w:szCs w:val="22"/>
              </w:rPr>
              <w:t>, в том числе: 1) субвенция на осуществление переданных полномочий Российской Федерации на государственную регистрацию актов гражданского состояния; 2)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w:t>
            </w:r>
            <w:r w:rsidRPr="00CF690A">
              <w:rPr>
                <w:rFonts w:ascii="PT Astra Serif" w:hAnsi="PT Astra Serif"/>
                <w:sz w:val="22"/>
                <w:szCs w:val="22"/>
              </w:rPr>
              <w:lastRenderedPageBreak/>
              <w:t>(исполнителями,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DE2771">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CF690A">
              <w:rPr>
                <w:rFonts w:ascii="PT Astra Serif" w:hAnsi="PT Astra Serif"/>
                <w:sz w:val="22"/>
                <w:szCs w:val="22"/>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CF690A">
              <w:rPr>
                <w:rFonts w:ascii="PT Astra Serif" w:hAnsi="PT Astra Serif"/>
                <w:sz w:val="22"/>
                <w:szCs w:val="22"/>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F690A">
              <w:rPr>
                <w:rStyle w:val="afff0"/>
                <w:rFonts w:ascii="PT Astra Serif" w:hAnsi="PT Astra Serif"/>
                <w:color w:val="auto"/>
                <w:sz w:val="22"/>
                <w:szCs w:val="22"/>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w:t>
            </w:r>
            <w:r w:rsidRPr="00CF690A">
              <w:rPr>
                <w:rFonts w:ascii="PT Astra Serif" w:hAnsi="PT Astra Serif"/>
                <w:color w:val="auto"/>
                <w:sz w:val="22"/>
                <w:szCs w:val="22"/>
              </w:rPr>
              <w:lastRenderedPageBreak/>
              <w:t>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CF46C7">
              <w:rPr>
                <w:rFonts w:ascii="PT Astra Serif" w:hAnsi="PT Astra Serif"/>
                <w:sz w:val="22"/>
                <w:szCs w:val="22"/>
              </w:rPr>
              <w:t>23</w:t>
            </w:r>
            <w:r w:rsidRPr="00CF690A">
              <w:rPr>
                <w:rFonts w:ascii="PT Astra Serif" w:hAnsi="PT Astra Serif"/>
                <w:sz w:val="22"/>
                <w:szCs w:val="22"/>
              </w:rPr>
              <w:t>» </w:t>
            </w:r>
            <w:r w:rsidR="00CF46C7">
              <w:rPr>
                <w:sz w:val="23"/>
                <w:szCs w:val="23"/>
              </w:rPr>
              <w:t xml:space="preserve">декабря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F46C7">
              <w:rPr>
                <w:rFonts w:ascii="PT Astra Serif" w:hAnsi="PT Astra Serif"/>
                <w:sz w:val="22"/>
                <w:szCs w:val="22"/>
              </w:rPr>
              <w:t>25</w:t>
            </w:r>
            <w:r w:rsidRPr="00CF690A">
              <w:rPr>
                <w:rFonts w:ascii="PT Astra Serif" w:hAnsi="PT Astra Serif"/>
                <w:sz w:val="22"/>
                <w:szCs w:val="22"/>
              </w:rPr>
              <w:t>»</w:t>
            </w:r>
            <w:r w:rsidR="00CF46C7">
              <w:rPr>
                <w:sz w:val="23"/>
                <w:szCs w:val="23"/>
              </w:rPr>
              <w:t xml:space="preserve">декабря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w:t>
            </w:r>
            <w:bookmarkStart w:id="13" w:name="_GoBack"/>
            <w:bookmarkEnd w:id="13"/>
            <w:r w:rsidRPr="00CF690A">
              <w:rPr>
                <w:rFonts w:ascii="PT Astra Serif" w:hAnsi="PT Astra Serif"/>
                <w:sz w:val="22"/>
                <w:szCs w:val="22"/>
              </w:rPr>
              <w:t>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20"/>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CF46C7">
            <w:pPr>
              <w:pStyle w:val="10"/>
              <w:spacing w:after="0" w:line="240" w:lineRule="auto"/>
              <w:rPr>
                <w:rFonts w:ascii="PT Astra Serif" w:hAnsi="PT Astra Serif"/>
                <w:sz w:val="22"/>
                <w:szCs w:val="22"/>
              </w:rPr>
            </w:pPr>
            <w:r w:rsidRPr="00CF690A">
              <w:rPr>
                <w:rFonts w:ascii="PT Astra Serif" w:hAnsi="PT Astra Serif"/>
                <w:sz w:val="22"/>
                <w:szCs w:val="22"/>
              </w:rPr>
              <w:t>«</w:t>
            </w:r>
            <w:r w:rsidR="00CF46C7">
              <w:rPr>
                <w:rFonts w:ascii="PT Astra Serif" w:hAnsi="PT Astra Serif"/>
                <w:sz w:val="22"/>
                <w:szCs w:val="22"/>
              </w:rPr>
              <w:t>28</w:t>
            </w:r>
            <w:r w:rsidRPr="00CF690A">
              <w:rPr>
                <w:rFonts w:ascii="PT Astra Serif" w:hAnsi="PT Astra Serif"/>
                <w:sz w:val="22"/>
                <w:szCs w:val="22"/>
              </w:rPr>
              <w:t>» </w:t>
            </w:r>
            <w:r w:rsidR="00CF46C7">
              <w:rPr>
                <w:sz w:val="23"/>
                <w:szCs w:val="23"/>
              </w:rPr>
              <w:t xml:space="preserve">декабря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7122905"/>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CF46C7">
            <w:pPr>
              <w:pStyle w:val="10"/>
              <w:spacing w:after="0" w:line="240" w:lineRule="auto"/>
              <w:rPr>
                <w:rFonts w:ascii="PT Astra Serif" w:hAnsi="PT Astra Serif"/>
                <w:sz w:val="22"/>
                <w:szCs w:val="22"/>
              </w:rPr>
            </w:pPr>
            <w:r w:rsidRPr="00CF690A">
              <w:rPr>
                <w:rFonts w:ascii="PT Astra Serif" w:hAnsi="PT Astra Serif"/>
                <w:sz w:val="22"/>
                <w:szCs w:val="22"/>
              </w:rPr>
              <w:t>«</w:t>
            </w:r>
            <w:r w:rsidR="00CF46C7">
              <w:rPr>
                <w:rFonts w:ascii="PT Astra Serif" w:hAnsi="PT Astra Serif"/>
                <w:sz w:val="22"/>
                <w:szCs w:val="22"/>
              </w:rPr>
              <w:t>29</w:t>
            </w:r>
            <w:r w:rsidRPr="00CF690A">
              <w:rPr>
                <w:rFonts w:ascii="PT Astra Serif" w:hAnsi="PT Astra Serif"/>
                <w:sz w:val="22"/>
                <w:szCs w:val="22"/>
              </w:rPr>
              <w:t>» </w:t>
            </w:r>
            <w:r w:rsidR="00CF46C7">
              <w:rPr>
                <w:sz w:val="23"/>
                <w:szCs w:val="23"/>
              </w:rPr>
              <w:t xml:space="preserve">декабря  </w:t>
            </w:r>
            <w:r w:rsidRPr="00CF690A">
              <w:rPr>
                <w:rFonts w:ascii="PT Astra Serif" w:hAnsi="PT Astra Serif"/>
                <w:sz w:val="22"/>
                <w:szCs w:val="22"/>
              </w:rPr>
              <w:t>20</w:t>
            </w:r>
            <w:r w:rsidR="00670849">
              <w:rPr>
                <w:rFonts w:ascii="PT Astra Serif" w:hAnsi="PT Astra Serif"/>
                <w:sz w:val="22"/>
                <w:szCs w:val="22"/>
              </w:rPr>
              <w:t>20</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BE497E" w:rsidRDefault="001C3F7F" w:rsidP="00446E09">
            <w:pPr>
              <w:ind w:firstLine="340"/>
              <w:jc w:val="both"/>
              <w:rPr>
                <w:rFonts w:ascii="PT Astra Serif" w:hAnsi="PT Astra Serif"/>
                <w:sz w:val="22"/>
                <w:szCs w:val="22"/>
              </w:rPr>
            </w:pPr>
            <w:r w:rsidRPr="00CF690A">
              <w:rPr>
                <w:rFonts w:ascii="PT Astra Serif" w:hAnsi="PT Astra Serif"/>
                <w:sz w:val="22"/>
                <w:szCs w:val="22"/>
              </w:rPr>
              <w:t xml:space="preserve">а) соответствие требованиям, установленным в соответствии с </w:t>
            </w:r>
            <w:r w:rsidRPr="00CF690A">
              <w:rPr>
                <w:rFonts w:ascii="PT Astra Serif" w:hAnsi="PT Astra Serif"/>
                <w:sz w:val="22"/>
                <w:szCs w:val="22"/>
              </w:rPr>
              <w:lastRenderedPageBreak/>
              <w:t>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p>
          <w:p w:rsidR="00BE497E" w:rsidRPr="00BE497E" w:rsidRDefault="00BE497E" w:rsidP="00BE497E">
            <w:pPr>
              <w:suppressAutoHyphens/>
              <w:autoSpaceDE w:val="0"/>
              <w:ind w:firstLine="340"/>
              <w:jc w:val="both"/>
              <w:rPr>
                <w:rFonts w:ascii="PT Astra Serif" w:hAnsi="PT Astra Serif"/>
                <w:color w:val="000099"/>
                <w:sz w:val="22"/>
                <w:szCs w:val="24"/>
                <w:u w:val="single"/>
              </w:rPr>
            </w:pPr>
            <w:r w:rsidRPr="00BE497E">
              <w:rPr>
                <w:rFonts w:ascii="PT Astra Serif" w:hAnsi="PT Astra Serif"/>
                <w:color w:val="000099"/>
                <w:sz w:val="22"/>
                <w:szCs w:val="24"/>
                <w:u w:val="single"/>
              </w:rPr>
              <w:t xml:space="preserve">1) </w:t>
            </w:r>
            <w:r w:rsidR="00ED7259" w:rsidRPr="00ED7259">
              <w:rPr>
                <w:rFonts w:ascii="PT Astra Serif" w:hAnsi="PT Astra Serif"/>
                <w:color w:val="000099"/>
                <w:sz w:val="22"/>
                <w:szCs w:val="24"/>
                <w:u w:val="single"/>
              </w:rPr>
              <w:t xml:space="preserve">копия лицензии Федеральной службы по надзору в сфере связи, информационных технологий и массовых коммуникаций на предоставление </w:t>
            </w:r>
            <w:proofErr w:type="spellStart"/>
            <w:r w:rsidR="00ED7259" w:rsidRPr="00ED7259">
              <w:rPr>
                <w:rFonts w:ascii="PT Astra Serif" w:hAnsi="PT Astra Serif"/>
                <w:color w:val="000099"/>
                <w:sz w:val="22"/>
                <w:szCs w:val="24"/>
                <w:u w:val="single"/>
              </w:rPr>
              <w:t>телематических</w:t>
            </w:r>
            <w:proofErr w:type="spellEnd"/>
            <w:r w:rsidR="00ED7259" w:rsidRPr="00ED7259">
              <w:rPr>
                <w:rFonts w:ascii="PT Astra Serif" w:hAnsi="PT Astra Serif"/>
                <w:color w:val="000099"/>
                <w:sz w:val="22"/>
                <w:szCs w:val="24"/>
                <w:u w:val="single"/>
              </w:rPr>
              <w:t xml:space="preserve"> услуг связи</w:t>
            </w:r>
            <w:r w:rsidRPr="00BE497E">
              <w:rPr>
                <w:rFonts w:ascii="PT Astra Serif" w:hAnsi="PT Astra Serif"/>
                <w:color w:val="000099"/>
                <w:sz w:val="22"/>
                <w:szCs w:val="24"/>
                <w:u w:val="single"/>
              </w:rPr>
              <w:t>;</w:t>
            </w:r>
          </w:p>
          <w:p w:rsidR="000C5019" w:rsidRPr="00D90167" w:rsidRDefault="00BE497E" w:rsidP="00BE497E">
            <w:pPr>
              <w:suppressAutoHyphens/>
              <w:autoSpaceDE w:val="0"/>
              <w:ind w:firstLine="340"/>
              <w:jc w:val="both"/>
              <w:rPr>
                <w:rFonts w:ascii="PT Astra Serif" w:hAnsi="PT Astra Serif"/>
                <w:sz w:val="22"/>
                <w:szCs w:val="22"/>
              </w:rPr>
            </w:pPr>
            <w:r w:rsidRPr="00BE497E">
              <w:rPr>
                <w:rFonts w:ascii="PT Astra Serif" w:hAnsi="PT Astra Serif"/>
                <w:color w:val="000099"/>
                <w:sz w:val="22"/>
                <w:szCs w:val="24"/>
                <w:u w:val="single"/>
              </w:rPr>
              <w:t xml:space="preserve">2) </w:t>
            </w:r>
            <w:r w:rsidR="00ED7259" w:rsidRPr="00ED7259">
              <w:rPr>
                <w:rFonts w:ascii="PT Astra Serif" w:hAnsi="PT Astra Serif"/>
                <w:color w:val="000099"/>
                <w:sz w:val="22"/>
                <w:szCs w:val="24"/>
                <w:u w:val="single"/>
              </w:rPr>
              <w:t>копия лицензии Федеральной службы по надзору в сфере связи, информационных технологий и массовых коммуникаций на предоставление услуг связи по передаче данных, за исключением услуг связи по передаче данных для целей передачи голосовой информации</w:t>
            </w:r>
            <w:r w:rsidRPr="00BE497E">
              <w:rPr>
                <w:rFonts w:ascii="PT Astra Serif" w:hAnsi="PT Astra Serif"/>
                <w:color w:val="000099"/>
                <w:sz w:val="22"/>
                <w:szCs w:val="24"/>
                <w:u w:val="single"/>
              </w:rPr>
              <w:t>.</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w:t>
            </w:r>
            <w:r w:rsidRPr="00CF690A">
              <w:rPr>
                <w:rFonts w:ascii="PT Astra Serif" w:hAnsi="PT Astra Serif"/>
                <w:sz w:val="22"/>
                <w:szCs w:val="22"/>
              </w:rPr>
              <w:lastRenderedPageBreak/>
              <w:t>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lastRenderedPageBreak/>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70522A" w:rsidRPr="00CF690A" w:rsidRDefault="0010256A" w:rsidP="00ED7259">
            <w:pPr>
              <w:ind w:firstLine="340"/>
              <w:jc w:val="both"/>
              <w:rPr>
                <w:rFonts w:ascii="PT Astra Serif" w:hAnsi="PT Astra Serif"/>
                <w:sz w:val="22"/>
                <w:szCs w:val="22"/>
              </w:rPr>
            </w:pPr>
            <w:r>
              <w:rPr>
                <w:rFonts w:ascii="PT Astra Serif" w:hAnsi="PT Astra Serif"/>
                <w:sz w:val="22"/>
                <w:szCs w:val="22"/>
              </w:rPr>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ED7259" w:rsidRPr="00ED7259">
              <w:rPr>
                <w:rFonts w:ascii="PT Astra Serif" w:hAnsi="PT Astra Serif"/>
                <w:b/>
                <w:color w:val="000099"/>
                <w:sz w:val="22"/>
                <w:szCs w:val="22"/>
                <w:u w:val="single"/>
              </w:rPr>
              <w:t>не требуется</w:t>
            </w:r>
            <w:r w:rsidR="00566044" w:rsidRPr="00ED7259">
              <w:rPr>
                <w:rFonts w:ascii="PT Astra Serif" w:hAnsi="PT Astra Serif"/>
                <w:b/>
                <w:color w:val="000099"/>
                <w:sz w:val="22"/>
                <w:szCs w:val="22"/>
                <w:u w:val="single"/>
              </w:rPr>
              <w:t>;</w:t>
            </w:r>
          </w:p>
          <w:p w:rsidR="00124F3B" w:rsidRPr="00CF690A" w:rsidRDefault="0010256A" w:rsidP="00D77BFB">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CF690A" w:rsidRDefault="005E6F8F"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Инструкция по заполнению первой части заявки 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lastRenderedPageBreak/>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w:t>
            </w:r>
            <w:r w:rsidRPr="00CF690A">
              <w:rPr>
                <w:rFonts w:ascii="PT Astra Serif" w:hAnsi="PT Astra Serif"/>
                <w:sz w:val="22"/>
                <w:szCs w:val="22"/>
              </w:rPr>
              <w:lastRenderedPageBreak/>
              <w:t>(знак)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При использовании заказчиком в части II «ТЕХНИЧЕСКОЕ </w:t>
            </w:r>
            <w:r w:rsidRPr="00CF690A">
              <w:rPr>
                <w:rFonts w:ascii="PT Astra Serif" w:hAnsi="PT Astra Serif"/>
                <w:sz w:val="22"/>
                <w:szCs w:val="22"/>
              </w:rPr>
              <w:lastRenderedPageBreak/>
              <w:t>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DE2771" w:rsidRPr="00DE2771">
              <w:rPr>
                <w:rFonts w:ascii="PT Astra Serif" w:hAnsi="PT Astra Serif"/>
                <w:color w:val="000099"/>
                <w:sz w:val="22"/>
                <w:szCs w:val="22"/>
              </w:rPr>
              <w:t>2 160 (две тысячи сто шестьдесят) рублей 80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w:t>
            </w:r>
            <w:r w:rsidRPr="00CF690A">
              <w:rPr>
                <w:rFonts w:ascii="PT Astra Serif" w:hAnsi="PT Astra Serif"/>
                <w:sz w:val="22"/>
                <w:szCs w:val="22"/>
              </w:rPr>
              <w:lastRenderedPageBreak/>
              <w:t>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63061" w:rsidRPr="00CF690A" w:rsidRDefault="00A63061" w:rsidP="00A63061">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Pr="00B36D6A">
              <w:rPr>
                <w:rFonts w:ascii="PT Astra Serif" w:hAnsi="PT Astra Serif"/>
                <w:color w:val="000099"/>
                <w:sz w:val="22"/>
                <w:szCs w:val="22"/>
              </w:rPr>
              <w:t>5% от цены, по которой в соответствии с Законом о контрактной системе, будет заключён контракт.</w:t>
            </w:r>
            <w:r>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w:t>
            </w:r>
            <w:r w:rsidRPr="00726522">
              <w:rPr>
                <w:rFonts w:ascii="PT Astra Serif" w:hAnsi="PT Astra Serif"/>
                <w:bCs/>
                <w:color w:val="00000A"/>
                <w:sz w:val="22"/>
                <w:szCs w:val="22"/>
              </w:rPr>
              <w:lastRenderedPageBreak/>
              <w:t>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 xml:space="preserve">Банковская гарантия, информация о ней и документы, предусмотренные частью 9 статьи 45 Закона о контрактной системе, </w:t>
            </w:r>
            <w:r w:rsidRPr="00CF690A">
              <w:rPr>
                <w:rFonts w:ascii="PT Astra Serif" w:hAnsi="PT Astra Serif"/>
                <w:color w:val="00000A"/>
                <w:sz w:val="22"/>
                <w:szCs w:val="22"/>
              </w:rPr>
              <w:lastRenderedPageBreak/>
              <w:t>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AF6BF1" w:rsidRDefault="00E75483" w:rsidP="00ED7259">
            <w:pPr>
              <w:pStyle w:val="10"/>
              <w:keepLines/>
              <w:suppressLineNumbers/>
              <w:spacing w:after="0" w:line="240" w:lineRule="auto"/>
              <w:jc w:val="both"/>
              <w:rPr>
                <w:rFonts w:ascii="PT Astra Serif" w:hAnsi="PT Astra Serif"/>
                <w:color w:val="000099"/>
                <w:sz w:val="22"/>
                <w:szCs w:val="22"/>
              </w:rPr>
            </w:pPr>
            <w:r w:rsidRPr="00E75483">
              <w:rPr>
                <w:rFonts w:ascii="PT Astra Serif" w:hAnsi="PT Astra Serif"/>
                <w:sz w:val="22"/>
                <w:szCs w:val="22"/>
              </w:rPr>
              <w:t xml:space="preserve">УФК по Ханты-Мансийскому автономному округу – Югре (Администрация города Югорска, </w:t>
            </w:r>
            <w:proofErr w:type="gramStart"/>
            <w:r w:rsidRPr="00E75483">
              <w:rPr>
                <w:rFonts w:ascii="PT Astra Serif" w:hAnsi="PT Astra Serif"/>
                <w:sz w:val="22"/>
                <w:szCs w:val="22"/>
              </w:rPr>
              <w:t>л</w:t>
            </w:r>
            <w:proofErr w:type="gramEnd"/>
            <w:r w:rsidRPr="00E75483">
              <w:rPr>
                <w:rFonts w:ascii="PT Astra Serif" w:hAnsi="PT Astra Serif"/>
                <w:sz w:val="22"/>
                <w:szCs w:val="22"/>
              </w:rPr>
              <w:t xml:space="preserve">/с 05873030170), ИНН 8622002368, КПП 862201001, Банк: РКЦ Ханты-Мансийск, </w:t>
            </w:r>
            <w:proofErr w:type="spellStart"/>
            <w:r w:rsidRPr="00E75483">
              <w:rPr>
                <w:rFonts w:ascii="PT Astra Serif" w:hAnsi="PT Astra Serif"/>
                <w:sz w:val="22"/>
                <w:szCs w:val="22"/>
              </w:rPr>
              <w:t>г</w:t>
            </w:r>
            <w:proofErr w:type="gramStart"/>
            <w:r w:rsidRPr="00E75483">
              <w:rPr>
                <w:rFonts w:ascii="PT Astra Serif" w:hAnsi="PT Astra Serif"/>
                <w:sz w:val="22"/>
                <w:szCs w:val="22"/>
              </w:rPr>
              <w:t>.Х</w:t>
            </w:r>
            <w:proofErr w:type="gramEnd"/>
            <w:r w:rsidRPr="00E75483">
              <w:rPr>
                <w:rFonts w:ascii="PT Astra Serif" w:hAnsi="PT Astra Serif"/>
                <w:sz w:val="22"/>
                <w:szCs w:val="22"/>
              </w:rPr>
              <w:t>анты-Мансийск</w:t>
            </w:r>
            <w:proofErr w:type="spellEnd"/>
            <w:r w:rsidRPr="00E75483">
              <w:rPr>
                <w:rFonts w:ascii="PT Astra Serif" w:hAnsi="PT Astra Serif"/>
                <w:sz w:val="22"/>
                <w:szCs w:val="22"/>
              </w:rPr>
              <w:t xml:space="preserve">, БИК 047162000, р/счёт 40302810665773500144. </w:t>
            </w:r>
            <w:r w:rsidR="00F12074" w:rsidRPr="00AF6BF1">
              <w:rPr>
                <w:rFonts w:ascii="PT Astra Serif" w:hAnsi="PT Astra Serif"/>
                <w:color w:val="000099"/>
                <w:sz w:val="22"/>
                <w:szCs w:val="22"/>
              </w:rPr>
              <w:t xml:space="preserve">Назначение платежа: «Обеспечение исполнения муниципального контракта </w:t>
            </w:r>
            <w:r w:rsidR="00B44F4C" w:rsidRPr="00AF6BF1">
              <w:rPr>
                <w:rFonts w:ascii="PT Astra Serif" w:hAnsi="PT Astra Serif"/>
                <w:color w:val="000099"/>
                <w:sz w:val="22"/>
                <w:szCs w:val="22"/>
              </w:rPr>
              <w:t xml:space="preserve">№ </w:t>
            </w:r>
            <w:r w:rsidR="00D74737" w:rsidRPr="00AF6BF1">
              <w:rPr>
                <w:rFonts w:ascii="PT Astra Serif" w:hAnsi="PT Astra Serif"/>
                <w:color w:val="000099"/>
                <w:sz w:val="22"/>
                <w:szCs w:val="22"/>
              </w:rPr>
              <w:t>_________</w:t>
            </w:r>
            <w:r w:rsidR="00071C66" w:rsidRPr="00AF6BF1">
              <w:rPr>
                <w:rFonts w:ascii="PT Astra Serif" w:hAnsi="PT Astra Serif"/>
                <w:color w:val="000099"/>
                <w:sz w:val="22"/>
                <w:szCs w:val="22"/>
              </w:rPr>
              <w:t xml:space="preserve"> на оказание </w:t>
            </w:r>
            <w:proofErr w:type="spellStart"/>
            <w:r w:rsidR="00ED7259">
              <w:rPr>
                <w:rFonts w:ascii="PT Astra Serif" w:hAnsi="PT Astra Serif"/>
                <w:color w:val="000099"/>
                <w:sz w:val="22"/>
                <w:szCs w:val="22"/>
              </w:rPr>
              <w:t>телематических</w:t>
            </w:r>
            <w:proofErr w:type="spellEnd"/>
            <w:r w:rsidR="00ED7259">
              <w:rPr>
                <w:rFonts w:ascii="PT Astra Serif" w:hAnsi="PT Astra Serif"/>
                <w:color w:val="000099"/>
                <w:sz w:val="22"/>
                <w:szCs w:val="22"/>
              </w:rPr>
              <w:t xml:space="preserve"> </w:t>
            </w:r>
            <w:r w:rsidR="00071C66" w:rsidRPr="00AF6BF1">
              <w:rPr>
                <w:rFonts w:ascii="PT Astra Serif" w:hAnsi="PT Astra Serif"/>
                <w:color w:val="000099"/>
                <w:sz w:val="22"/>
                <w:szCs w:val="22"/>
              </w:rPr>
              <w:t xml:space="preserve">услуг </w:t>
            </w:r>
            <w:r w:rsidR="00ED7259">
              <w:rPr>
                <w:rFonts w:ascii="PT Astra Serif" w:hAnsi="PT Astra Serif"/>
                <w:color w:val="000099"/>
                <w:sz w:val="22"/>
                <w:szCs w:val="22"/>
              </w:rPr>
              <w:t>связи</w:t>
            </w:r>
            <w:r w:rsidR="000F6BBB" w:rsidRPr="00AF6BF1">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ED7259" w:rsidRPr="00ED7259">
              <w:rPr>
                <w:rFonts w:ascii="PT Astra Serif" w:hAnsi="PT Astra Serif"/>
                <w:sz w:val="22"/>
                <w:szCs w:val="22"/>
                <w:u w:val="single"/>
              </w:rPr>
              <w:t>не установлено;</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lastRenderedPageBreak/>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w:t>
            </w:r>
            <w:r w:rsidRPr="00CF690A">
              <w:rPr>
                <w:rFonts w:ascii="PT Astra Serif" w:hAnsi="PT Astra Serif" w:cs="Times New Roman"/>
                <w:sz w:val="22"/>
                <w:szCs w:val="22"/>
              </w:rPr>
              <w:lastRenderedPageBreak/>
              <w:t>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w:t>
            </w:r>
            <w:r w:rsidRPr="00CF690A">
              <w:rPr>
                <w:rFonts w:ascii="PT Astra Serif" w:hAnsi="PT Astra Serif" w:cs="Times New Roman"/>
                <w:sz w:val="22"/>
                <w:szCs w:val="22"/>
              </w:rPr>
              <w:lastRenderedPageBreak/>
              <w:t>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508" w:rsidRDefault="00840508">
      <w:r>
        <w:separator/>
      </w:r>
    </w:p>
  </w:endnote>
  <w:endnote w:type="continuationSeparator" w:id="0">
    <w:p w:rsidR="00840508" w:rsidRDefault="0084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CF46C7">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508" w:rsidRDefault="00840508">
      <w:r>
        <w:separator/>
      </w:r>
    </w:p>
  </w:footnote>
  <w:footnote w:type="continuationSeparator" w:id="0">
    <w:p w:rsidR="00840508" w:rsidRDefault="00840508">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71C66"/>
    <w:rsid w:val="00073A90"/>
    <w:rsid w:val="00074940"/>
    <w:rsid w:val="000826C0"/>
    <w:rsid w:val="00093115"/>
    <w:rsid w:val="00097683"/>
    <w:rsid w:val="000A02A9"/>
    <w:rsid w:val="000B5FFB"/>
    <w:rsid w:val="000B7C60"/>
    <w:rsid w:val="000C3645"/>
    <w:rsid w:val="000C5019"/>
    <w:rsid w:val="000C64AF"/>
    <w:rsid w:val="000D3542"/>
    <w:rsid w:val="000E2408"/>
    <w:rsid w:val="000E5322"/>
    <w:rsid w:val="000F59FD"/>
    <w:rsid w:val="000F6BBB"/>
    <w:rsid w:val="0010256A"/>
    <w:rsid w:val="00107477"/>
    <w:rsid w:val="00114883"/>
    <w:rsid w:val="001157FD"/>
    <w:rsid w:val="00117706"/>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C0999"/>
    <w:rsid w:val="001C3F7F"/>
    <w:rsid w:val="001D3581"/>
    <w:rsid w:val="00201057"/>
    <w:rsid w:val="00206DB6"/>
    <w:rsid w:val="0021670B"/>
    <w:rsid w:val="002227DC"/>
    <w:rsid w:val="00225FD7"/>
    <w:rsid w:val="0025389E"/>
    <w:rsid w:val="0026174D"/>
    <w:rsid w:val="00261A89"/>
    <w:rsid w:val="0026552C"/>
    <w:rsid w:val="00272139"/>
    <w:rsid w:val="002B41E5"/>
    <w:rsid w:val="002C673C"/>
    <w:rsid w:val="002C7FD0"/>
    <w:rsid w:val="002D068C"/>
    <w:rsid w:val="002F42C5"/>
    <w:rsid w:val="00342F00"/>
    <w:rsid w:val="0034750C"/>
    <w:rsid w:val="00354BB5"/>
    <w:rsid w:val="00366661"/>
    <w:rsid w:val="003742B4"/>
    <w:rsid w:val="00391001"/>
    <w:rsid w:val="0039231D"/>
    <w:rsid w:val="00392E76"/>
    <w:rsid w:val="003951E0"/>
    <w:rsid w:val="00396178"/>
    <w:rsid w:val="003A1F1C"/>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A3EFC"/>
    <w:rsid w:val="004A7558"/>
    <w:rsid w:val="004C3828"/>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5009"/>
    <w:rsid w:val="005B704B"/>
    <w:rsid w:val="005C5AE1"/>
    <w:rsid w:val="005D09B5"/>
    <w:rsid w:val="005D0E67"/>
    <w:rsid w:val="005D77EC"/>
    <w:rsid w:val="005E2FA8"/>
    <w:rsid w:val="005E6F8F"/>
    <w:rsid w:val="005F4912"/>
    <w:rsid w:val="00600D64"/>
    <w:rsid w:val="006043F5"/>
    <w:rsid w:val="00605FC3"/>
    <w:rsid w:val="00630516"/>
    <w:rsid w:val="00632E22"/>
    <w:rsid w:val="00642227"/>
    <w:rsid w:val="00645171"/>
    <w:rsid w:val="0065008C"/>
    <w:rsid w:val="0065498E"/>
    <w:rsid w:val="00670849"/>
    <w:rsid w:val="00674C62"/>
    <w:rsid w:val="0068634A"/>
    <w:rsid w:val="0069788A"/>
    <w:rsid w:val="006A00FF"/>
    <w:rsid w:val="006A4A5A"/>
    <w:rsid w:val="006A5B49"/>
    <w:rsid w:val="006C7C03"/>
    <w:rsid w:val="006F54AF"/>
    <w:rsid w:val="0070383A"/>
    <w:rsid w:val="00703E21"/>
    <w:rsid w:val="0070522A"/>
    <w:rsid w:val="00714E02"/>
    <w:rsid w:val="007153A6"/>
    <w:rsid w:val="00724DAD"/>
    <w:rsid w:val="00726522"/>
    <w:rsid w:val="00735F18"/>
    <w:rsid w:val="00753A5D"/>
    <w:rsid w:val="00762052"/>
    <w:rsid w:val="00765FD7"/>
    <w:rsid w:val="007A0323"/>
    <w:rsid w:val="007A3D3C"/>
    <w:rsid w:val="007A40CC"/>
    <w:rsid w:val="007A666C"/>
    <w:rsid w:val="007B5A81"/>
    <w:rsid w:val="007C7869"/>
    <w:rsid w:val="007D438B"/>
    <w:rsid w:val="007E0ACF"/>
    <w:rsid w:val="007E76B0"/>
    <w:rsid w:val="007F3B4D"/>
    <w:rsid w:val="007F69A7"/>
    <w:rsid w:val="00811B68"/>
    <w:rsid w:val="00812495"/>
    <w:rsid w:val="00833CB5"/>
    <w:rsid w:val="00840508"/>
    <w:rsid w:val="00840908"/>
    <w:rsid w:val="00845AA3"/>
    <w:rsid w:val="0086000C"/>
    <w:rsid w:val="00860616"/>
    <w:rsid w:val="00862260"/>
    <w:rsid w:val="00883999"/>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1036C"/>
    <w:rsid w:val="00912157"/>
    <w:rsid w:val="00914479"/>
    <w:rsid w:val="009174AB"/>
    <w:rsid w:val="0093667B"/>
    <w:rsid w:val="0095084E"/>
    <w:rsid w:val="00963824"/>
    <w:rsid w:val="009767B7"/>
    <w:rsid w:val="00981320"/>
    <w:rsid w:val="009A49D1"/>
    <w:rsid w:val="009B6A00"/>
    <w:rsid w:val="009F1CEF"/>
    <w:rsid w:val="00A072E3"/>
    <w:rsid w:val="00A15666"/>
    <w:rsid w:val="00A160D8"/>
    <w:rsid w:val="00A21438"/>
    <w:rsid w:val="00A23FEA"/>
    <w:rsid w:val="00A4035C"/>
    <w:rsid w:val="00A47DB7"/>
    <w:rsid w:val="00A62568"/>
    <w:rsid w:val="00A63061"/>
    <w:rsid w:val="00A66EDA"/>
    <w:rsid w:val="00A67137"/>
    <w:rsid w:val="00A71795"/>
    <w:rsid w:val="00A74D4A"/>
    <w:rsid w:val="00A75828"/>
    <w:rsid w:val="00AA20EA"/>
    <w:rsid w:val="00AA794F"/>
    <w:rsid w:val="00AB74E0"/>
    <w:rsid w:val="00AC2433"/>
    <w:rsid w:val="00AD351A"/>
    <w:rsid w:val="00AD6D23"/>
    <w:rsid w:val="00AF6BF1"/>
    <w:rsid w:val="00AF7D14"/>
    <w:rsid w:val="00B02EEF"/>
    <w:rsid w:val="00B14AE4"/>
    <w:rsid w:val="00B26925"/>
    <w:rsid w:val="00B31219"/>
    <w:rsid w:val="00B442DA"/>
    <w:rsid w:val="00B44F4C"/>
    <w:rsid w:val="00B45F02"/>
    <w:rsid w:val="00B4616F"/>
    <w:rsid w:val="00B473AB"/>
    <w:rsid w:val="00B534A3"/>
    <w:rsid w:val="00B55497"/>
    <w:rsid w:val="00B55790"/>
    <w:rsid w:val="00B638D2"/>
    <w:rsid w:val="00B748DE"/>
    <w:rsid w:val="00B76D03"/>
    <w:rsid w:val="00B84934"/>
    <w:rsid w:val="00B878E9"/>
    <w:rsid w:val="00BB610F"/>
    <w:rsid w:val="00BE33BB"/>
    <w:rsid w:val="00BE497E"/>
    <w:rsid w:val="00BF002D"/>
    <w:rsid w:val="00BF15F2"/>
    <w:rsid w:val="00BF51B2"/>
    <w:rsid w:val="00C03193"/>
    <w:rsid w:val="00C41C33"/>
    <w:rsid w:val="00C437F8"/>
    <w:rsid w:val="00C51871"/>
    <w:rsid w:val="00C54BED"/>
    <w:rsid w:val="00C62B12"/>
    <w:rsid w:val="00C6416F"/>
    <w:rsid w:val="00C75C38"/>
    <w:rsid w:val="00C8055E"/>
    <w:rsid w:val="00C943B1"/>
    <w:rsid w:val="00C96EBC"/>
    <w:rsid w:val="00CB0D66"/>
    <w:rsid w:val="00CB701F"/>
    <w:rsid w:val="00CD2519"/>
    <w:rsid w:val="00CE38E5"/>
    <w:rsid w:val="00CF46C7"/>
    <w:rsid w:val="00CF690A"/>
    <w:rsid w:val="00CF693D"/>
    <w:rsid w:val="00D13305"/>
    <w:rsid w:val="00D14EF5"/>
    <w:rsid w:val="00D1748E"/>
    <w:rsid w:val="00D17BF9"/>
    <w:rsid w:val="00D20261"/>
    <w:rsid w:val="00D25BFE"/>
    <w:rsid w:val="00D260A5"/>
    <w:rsid w:val="00D33C8C"/>
    <w:rsid w:val="00D41E2F"/>
    <w:rsid w:val="00D74737"/>
    <w:rsid w:val="00D77BFB"/>
    <w:rsid w:val="00D81747"/>
    <w:rsid w:val="00D90167"/>
    <w:rsid w:val="00D91FE3"/>
    <w:rsid w:val="00D96ABB"/>
    <w:rsid w:val="00DD76C0"/>
    <w:rsid w:val="00DE2771"/>
    <w:rsid w:val="00DE41B0"/>
    <w:rsid w:val="00DF5DD2"/>
    <w:rsid w:val="00DF63A3"/>
    <w:rsid w:val="00E10712"/>
    <w:rsid w:val="00E13746"/>
    <w:rsid w:val="00E173DF"/>
    <w:rsid w:val="00E24AD3"/>
    <w:rsid w:val="00E449C8"/>
    <w:rsid w:val="00E46E7F"/>
    <w:rsid w:val="00E6378E"/>
    <w:rsid w:val="00E65682"/>
    <w:rsid w:val="00E65D88"/>
    <w:rsid w:val="00E71858"/>
    <w:rsid w:val="00E73849"/>
    <w:rsid w:val="00E75483"/>
    <w:rsid w:val="00ED6010"/>
    <w:rsid w:val="00ED7259"/>
    <w:rsid w:val="00ED7561"/>
    <w:rsid w:val="00EE7421"/>
    <w:rsid w:val="00F07B44"/>
    <w:rsid w:val="00F12074"/>
    <w:rsid w:val="00F15F15"/>
    <w:rsid w:val="00F212ED"/>
    <w:rsid w:val="00F2348E"/>
    <w:rsid w:val="00F2574A"/>
    <w:rsid w:val="00F43389"/>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57D3-BE01-4F94-931B-6B879CF7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5266</TotalTime>
  <Pages>20</Pages>
  <Words>8258</Words>
  <Characters>47073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568</cp:revision>
  <cp:lastPrinted>2020-12-11T12:37:00Z</cp:lastPrinted>
  <dcterms:created xsi:type="dcterms:W3CDTF">2014-12-14T06:51:00Z</dcterms:created>
  <dcterms:modified xsi:type="dcterms:W3CDTF">2020-12-16T09:55:00Z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