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B8CB483"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576290">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(фрукты, овощи, чеснок)</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00E33DDB"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3D426F51" w:rsidR="00A762D8" w:rsidRPr="00BF148A" w:rsidRDefault="00D45B37" w:rsidP="003D5076">
            <w:pPr>
              <w:keepNext/>
              <w:keepLines/>
              <w:widowControl w:val="0"/>
              <w:suppressLineNumbers/>
              <w:suppressAutoHyphens/>
              <w:rPr>
                <w:color w:val="FF0000"/>
              </w:rPr>
            </w:pPr>
            <w:r>
              <w:rPr>
                <w:i/>
                <w:color w:val="FF0000"/>
              </w:rPr>
              <w:t>183862200101186220100100410010000000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3CA15C5" w:rsidR="00A762D8" w:rsidRPr="00BF148A" w:rsidRDefault="00A762D8" w:rsidP="00E22AAF">
            <w:pPr>
              <w:keepNext/>
              <w:keepLines/>
              <w:widowControl w:val="0"/>
              <w:suppressLineNumbers/>
              <w:suppressAutoHyphens/>
              <w:spacing w:after="120"/>
              <w:jc w:val="left"/>
            </w:pPr>
            <w:r w:rsidRPr="00BF148A">
              <w:t xml:space="preserve">Информация о </w:t>
            </w:r>
            <w:r w:rsidR="00E22AAF">
              <w:t>контрактной</w:t>
            </w:r>
            <w:r w:rsidRPr="00BF148A">
              <w:t xml:space="preserve"> службе заказчика, </w:t>
            </w:r>
            <w:r w:rsidR="00E22AAF">
              <w:t>контрактный</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2C93466B"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576290">
              <w:rPr>
                <w:szCs w:val="20"/>
              </w:rPr>
              <w:t>контрактной</w:t>
            </w:r>
            <w:r>
              <w:rPr>
                <w:szCs w:val="20"/>
              </w:rPr>
              <w:t xml:space="preserve">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462481" w:rsidRDefault="00A762D8" w:rsidP="00462481">
            <w:pPr>
              <w:autoSpaceDE w:val="0"/>
              <w:autoSpaceDN w:val="0"/>
              <w:adjustRightInd w:val="0"/>
              <w:spacing w:after="0"/>
              <w:rPr>
                <w:color w:val="FF0000"/>
              </w:rPr>
            </w:pPr>
            <w:r w:rsidRPr="00462481">
              <w:rPr>
                <w:bCs/>
                <w:color w:val="FF0000"/>
              </w:rPr>
              <w:t xml:space="preserve">Наименование: </w:t>
            </w:r>
            <w:r w:rsidR="00462481" w:rsidRPr="00462481">
              <w:rPr>
                <w:color w:val="FF0000"/>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462481">
              <w:rPr>
                <w:color w:val="FF0000"/>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7AA5D3ED" w:rsidR="00A762D8" w:rsidRPr="00BF148A" w:rsidRDefault="001654EE" w:rsidP="00D45B37">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(фрукты, овощи, чеснок).</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2C61C807"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22AAF">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22AAF" w:rsidRPr="00E22AAF">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0657830" w:rsidR="00A762D8" w:rsidRPr="00BF148A" w:rsidRDefault="005A0FBF" w:rsidP="00136171">
            <w:pPr>
              <w:autoSpaceDE w:val="0"/>
              <w:autoSpaceDN w:val="0"/>
              <w:adjustRightInd w:val="0"/>
              <w:spacing w:after="0" w:line="276" w:lineRule="auto"/>
              <w:ind w:left="35" w:hanging="35"/>
            </w:pPr>
            <w:r>
              <w:rPr>
                <w:szCs w:val="20"/>
              </w:rPr>
              <w:t xml:space="preserve">Со дня подписания гражданско-правового договора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(вторник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58636933"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D45B37" w:rsidRPr="00D45B37">
              <w:rPr>
                <w:snapToGrid w:val="0"/>
                <w:szCs w:val="20"/>
              </w:rPr>
              <w:t>195 654</w:t>
            </w:r>
            <w:r w:rsidRPr="00D45B37">
              <w:rPr>
                <w:snapToGrid w:val="0"/>
                <w:szCs w:val="20"/>
              </w:rPr>
              <w:t xml:space="preserve"> (</w:t>
            </w:r>
            <w:r w:rsidR="00D45B37" w:rsidRPr="00D45B37">
              <w:rPr>
                <w:snapToGrid w:val="0"/>
                <w:szCs w:val="20"/>
              </w:rPr>
              <w:t>сто девяносто пять тысяч шестьсот пятьдесят четыре) рубля 50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EF9E576" w:rsidR="00A762D8" w:rsidRPr="00BF148A" w:rsidRDefault="001115B3" w:rsidP="00025384">
            <w:r>
              <w:rPr>
                <w:bCs/>
              </w:rPr>
              <w:lastRenderedPageBreak/>
              <w:t xml:space="preserve">Содержится в </w:t>
            </w:r>
            <w:r w:rsidR="00A762D8" w:rsidRPr="00BF148A">
              <w:rPr>
                <w:bCs/>
              </w:rPr>
              <w:t xml:space="preserve">части </w:t>
            </w:r>
            <w:r w:rsidR="00025384">
              <w:rPr>
                <w:bCs/>
                <w:lang w:val="en-US"/>
              </w:rPr>
              <w:t>IV</w:t>
            </w:r>
            <w:r w:rsidR="00025384">
              <w:rPr>
                <w:bCs/>
              </w:rPr>
              <w:t xml:space="preserve"> «ОБОСНОВАНИЕ НАЧАЛЬНОЙ </w:t>
            </w:r>
            <w:r w:rsidR="00025384">
              <w:rPr>
                <w:bCs/>
              </w:rPr>
              <w:lastRenderedPageBreak/>
              <w:t xml:space="preserve">(МАКСИМАЛЬНОЙ) ЦЕНЫ ДОГОВОРА»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3D4A7ED9"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w:t>
            </w:r>
            <w:r w:rsidRPr="00BF148A">
              <w:rPr>
                <w:rFonts w:ascii="Times New Roman" w:hAnsi="Times New Roman" w:cs="Times New Roman"/>
                <w:b w:val="0"/>
                <w:bCs w:val="0"/>
              </w:rPr>
              <w:lastRenderedPageBreak/>
              <w:t xml:space="preserve">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22AAF">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A3672">
              <w:rPr>
                <w:color w:val="000000" w:themeColor="text1"/>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4C888FC5"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t>контрактной</w:t>
            </w:r>
            <w:r w:rsidRPr="00BF148A">
              <w:t xml:space="preserve"> службы заказчика, </w:t>
            </w:r>
            <w:r w:rsidR="00E22AAF">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F148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5734767F"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E22AAF">
              <w:t>контрактной</w:t>
            </w:r>
            <w:r>
              <w:t xml:space="preserve">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48F05397"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w:t>
            </w:r>
            <w:r w:rsidRPr="00BF148A">
              <w:lastRenderedPageBreak/>
              <w:t xml:space="preserve">информационной системе </w:t>
            </w:r>
            <w:proofErr w:type="spellStart"/>
            <w:r w:rsidR="00E22AAF">
              <w:t>контрктной</w:t>
            </w:r>
            <w:proofErr w:type="spellEnd"/>
            <w:r w:rsidRPr="00BF148A">
              <w:t xml:space="preserve">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640ECAD5"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326DCE">
              <w:t>30</w:t>
            </w:r>
            <w:r w:rsidRPr="00BF148A">
              <w:t>___</w:t>
            </w:r>
            <w:r w:rsidR="00553D5F">
              <w:t>»</w:t>
            </w:r>
            <w:r w:rsidRPr="00BF148A">
              <w:t> </w:t>
            </w:r>
            <w:r w:rsidR="00326DCE">
              <w:t>июля</w:t>
            </w:r>
            <w:r w:rsidRPr="00BF148A">
              <w:t>_________ 201</w:t>
            </w:r>
            <w:r w:rsidR="005A45D7">
              <w:t>_</w:t>
            </w:r>
            <w:r w:rsidR="00326DCE">
              <w:t>8</w:t>
            </w:r>
            <w:r w:rsidR="005A45D7">
              <w:t>_</w:t>
            </w:r>
            <w:r w:rsidRPr="00BF148A">
              <w:t xml:space="preserve"> года;</w:t>
            </w:r>
          </w:p>
          <w:p w14:paraId="5F75C9EE" w14:textId="540156BA"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326DCE">
              <w:t>06</w:t>
            </w:r>
            <w:r w:rsidRPr="00BF148A">
              <w:t>___</w:t>
            </w:r>
            <w:r w:rsidR="00553D5F">
              <w:t>»</w:t>
            </w:r>
            <w:r w:rsidRPr="00BF148A">
              <w:t> </w:t>
            </w:r>
            <w:r w:rsidR="00326DCE">
              <w:t>августа</w:t>
            </w:r>
            <w:r w:rsidRPr="00BF148A">
              <w:t>_________ 201</w:t>
            </w:r>
            <w:r w:rsidR="00326DCE">
              <w:t>8</w:t>
            </w:r>
            <w:r w:rsidR="005A45D7">
              <w:t>__</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B8C39D0" w:rsidR="00A762D8" w:rsidRPr="00BF148A" w:rsidRDefault="002F246D" w:rsidP="00E22AAF">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E22AAF">
              <w:t>контрактной</w:t>
            </w:r>
            <w:r>
              <w:t xml:space="preserve">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26DCE">
              <w:t>10</w:t>
            </w:r>
            <w:r w:rsidRPr="00BF148A">
              <w:t xml:space="preserve">__ часов </w:t>
            </w:r>
            <w:r w:rsidR="00326DCE">
              <w:t>00</w:t>
            </w:r>
            <w:r w:rsidRPr="00BF148A">
              <w:t xml:space="preserve">__ минут </w:t>
            </w:r>
            <w:r>
              <w:t>«</w:t>
            </w:r>
            <w:r w:rsidR="00326DCE">
              <w:t>08</w:t>
            </w:r>
            <w:r w:rsidRPr="00BF148A">
              <w:t>__</w:t>
            </w:r>
            <w:r>
              <w:t>»</w:t>
            </w:r>
            <w:r w:rsidRPr="00BF148A">
              <w:t> </w:t>
            </w:r>
            <w:r w:rsidR="00326DCE">
              <w:t>августа</w:t>
            </w:r>
            <w:r w:rsidRPr="00BF148A">
              <w:t>_____________ 201</w:t>
            </w:r>
            <w:r w:rsidR="00326DCE">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3F1B8300" w:rsidR="00A762D8" w:rsidRPr="00BF148A" w:rsidRDefault="00553D5F" w:rsidP="005A45D7">
            <w:r>
              <w:t>«</w:t>
            </w:r>
            <w:r w:rsidR="00326DCE">
              <w:t>09</w:t>
            </w:r>
            <w:r w:rsidR="00A762D8" w:rsidRPr="00BF148A">
              <w:t>___</w:t>
            </w:r>
            <w:r>
              <w:t>»</w:t>
            </w:r>
            <w:r w:rsidR="00A762D8" w:rsidRPr="00BF148A">
              <w:t> _</w:t>
            </w:r>
            <w:r w:rsidR="00326DCE">
              <w:t>августа</w:t>
            </w:r>
            <w:r w:rsidR="00A762D8" w:rsidRPr="00BF148A">
              <w:t>________ 201</w:t>
            </w:r>
            <w:r w:rsidR="00326DCE">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19DCCE3" w:rsidR="00A762D8" w:rsidRPr="00BF148A" w:rsidRDefault="00A762D8" w:rsidP="005A45D7">
            <w:r w:rsidRPr="00BF148A">
              <w:t xml:space="preserve"> </w:t>
            </w:r>
            <w:r w:rsidR="00553D5F">
              <w:t>«</w:t>
            </w:r>
            <w:r w:rsidR="00326DCE">
              <w:t>13</w:t>
            </w:r>
            <w:r w:rsidRPr="00BF148A">
              <w:t>___</w:t>
            </w:r>
            <w:r w:rsidR="00553D5F">
              <w:t>»</w:t>
            </w:r>
            <w:r w:rsidRPr="00BF148A">
              <w:t> </w:t>
            </w:r>
            <w:r w:rsidR="00326DCE">
              <w:t>августа</w:t>
            </w:r>
            <w:r w:rsidRPr="00BF148A">
              <w:t>_________ 201</w:t>
            </w:r>
            <w:r w:rsidR="00326DCE">
              <w:t>8</w:t>
            </w:r>
            <w:bookmarkStart w:id="15" w:name="_GoBack"/>
            <w:bookmarkEnd w:id="15"/>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77777777" w:rsidR="00633D9D" w:rsidRDefault="00633D9D" w:rsidP="00633D9D">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00960532" w14:textId="64CF422E" w:rsidR="00633D9D" w:rsidRDefault="00660B31" w:rsidP="00633D9D">
            <w:pPr>
              <w:spacing w:after="0" w:line="276" w:lineRule="auto"/>
              <w:ind w:firstLine="585"/>
              <w:rPr>
                <w:lang w:eastAsia="en-US"/>
              </w:rPr>
            </w:pPr>
            <w:r>
              <w:rPr>
                <w:lang w:eastAsia="en-US"/>
              </w:rPr>
              <w:t>2</w:t>
            </w:r>
            <w:r w:rsidR="00633D9D">
              <w:rPr>
                <w:lang w:eastAsia="en-US"/>
              </w:rPr>
              <w:t xml:space="preserve">) конкретные показатели товара, соответствующие значениям, установленным в документации об электронном </w:t>
            </w:r>
            <w:r w:rsidR="00633D9D">
              <w:rPr>
                <w:lang w:eastAsia="en-US"/>
              </w:rPr>
              <w:lastRenderedPageBreak/>
              <w:t>аукционе, и указание на товарный знак (при наличии).</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lang w:eastAsia="en-U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 xml:space="preserve">ов на создание произведений литературы или искусства, </w:t>
            </w:r>
            <w:r>
              <w:rPr>
                <w:lang w:eastAsia="en-US"/>
              </w:rPr>
              <w:lastRenderedPageBreak/>
              <w:t>исполнения, на финансирование проката или показа национального фильма;</w:t>
            </w:r>
          </w:p>
          <w:p w14:paraId="23D2CBCF" w14:textId="3BEAC95D"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Pr>
                <w:lang w:eastAsia="en-US"/>
              </w:rPr>
              <w:t>контрактной</w:t>
            </w:r>
            <w:r>
              <w:rPr>
                <w:lang w:eastAsia="en-US"/>
              </w:rPr>
              <w:t xml:space="preserve"> службы заказчика, </w:t>
            </w:r>
            <w:r w:rsidR="00E22AAF">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rPr>
                <w:lang w:eastAsia="en-US"/>
              </w:rPr>
              <w:lastRenderedPageBreak/>
              <w:t xml:space="preserve">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3F0AF38E" w:rsidR="00633D9D" w:rsidRDefault="00633D9D" w:rsidP="00633D9D">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sidR="00660B31" w:rsidRPr="00660B31">
              <w:rPr>
                <w:lang w:eastAsia="en-US"/>
              </w:rPr>
              <w:t>не</w:t>
            </w:r>
            <w:r>
              <w:rPr>
                <w:b/>
                <w:color w:val="00A44A"/>
                <w:lang w:eastAsia="en-US"/>
              </w:rPr>
              <w:t xml:space="preserve"> </w:t>
            </w:r>
            <w:r>
              <w:rPr>
                <w:b/>
                <w:lang w:eastAsia="en-US"/>
              </w:rPr>
              <w:t xml:space="preserve">требуется </w:t>
            </w:r>
          </w:p>
          <w:p w14:paraId="384D1B51" w14:textId="20EB461F" w:rsidR="00633D9D" w:rsidRPr="00BF148A" w:rsidRDefault="00633D9D" w:rsidP="00633D9D">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47F844E5"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E22AAF">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xml:space="preserve"> - </w:t>
            </w:r>
            <w:r w:rsidRPr="007F1929">
              <w:lastRenderedPageBreak/>
              <w:t>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lastRenderedPageBreak/>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 xml:space="preserve">ТЕХНИЧЕСКОЕ </w:t>
            </w:r>
            <w:r w:rsidRPr="007F1929">
              <w:rPr>
                <w:lang w:val="x-none"/>
              </w:rPr>
              <w:lastRenderedPageBreak/>
              <w:t>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F47E7FA" w:rsidR="00A762D8" w:rsidRPr="00BF148A" w:rsidRDefault="00CC2569" w:rsidP="008C078B">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8C078B">
              <w:rPr>
                <w:szCs w:val="20"/>
              </w:rPr>
              <w:t>1 956</w:t>
            </w:r>
            <w:r w:rsidR="00A8770B" w:rsidRPr="007F1929">
              <w:rPr>
                <w:szCs w:val="20"/>
              </w:rPr>
              <w:t xml:space="preserve"> (</w:t>
            </w:r>
            <w:r w:rsidR="008C078B">
              <w:rPr>
                <w:szCs w:val="20"/>
              </w:rPr>
              <w:t>одна тысяча девятьсот пятьдесят шесть) рублей</w:t>
            </w:r>
            <w:r w:rsidR="007F1929" w:rsidRPr="007F1929">
              <w:rPr>
                <w:szCs w:val="20"/>
              </w:rPr>
              <w:t xml:space="preserve"> </w:t>
            </w:r>
            <w:r w:rsidR="00660B31">
              <w:rPr>
                <w:szCs w:val="20"/>
              </w:rPr>
              <w:t>55</w:t>
            </w:r>
            <w:r w:rsidR="00A8770B" w:rsidRPr="007F1929">
              <w:rPr>
                <w:szCs w:val="20"/>
              </w:rPr>
              <w:t xml:space="preserve"> копейки</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955FF9C" w:rsidR="00A762D8" w:rsidRPr="00BF148A" w:rsidRDefault="00A762D8" w:rsidP="00E22AAF">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22AAF">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w:t>
            </w:r>
            <w:r w:rsidRPr="00BF148A">
              <w:lastRenderedPageBreak/>
              <w:t xml:space="preserve">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54D0A3B6" w:rsidR="00A762D8" w:rsidRPr="00BF148A" w:rsidRDefault="00A8770B" w:rsidP="00A8770B">
            <w:pPr>
              <w:spacing w:after="0"/>
              <w:outlineLvl w:val="2"/>
              <w:rPr>
                <w:sz w:val="22"/>
                <w:szCs w:val="22"/>
              </w:rPr>
            </w:pPr>
            <w:r w:rsidRPr="00027D1D">
              <w:rPr>
                <w:rFonts w:cs="Arial"/>
                <w:szCs w:val="20"/>
              </w:rPr>
              <w:lastRenderedPageBreak/>
              <w:t xml:space="preserve">Размер обеспечения исполнения договора составляет </w:t>
            </w:r>
            <w:r w:rsidR="00027D1D" w:rsidRPr="00027D1D">
              <w:rPr>
                <w:rFonts w:cs="Arial"/>
                <w:szCs w:val="20"/>
              </w:rPr>
              <w:t>9 782</w:t>
            </w:r>
            <w:r w:rsidRPr="00027D1D">
              <w:rPr>
                <w:rFonts w:cs="Arial"/>
                <w:szCs w:val="20"/>
              </w:rPr>
              <w:t xml:space="preserve"> (</w:t>
            </w:r>
            <w:r w:rsidR="00027D1D" w:rsidRPr="00027D1D">
              <w:rPr>
                <w:rFonts w:cs="Arial"/>
                <w:szCs w:val="20"/>
              </w:rPr>
              <w:t>девять тысяч семьсот восемьдесят два</w:t>
            </w:r>
            <w:r w:rsidRPr="00027D1D">
              <w:rPr>
                <w:rFonts w:cs="Arial"/>
                <w:szCs w:val="20"/>
              </w:rPr>
              <w:t>) рубл</w:t>
            </w:r>
            <w:r w:rsidR="00027D1D" w:rsidRPr="00027D1D">
              <w:rPr>
                <w:rFonts w:cs="Arial"/>
                <w:szCs w:val="20"/>
              </w:rPr>
              <w:t>я</w:t>
            </w:r>
            <w:r w:rsidRPr="00027D1D">
              <w:rPr>
                <w:rFonts w:cs="Arial"/>
                <w:szCs w:val="20"/>
              </w:rPr>
              <w:t xml:space="preserve"> </w:t>
            </w:r>
            <w:r w:rsidR="00027D1D" w:rsidRPr="00027D1D">
              <w:rPr>
                <w:rFonts w:cs="Arial"/>
                <w:szCs w:val="20"/>
              </w:rPr>
              <w:t>7</w:t>
            </w:r>
            <w:r w:rsidRPr="00027D1D">
              <w:rPr>
                <w:rFonts w:cs="Arial"/>
                <w:szCs w:val="20"/>
              </w:rPr>
              <w:t>3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69A88762"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w:t>
            </w:r>
            <w:r w:rsidRPr="00BF148A">
              <w:rPr>
                <w:rFonts w:ascii="Times New Roman" w:hAnsi="Times New Roman"/>
                <w:b w:val="0"/>
                <w:bCs w:val="0"/>
              </w:rPr>
              <w:lastRenderedPageBreak/>
              <w:t xml:space="preserve">гарантией, выданной банком, соответствующей требованиям статьи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5FD597CF"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E22AAF">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4E5FD126"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631FB977"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E22AAF">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755ECD8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E22AAF">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55D33DB8"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E22AAF">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w:t>
            </w:r>
            <w:r w:rsidRPr="00BF148A">
              <w:rPr>
                <w:rFonts w:ascii="Times New Roman" w:hAnsi="Times New Roman"/>
                <w:b w:val="0"/>
                <w:bCs w:val="0"/>
              </w:rPr>
              <w:lastRenderedPageBreak/>
              <w:t xml:space="preserve">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180D7AF1"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E22AAF">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E22AAF" w:rsidRPr="00E22AAF">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083A6742" w:rsidR="00A762D8" w:rsidRPr="00340087" w:rsidRDefault="00340087" w:rsidP="00355DA6">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(фрукты, овощи, чеснок)</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w:t>
            </w:r>
            <w:r w:rsidRPr="00BF148A">
              <w:lastRenderedPageBreak/>
              <w:t xml:space="preserve">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lastRenderedPageBreak/>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D8F8CDB" w:rsidR="00A762D8" w:rsidRPr="00BF148A" w:rsidRDefault="00A762D8" w:rsidP="00E22AAF">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64544D6E" w14:textId="77777777" w:rsidR="004F33AD" w:rsidRPr="004F33AD" w:rsidRDefault="004F33AD" w:rsidP="004F33AD">
            <w:r w:rsidRPr="004F33AD">
              <w:t>Размер ___________ от цены Договора.</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1DC040BE" w:rsidR="00A762D8" w:rsidRPr="00BF148A" w:rsidRDefault="00A762D8" w:rsidP="00E22AAF">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BF148A">
              <w:lastRenderedPageBreak/>
              <w:t xml:space="preserve">выполняемых и оказываемых иностранными лицами, установленные в документации об аукционе в соответствии со статьей 14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lastRenderedPageBreak/>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4E7774">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 xml:space="preserve">Об установлении запрета на допуск </w:t>
            </w:r>
            <w:r w:rsidRPr="008D6416">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17A54872" w14:textId="70FE79EA" w:rsidR="004E7774" w:rsidRPr="008D6416" w:rsidRDefault="004E7774" w:rsidP="004E7774">
            <w:pPr>
              <w:autoSpaceDE w:val="0"/>
              <w:autoSpaceDN w:val="0"/>
              <w:adjustRightInd w:val="0"/>
              <w:rPr>
                <w:b/>
              </w:rPr>
            </w:pPr>
            <w:r w:rsidRPr="008D6416">
              <w:rPr>
                <w:rFonts w:eastAsia="Calibri"/>
                <w:lang w:eastAsia="en-US"/>
              </w:rPr>
              <w:t xml:space="preserve">-  В соответствии с </w:t>
            </w:r>
            <w:r w:rsidRPr="008D6416">
              <w:t xml:space="preserve">Приказом Министерства экономического развития РФ от 25 марта 2014 г. № 155 </w:t>
            </w:r>
            <w:r w:rsidR="00553D5F" w:rsidRPr="008D6416">
              <w:t>«</w:t>
            </w:r>
            <w:r w:rsidRPr="008D641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8D6416">
              <w:t>»</w:t>
            </w:r>
            <w:r w:rsidR="00C77A46" w:rsidRPr="008D6416">
              <w:t xml:space="preserve">: </w:t>
            </w:r>
            <w:r w:rsidR="00EB43BE">
              <w:t xml:space="preserve">Не </w:t>
            </w:r>
            <w:r w:rsidRPr="008D6416">
              <w:t>установлено</w:t>
            </w:r>
            <w:r w:rsidRPr="008D6416">
              <w:rPr>
                <w:b/>
              </w:rPr>
              <w:t>;</w:t>
            </w:r>
          </w:p>
          <w:p w14:paraId="3AD8EAAC" w14:textId="7469B17A" w:rsidR="004E7774" w:rsidRPr="008D6416" w:rsidRDefault="004E7774" w:rsidP="004E7774">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4E7774">
            <w:pPr>
              <w:autoSpaceDE w:val="0"/>
              <w:autoSpaceDN w:val="0"/>
              <w:adjustRightInd w:val="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4E7774">
            <w:pPr>
              <w:autoSpaceDE w:val="0"/>
              <w:autoSpaceDN w:val="0"/>
              <w:adjustRightInd w:val="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553D5F">
            <w:pPr>
              <w:autoSpaceDE w:val="0"/>
              <w:autoSpaceDN w:val="0"/>
              <w:adjustRightInd w:val="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553D5F">
            <w:pPr>
              <w:autoSpaceDE w:val="0"/>
              <w:autoSpaceDN w:val="0"/>
              <w:adjustRightInd w:val="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553D5F">
            <w:pPr>
              <w:autoSpaceDE w:val="0"/>
              <w:autoSpaceDN w:val="0"/>
              <w:adjustRightInd w:val="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D7581B2" w14:textId="42809A40" w:rsidR="00307F83" w:rsidRPr="008D6416" w:rsidRDefault="00307F83" w:rsidP="00C77A46">
            <w:pPr>
              <w:autoSpaceDE w:val="0"/>
              <w:autoSpaceDN w:val="0"/>
              <w:adjustRightInd w:val="0"/>
            </w:pPr>
            <w:r w:rsidRPr="008D6416">
              <w:lastRenderedPageBreak/>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D4A6BC2" w:rsidR="00A762D8" w:rsidRPr="00BF148A" w:rsidDel="00D8448F" w:rsidRDefault="00A762D8" w:rsidP="00E22AAF">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w:t>
            </w:r>
            <w:r w:rsidRPr="00BF148A">
              <w:rPr>
                <w:rFonts w:ascii="Times New Roman" w:hAnsi="Times New Roman" w:cs="Times New Roman"/>
                <w:sz w:val="24"/>
                <w:szCs w:val="24"/>
              </w:rPr>
              <w:lastRenderedPageBreak/>
              <w:t xml:space="preserve">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w:t>
            </w:r>
            <w:r w:rsidRPr="00BF148A">
              <w:rPr>
                <w:rFonts w:ascii="Times New Roman" w:hAnsi="Times New Roman" w:cs="Times New Roman"/>
                <w:sz w:val="24"/>
                <w:szCs w:val="24"/>
              </w:rPr>
              <w:lastRenderedPageBreak/>
              <w:t xml:space="preserve">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662916CD" w14:textId="77777777" w:rsidR="00A762D8" w:rsidRPr="00BF148A" w:rsidRDefault="00A762D8" w:rsidP="00A762D8">
      <w:pPr>
        <w:autoSpaceDE w:val="0"/>
        <w:autoSpaceDN w:val="0"/>
        <w:adjustRightInd w:val="0"/>
        <w:spacing w:after="0"/>
        <w:rPr>
          <w:i/>
          <w:i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2E2F0D">
        <w:trPr>
          <w:trHeight w:val="549"/>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7F51B251" w:rsidR="00AA647D" w:rsidRPr="008D6416" w:rsidRDefault="00AD5FC9"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01.13.39.190</w:t>
            </w:r>
          </w:p>
        </w:tc>
        <w:tc>
          <w:tcPr>
            <w:tcW w:w="6561" w:type="dxa"/>
            <w:vAlign w:val="center"/>
          </w:tcPr>
          <w:p w14:paraId="6BC4C04D" w14:textId="4D728490" w:rsidR="00AA647D" w:rsidRPr="008D6416" w:rsidRDefault="006E35AD" w:rsidP="00660B31">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Перец</w:t>
            </w:r>
            <w:r w:rsidRPr="006E35AD">
              <w:rPr>
                <w:rFonts w:eastAsiaTheme="minorHAnsi"/>
                <w:color w:val="000000" w:themeColor="text1"/>
                <w:sz w:val="22"/>
                <w:szCs w:val="22"/>
                <w:lang w:eastAsia="en-US"/>
              </w:rPr>
              <w:t xml:space="preserve"> сладкий</w:t>
            </w:r>
            <w:r w:rsidR="00AD5FC9">
              <w:rPr>
                <w:rFonts w:eastAsiaTheme="minorHAnsi"/>
                <w:color w:val="000000" w:themeColor="text1"/>
                <w:sz w:val="22"/>
                <w:szCs w:val="22"/>
                <w:lang w:eastAsia="en-US"/>
              </w:rPr>
              <w:t>.</w:t>
            </w:r>
            <w:r w:rsidRPr="006E35AD">
              <w:rPr>
                <w:rFonts w:eastAsiaTheme="minorHAnsi"/>
                <w:color w:val="000000" w:themeColor="text1"/>
                <w:sz w:val="22"/>
                <w:szCs w:val="22"/>
                <w:lang w:eastAsia="en-US"/>
              </w:rPr>
              <w:t xml:space="preserve"> </w:t>
            </w:r>
            <w:r w:rsidR="00AD5FC9">
              <w:rPr>
                <w:rFonts w:eastAsiaTheme="minorHAnsi"/>
                <w:color w:val="000000" w:themeColor="text1"/>
                <w:sz w:val="22"/>
                <w:szCs w:val="22"/>
                <w:lang w:eastAsia="en-US"/>
              </w:rPr>
              <w:t>Сорт высший, п</w:t>
            </w:r>
            <w:r w:rsidRPr="006E35AD">
              <w:rPr>
                <w:rFonts w:eastAsiaTheme="minorHAnsi"/>
                <w:color w:val="000000" w:themeColor="text1"/>
                <w:sz w:val="22"/>
                <w:szCs w:val="22"/>
                <w:lang w:eastAsia="en-US"/>
              </w:rPr>
              <w:t xml:space="preserve">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w:t>
            </w:r>
            <w:r w:rsidR="00AD5FC9">
              <w:rPr>
                <w:rFonts w:eastAsiaTheme="minorHAnsi"/>
                <w:color w:val="000000" w:themeColor="text1"/>
                <w:sz w:val="22"/>
                <w:szCs w:val="22"/>
                <w:lang w:eastAsia="en-US"/>
              </w:rPr>
              <w:t xml:space="preserve">Запах свойственный </w:t>
            </w:r>
            <w:r w:rsidRPr="006E35AD">
              <w:rPr>
                <w:rFonts w:eastAsiaTheme="minorHAnsi"/>
                <w:color w:val="000000" w:themeColor="text1"/>
                <w:sz w:val="22"/>
                <w:szCs w:val="22"/>
                <w:lang w:eastAsia="en-US"/>
              </w:rPr>
              <w:t>данному ботаническому</w:t>
            </w:r>
            <w:r w:rsidR="00AD5FC9">
              <w:rPr>
                <w:rFonts w:eastAsiaTheme="minorHAnsi"/>
                <w:color w:val="000000" w:themeColor="text1"/>
                <w:sz w:val="22"/>
                <w:szCs w:val="22"/>
                <w:lang w:eastAsia="en-US"/>
              </w:rPr>
              <w:t xml:space="preserve"> сорту, без постороннего запаха</w:t>
            </w:r>
            <w:r w:rsidRPr="006E35AD">
              <w:rPr>
                <w:rFonts w:eastAsiaTheme="minorHAnsi"/>
                <w:color w:val="000000" w:themeColor="text1"/>
                <w:sz w:val="22"/>
                <w:szCs w:val="22"/>
                <w:lang w:eastAsia="en-US"/>
              </w:rPr>
              <w:t>, не  жгучим на вкус.  ГОСТ  Р</w:t>
            </w:r>
            <w:r w:rsidR="00AD5FC9">
              <w:rPr>
                <w:rFonts w:eastAsiaTheme="minorHAnsi"/>
                <w:color w:val="000000" w:themeColor="text1"/>
                <w:sz w:val="22"/>
                <w:szCs w:val="22"/>
                <w:lang w:eastAsia="en-US"/>
              </w:rPr>
              <w:t xml:space="preserve"> </w:t>
            </w:r>
            <w:r w:rsidRPr="006E35AD">
              <w:rPr>
                <w:rFonts w:eastAsiaTheme="minorHAnsi"/>
                <w:color w:val="000000" w:themeColor="text1"/>
                <w:sz w:val="22"/>
                <w:szCs w:val="22"/>
                <w:lang w:eastAsia="en-US"/>
              </w:rPr>
              <w:t>55885-2013. Урожай  2018г</w:t>
            </w:r>
          </w:p>
        </w:tc>
        <w:tc>
          <w:tcPr>
            <w:tcW w:w="708" w:type="dxa"/>
            <w:noWrap/>
            <w:vAlign w:val="center"/>
          </w:tcPr>
          <w:p w14:paraId="76122B14" w14:textId="693194D1" w:rsidR="00AA647D" w:rsidRPr="008D6416" w:rsidRDefault="00AD5FC9"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20B87B1" w14:textId="3A5208B9" w:rsidR="00AA647D" w:rsidRPr="008D6416" w:rsidRDefault="00AD5FC9"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w:t>
            </w:r>
          </w:p>
        </w:tc>
      </w:tr>
      <w:tr w:rsidR="00AA647D" w:rsidRPr="00AA647D" w14:paraId="64844B84" w14:textId="77777777" w:rsidTr="002E2F0D">
        <w:trPr>
          <w:trHeight w:val="320"/>
        </w:trPr>
        <w:tc>
          <w:tcPr>
            <w:tcW w:w="724" w:type="dxa"/>
            <w:noWrap/>
          </w:tcPr>
          <w:p w14:paraId="54DFB233"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2</w:t>
            </w:r>
          </w:p>
        </w:tc>
        <w:tc>
          <w:tcPr>
            <w:tcW w:w="1470" w:type="dxa"/>
            <w:vAlign w:val="center"/>
          </w:tcPr>
          <w:p w14:paraId="24C44058" w14:textId="691118FF" w:rsidR="00AA647D" w:rsidRPr="008D6416" w:rsidRDefault="00AD5FC9"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01.23.13.000</w:t>
            </w:r>
          </w:p>
        </w:tc>
        <w:tc>
          <w:tcPr>
            <w:tcW w:w="6561" w:type="dxa"/>
            <w:vAlign w:val="center"/>
          </w:tcPr>
          <w:p w14:paraId="17E54670" w14:textId="2F9D19EE" w:rsidR="00AA647D" w:rsidRPr="008D6416" w:rsidRDefault="00AD5FC9"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Апельсины. </w:t>
            </w:r>
            <w:r w:rsidRPr="00AD5FC9">
              <w:rPr>
                <w:rFonts w:eastAsiaTheme="minorHAnsi"/>
                <w:color w:val="000000" w:themeColor="text1"/>
                <w:sz w:val="22"/>
                <w:szCs w:val="22"/>
                <w:lang w:eastAsia="en-US"/>
              </w:rPr>
              <w:t>Плоды свежие, целые, здоровые, чистые, без признаков порчи, без трещин, цвет светло-желтый, диаметр 71 мм и более</w:t>
            </w:r>
            <w:r w:rsidR="00660B31">
              <w:rPr>
                <w:rFonts w:eastAsiaTheme="minorHAnsi"/>
                <w:color w:val="000000" w:themeColor="text1"/>
                <w:sz w:val="22"/>
                <w:szCs w:val="22"/>
                <w:lang w:eastAsia="en-US"/>
              </w:rPr>
              <w:t xml:space="preserve"> (неизменяемое значение)</w:t>
            </w:r>
            <w:r w:rsidRPr="00AD5FC9">
              <w:rPr>
                <w:rFonts w:eastAsiaTheme="minorHAnsi"/>
                <w:color w:val="000000" w:themeColor="text1"/>
                <w:sz w:val="22"/>
                <w:szCs w:val="22"/>
                <w:lang w:eastAsia="en-US"/>
              </w:rPr>
              <w:t>. 1 категория   Сорт высший ГОСТ Р  53596-2009. урожай 2018г.</w:t>
            </w:r>
          </w:p>
        </w:tc>
        <w:tc>
          <w:tcPr>
            <w:tcW w:w="708" w:type="dxa"/>
            <w:noWrap/>
            <w:vAlign w:val="center"/>
          </w:tcPr>
          <w:p w14:paraId="51CC01B1" w14:textId="57022B00" w:rsidR="00AA647D" w:rsidRPr="008D6416" w:rsidRDefault="00AD5FC9"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1A69B653" w14:textId="4B349694" w:rsidR="00AA647D" w:rsidRPr="008D6416" w:rsidRDefault="00AD5FC9"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200</w:t>
            </w:r>
          </w:p>
        </w:tc>
      </w:tr>
      <w:tr w:rsidR="00AA647D" w:rsidRPr="00AA647D" w14:paraId="4D6B354D" w14:textId="77777777" w:rsidTr="002E2F0D">
        <w:trPr>
          <w:trHeight w:val="70"/>
        </w:trPr>
        <w:tc>
          <w:tcPr>
            <w:tcW w:w="724" w:type="dxa"/>
            <w:noWrap/>
          </w:tcPr>
          <w:p w14:paraId="4251FE17"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3</w:t>
            </w:r>
          </w:p>
        </w:tc>
        <w:tc>
          <w:tcPr>
            <w:tcW w:w="1470" w:type="dxa"/>
            <w:vAlign w:val="center"/>
          </w:tcPr>
          <w:p w14:paraId="5E8D8ADA" w14:textId="1E16F668" w:rsidR="00AA647D" w:rsidRPr="008D6416" w:rsidRDefault="00AD5FC9"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01.23.14.000</w:t>
            </w:r>
          </w:p>
        </w:tc>
        <w:tc>
          <w:tcPr>
            <w:tcW w:w="6561" w:type="dxa"/>
            <w:vAlign w:val="center"/>
          </w:tcPr>
          <w:p w14:paraId="7714A682" w14:textId="4A93A165" w:rsidR="00AA647D" w:rsidRPr="008D6416" w:rsidRDefault="00AD5FC9"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Мандарины. </w:t>
            </w:r>
            <w:r w:rsidRPr="00AD5FC9">
              <w:rPr>
                <w:rFonts w:eastAsiaTheme="minorHAnsi"/>
                <w:color w:val="000000" w:themeColor="text1"/>
                <w:sz w:val="22"/>
                <w:szCs w:val="22"/>
                <w:lang w:eastAsia="en-US"/>
              </w:rPr>
              <w:t>Сорт высший Среднего размера, плоды чистые, здоровые, без постороннего запаха, без признаков порчи, диаметр не менее 40 мм. и не более 60 мм</w:t>
            </w:r>
            <w:r w:rsidR="00660B31">
              <w:rPr>
                <w:rFonts w:eastAsiaTheme="minorHAnsi"/>
                <w:color w:val="000000" w:themeColor="text1"/>
                <w:sz w:val="22"/>
                <w:szCs w:val="22"/>
                <w:lang w:eastAsia="en-US"/>
              </w:rPr>
              <w:t xml:space="preserve"> (неизменяемое значение)</w:t>
            </w:r>
            <w:r w:rsidRPr="00AD5FC9">
              <w:rPr>
                <w:rFonts w:eastAsiaTheme="minorHAnsi"/>
                <w:color w:val="000000" w:themeColor="text1"/>
                <w:sz w:val="22"/>
                <w:szCs w:val="22"/>
                <w:lang w:eastAsia="en-US"/>
              </w:rPr>
              <w:t>. ГОСТ Р 53596-2009. урожай 2018 г.</w:t>
            </w:r>
          </w:p>
        </w:tc>
        <w:tc>
          <w:tcPr>
            <w:tcW w:w="708" w:type="dxa"/>
            <w:noWrap/>
            <w:vAlign w:val="center"/>
          </w:tcPr>
          <w:p w14:paraId="6E44B6D8" w14:textId="3C6E7185" w:rsidR="00AA647D" w:rsidRPr="008D6416" w:rsidRDefault="00AD5FC9"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5D2772C7" w14:textId="73C966BB" w:rsidR="00AA647D" w:rsidRPr="008D6416" w:rsidRDefault="00AD5FC9"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40</w:t>
            </w:r>
          </w:p>
        </w:tc>
      </w:tr>
      <w:tr w:rsidR="00AA647D" w:rsidRPr="00AA647D" w14:paraId="56A611D2" w14:textId="77777777" w:rsidTr="002E2F0D">
        <w:trPr>
          <w:trHeight w:val="378"/>
        </w:trPr>
        <w:tc>
          <w:tcPr>
            <w:tcW w:w="724" w:type="dxa"/>
            <w:noWrap/>
          </w:tcPr>
          <w:p w14:paraId="24E8B23A"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4</w:t>
            </w:r>
          </w:p>
        </w:tc>
        <w:tc>
          <w:tcPr>
            <w:tcW w:w="1470" w:type="dxa"/>
            <w:vAlign w:val="center"/>
          </w:tcPr>
          <w:p w14:paraId="0E0A1A17" w14:textId="75829FD5" w:rsidR="00AA647D" w:rsidRPr="008D6416" w:rsidRDefault="00AD5FC9"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01.24.21.000</w:t>
            </w:r>
          </w:p>
        </w:tc>
        <w:tc>
          <w:tcPr>
            <w:tcW w:w="6561" w:type="dxa"/>
            <w:vAlign w:val="center"/>
          </w:tcPr>
          <w:p w14:paraId="34978E9E" w14:textId="3EB891FD" w:rsidR="00AA647D" w:rsidRPr="008D6416" w:rsidRDefault="00AD5FC9"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Груши. </w:t>
            </w:r>
            <w:r w:rsidRPr="00AD5FC9">
              <w:rPr>
                <w:rFonts w:eastAsiaTheme="minorHAnsi"/>
                <w:color w:val="000000" w:themeColor="text1"/>
                <w:sz w:val="22"/>
                <w:szCs w:val="22"/>
                <w:lang w:eastAsia="en-US"/>
              </w:rPr>
              <w:t>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 урожай 2018 г.</w:t>
            </w:r>
          </w:p>
        </w:tc>
        <w:tc>
          <w:tcPr>
            <w:tcW w:w="708" w:type="dxa"/>
            <w:noWrap/>
            <w:vAlign w:val="center"/>
          </w:tcPr>
          <w:p w14:paraId="354707F5" w14:textId="19CF61EB" w:rsidR="00AA647D" w:rsidRPr="008D6416" w:rsidRDefault="00AD5FC9"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01092391" w14:textId="59CB2EB5" w:rsidR="00AA647D" w:rsidRPr="008D6416" w:rsidRDefault="00AD5FC9"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100</w:t>
            </w:r>
          </w:p>
        </w:tc>
      </w:tr>
      <w:tr w:rsidR="00AA647D" w:rsidRPr="00AA647D" w14:paraId="6CBC2866" w14:textId="77777777" w:rsidTr="002E2F0D">
        <w:trPr>
          <w:trHeight w:val="258"/>
        </w:trPr>
        <w:tc>
          <w:tcPr>
            <w:tcW w:w="724" w:type="dxa"/>
            <w:noWrap/>
          </w:tcPr>
          <w:p w14:paraId="3C067C35"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5</w:t>
            </w:r>
          </w:p>
        </w:tc>
        <w:tc>
          <w:tcPr>
            <w:tcW w:w="1470" w:type="dxa"/>
            <w:vAlign w:val="center"/>
          </w:tcPr>
          <w:p w14:paraId="5FD7D72B" w14:textId="5DA660EA" w:rsidR="00AA647D" w:rsidRPr="008D6416" w:rsidRDefault="00AD5FC9"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01.22.12.000</w:t>
            </w:r>
          </w:p>
        </w:tc>
        <w:tc>
          <w:tcPr>
            <w:tcW w:w="6561" w:type="dxa"/>
            <w:vAlign w:val="center"/>
          </w:tcPr>
          <w:p w14:paraId="76666542" w14:textId="03DA6681" w:rsidR="00AA647D" w:rsidRPr="008D6416" w:rsidRDefault="00AD5FC9" w:rsidP="007A1009">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Бананы. </w:t>
            </w:r>
            <w:r w:rsidRPr="00AD5FC9">
              <w:rPr>
                <w:rFonts w:eastAsiaTheme="minorHAnsi"/>
                <w:color w:val="000000" w:themeColor="text1"/>
                <w:sz w:val="22"/>
                <w:szCs w:val="22"/>
                <w:lang w:eastAsia="en-US"/>
              </w:rPr>
              <w:t>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 урожай 2018г.</w:t>
            </w:r>
          </w:p>
        </w:tc>
        <w:tc>
          <w:tcPr>
            <w:tcW w:w="708" w:type="dxa"/>
            <w:noWrap/>
            <w:vAlign w:val="center"/>
          </w:tcPr>
          <w:p w14:paraId="5147909C" w14:textId="025156B3" w:rsidR="00AA647D" w:rsidRPr="008D6416" w:rsidRDefault="00AD5FC9"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1837F6C" w14:textId="765E1500" w:rsidR="00AA647D" w:rsidRPr="008D6416" w:rsidRDefault="00AD5FC9"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w:t>
            </w:r>
          </w:p>
        </w:tc>
      </w:tr>
      <w:tr w:rsidR="00AA647D" w:rsidRPr="00AA647D" w14:paraId="2F89D5E7" w14:textId="77777777" w:rsidTr="002E2F0D">
        <w:trPr>
          <w:trHeight w:val="151"/>
        </w:trPr>
        <w:tc>
          <w:tcPr>
            <w:tcW w:w="724" w:type="dxa"/>
            <w:noWrap/>
          </w:tcPr>
          <w:p w14:paraId="0966CCEA"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6</w:t>
            </w:r>
          </w:p>
        </w:tc>
        <w:tc>
          <w:tcPr>
            <w:tcW w:w="1470" w:type="dxa"/>
            <w:vAlign w:val="center"/>
          </w:tcPr>
          <w:p w14:paraId="47CFEA39" w14:textId="2E126F37" w:rsidR="00AA647D" w:rsidRPr="008D6416" w:rsidRDefault="00D65F8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01.23.12.000</w:t>
            </w:r>
          </w:p>
        </w:tc>
        <w:tc>
          <w:tcPr>
            <w:tcW w:w="6561" w:type="dxa"/>
            <w:vAlign w:val="center"/>
          </w:tcPr>
          <w:p w14:paraId="0E5975E9" w14:textId="2B1521EA" w:rsidR="00AA647D" w:rsidRPr="008D6416" w:rsidRDefault="00D65F84" w:rsidP="007A1009">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Лимон. </w:t>
            </w:r>
            <w:r w:rsidRPr="00D65F84">
              <w:rPr>
                <w:rFonts w:eastAsiaTheme="minorHAnsi"/>
                <w:color w:val="000000" w:themeColor="text1"/>
                <w:sz w:val="22"/>
                <w:szCs w:val="22"/>
                <w:lang w:eastAsia="en-US"/>
              </w:rPr>
              <w:t>1 категория. Сорт высший Среднего размера, диаметр не менее 60 мм., плоды свежие, целые, чистые, здоровые, без трещин, без постороннего запаха и привкуса, без признаков порчи. ГОСТ Р 53596-2009. Урожай 2018 г.</w:t>
            </w:r>
          </w:p>
        </w:tc>
        <w:tc>
          <w:tcPr>
            <w:tcW w:w="708" w:type="dxa"/>
            <w:noWrap/>
            <w:vAlign w:val="center"/>
          </w:tcPr>
          <w:p w14:paraId="190D2006" w14:textId="1A22FEFE" w:rsidR="00AA647D" w:rsidRPr="008D6416" w:rsidRDefault="00D65F84"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27923862" w14:textId="13DB32DB" w:rsidR="00AA647D" w:rsidRPr="008D6416" w:rsidRDefault="00D65F8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w:t>
            </w:r>
          </w:p>
        </w:tc>
      </w:tr>
      <w:tr w:rsidR="00AA647D" w:rsidRPr="00AA647D" w14:paraId="78AF447E" w14:textId="77777777" w:rsidTr="002E2F0D">
        <w:trPr>
          <w:trHeight w:val="70"/>
        </w:trPr>
        <w:tc>
          <w:tcPr>
            <w:tcW w:w="724" w:type="dxa"/>
            <w:noWrap/>
          </w:tcPr>
          <w:p w14:paraId="55DFD1A3"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7</w:t>
            </w:r>
          </w:p>
        </w:tc>
        <w:tc>
          <w:tcPr>
            <w:tcW w:w="1470" w:type="dxa"/>
            <w:vAlign w:val="center"/>
          </w:tcPr>
          <w:p w14:paraId="067A4870" w14:textId="7DA9B8DA" w:rsidR="00AA647D" w:rsidRPr="008D6416" w:rsidRDefault="00D65F8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10.39.17.100</w:t>
            </w:r>
          </w:p>
        </w:tc>
        <w:tc>
          <w:tcPr>
            <w:tcW w:w="6561" w:type="dxa"/>
            <w:vAlign w:val="center"/>
          </w:tcPr>
          <w:p w14:paraId="1C39AB95" w14:textId="1D23A6C2" w:rsidR="00AA647D" w:rsidRPr="008D6416" w:rsidRDefault="00D65F84" w:rsidP="00660B31">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Кукуруза сахарная консервированная. </w:t>
            </w:r>
            <w:r w:rsidRPr="00D65F84">
              <w:rPr>
                <w:rFonts w:eastAsiaTheme="minorHAnsi"/>
                <w:color w:val="000000" w:themeColor="text1"/>
                <w:sz w:val="22"/>
                <w:szCs w:val="22"/>
                <w:lang w:eastAsia="en-US"/>
              </w:rPr>
              <w:t>Сорт высший Массовая доля зерен кукурузы составляет 60% от общей массы. .Жестяная  банка не должна иметь вмятин, следов ржавчины ,без признаков  бомбажа. Масса не менее 300 гр. и не более 450 гр. ГОСТ Р         53958-2010. Срок годности не менее 12мес. и не более 36мес.</w:t>
            </w:r>
          </w:p>
        </w:tc>
        <w:tc>
          <w:tcPr>
            <w:tcW w:w="708" w:type="dxa"/>
            <w:noWrap/>
            <w:vAlign w:val="center"/>
          </w:tcPr>
          <w:p w14:paraId="6B784420" w14:textId="14EC30E3" w:rsidR="00AA647D" w:rsidRPr="008D6416" w:rsidRDefault="00D65F84" w:rsidP="00AA647D">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7FDA6706" w14:textId="6D3E5E83" w:rsidR="00AA647D" w:rsidRPr="008D6416" w:rsidRDefault="00D65F8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200</w:t>
            </w:r>
          </w:p>
        </w:tc>
      </w:tr>
      <w:tr w:rsidR="00AA647D" w:rsidRPr="00AA647D" w14:paraId="675DEABA" w14:textId="77777777" w:rsidTr="002E2F0D">
        <w:trPr>
          <w:trHeight w:val="337"/>
        </w:trPr>
        <w:tc>
          <w:tcPr>
            <w:tcW w:w="724" w:type="dxa"/>
            <w:noWrap/>
          </w:tcPr>
          <w:p w14:paraId="76E38497"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8</w:t>
            </w:r>
          </w:p>
        </w:tc>
        <w:tc>
          <w:tcPr>
            <w:tcW w:w="1470" w:type="dxa"/>
            <w:vAlign w:val="center"/>
          </w:tcPr>
          <w:p w14:paraId="11628793" w14:textId="2729EE05" w:rsidR="00AA647D" w:rsidRPr="008D6416" w:rsidRDefault="00D65F8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10.39.15.000</w:t>
            </w:r>
          </w:p>
        </w:tc>
        <w:tc>
          <w:tcPr>
            <w:tcW w:w="6561" w:type="dxa"/>
            <w:vAlign w:val="center"/>
          </w:tcPr>
          <w:p w14:paraId="0BF7C97A" w14:textId="1E60DE70" w:rsidR="00AA647D" w:rsidRPr="008D6416" w:rsidRDefault="00D65F84"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Фасоль консервированная. </w:t>
            </w:r>
            <w:r w:rsidRPr="00D65F84">
              <w:rPr>
                <w:rFonts w:eastAsiaTheme="minorHAnsi"/>
                <w:color w:val="000000" w:themeColor="text1"/>
                <w:sz w:val="22"/>
                <w:szCs w:val="22"/>
                <w:lang w:eastAsia="en-US"/>
              </w:rPr>
              <w:t>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320 гр. и не более 500 гр. ГОСТ 54679-2011. Срок годности  не менее 12 мес. не более 36 мес.</w:t>
            </w:r>
          </w:p>
        </w:tc>
        <w:tc>
          <w:tcPr>
            <w:tcW w:w="708" w:type="dxa"/>
            <w:noWrap/>
            <w:vAlign w:val="center"/>
          </w:tcPr>
          <w:p w14:paraId="3BF91434" w14:textId="23E9BACD" w:rsidR="00AA647D" w:rsidRPr="008D6416" w:rsidRDefault="00D65F84" w:rsidP="00AA647D">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5D88E249" w14:textId="21A02CC1" w:rsidR="00AA647D" w:rsidRPr="008D6416" w:rsidRDefault="00D65F8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60</w:t>
            </w:r>
          </w:p>
        </w:tc>
      </w:tr>
      <w:tr w:rsidR="00AA647D" w:rsidRPr="00AA647D" w14:paraId="5F38E25B" w14:textId="77777777" w:rsidTr="002E2F0D">
        <w:trPr>
          <w:trHeight w:val="231"/>
        </w:trPr>
        <w:tc>
          <w:tcPr>
            <w:tcW w:w="724" w:type="dxa"/>
            <w:noWrap/>
          </w:tcPr>
          <w:p w14:paraId="1902C41B"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9</w:t>
            </w:r>
          </w:p>
        </w:tc>
        <w:tc>
          <w:tcPr>
            <w:tcW w:w="1470" w:type="dxa"/>
            <w:vAlign w:val="center"/>
          </w:tcPr>
          <w:p w14:paraId="1A29EDD1" w14:textId="1D5131A4" w:rsidR="00AA647D" w:rsidRPr="008D6416" w:rsidRDefault="006F573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10.39.17.100</w:t>
            </w:r>
          </w:p>
        </w:tc>
        <w:tc>
          <w:tcPr>
            <w:tcW w:w="6561" w:type="dxa"/>
            <w:vAlign w:val="center"/>
          </w:tcPr>
          <w:p w14:paraId="559532A2" w14:textId="48858AAA" w:rsidR="00AA647D" w:rsidRPr="008D6416" w:rsidRDefault="006F5734"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Огурцы консервированные. </w:t>
            </w:r>
            <w:r w:rsidR="006E0DAC" w:rsidRPr="006E0DAC">
              <w:rPr>
                <w:rFonts w:eastAsiaTheme="minorHAnsi"/>
                <w:color w:val="000000" w:themeColor="text1"/>
                <w:sz w:val="22"/>
                <w:szCs w:val="22"/>
                <w:lang w:eastAsia="en-US"/>
              </w:rPr>
              <w:t xml:space="preserve">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w:t>
            </w:r>
            <w:r w:rsidR="006E0DAC" w:rsidRPr="006E0DAC">
              <w:rPr>
                <w:rFonts w:eastAsiaTheme="minorHAnsi"/>
                <w:color w:val="000000" w:themeColor="text1"/>
                <w:sz w:val="22"/>
                <w:szCs w:val="22"/>
                <w:lang w:eastAsia="en-US"/>
              </w:rPr>
              <w:lastRenderedPageBreak/>
              <w:t>банка  не менее  720  гр. и не более 800 гр., банки без нарушения герметичности и без признаков бомбажа. . ГОСТ 31713-2012. Срок годности не менее 12 мес. И более 24 мес.</w:t>
            </w:r>
          </w:p>
        </w:tc>
        <w:tc>
          <w:tcPr>
            <w:tcW w:w="708" w:type="dxa"/>
            <w:noWrap/>
            <w:vAlign w:val="center"/>
          </w:tcPr>
          <w:p w14:paraId="57C4442C" w14:textId="4F9B0255" w:rsidR="00AA647D" w:rsidRPr="008D6416" w:rsidRDefault="006F5734" w:rsidP="00AA647D">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lastRenderedPageBreak/>
              <w:t>шт</w:t>
            </w:r>
            <w:proofErr w:type="spellEnd"/>
          </w:p>
        </w:tc>
        <w:tc>
          <w:tcPr>
            <w:tcW w:w="993" w:type="dxa"/>
            <w:vAlign w:val="center"/>
          </w:tcPr>
          <w:p w14:paraId="1F78253A" w14:textId="640C367D" w:rsidR="00AA647D" w:rsidRPr="008D6416" w:rsidRDefault="006F573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200</w:t>
            </w:r>
          </w:p>
        </w:tc>
      </w:tr>
      <w:tr w:rsidR="00AA647D" w:rsidRPr="00AA647D" w14:paraId="5E79FD54" w14:textId="77777777" w:rsidTr="002E2F0D">
        <w:trPr>
          <w:trHeight w:val="253"/>
        </w:trPr>
        <w:tc>
          <w:tcPr>
            <w:tcW w:w="724" w:type="dxa"/>
            <w:noWrap/>
          </w:tcPr>
          <w:p w14:paraId="2450B76B"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lastRenderedPageBreak/>
              <w:t>10</w:t>
            </w:r>
          </w:p>
        </w:tc>
        <w:tc>
          <w:tcPr>
            <w:tcW w:w="1470" w:type="dxa"/>
            <w:vAlign w:val="center"/>
          </w:tcPr>
          <w:p w14:paraId="47994F19" w14:textId="799A801C" w:rsidR="00AA647D" w:rsidRPr="008D6416" w:rsidRDefault="006F5734"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10.39.16.000</w:t>
            </w:r>
          </w:p>
        </w:tc>
        <w:tc>
          <w:tcPr>
            <w:tcW w:w="6561" w:type="dxa"/>
            <w:vAlign w:val="center"/>
          </w:tcPr>
          <w:p w14:paraId="5F7C5A02" w14:textId="7E9BDBF3" w:rsidR="00AA647D" w:rsidRPr="008D6416" w:rsidRDefault="006F5734"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Зеленый горошек консервированный. </w:t>
            </w:r>
            <w:r w:rsidRPr="006F5734">
              <w:rPr>
                <w:rFonts w:eastAsiaTheme="minorHAnsi"/>
                <w:color w:val="000000" w:themeColor="text1"/>
                <w:sz w:val="22"/>
                <w:szCs w:val="22"/>
                <w:lang w:eastAsia="en-US"/>
              </w:rPr>
              <w:t>Со</w:t>
            </w:r>
            <w:r>
              <w:rPr>
                <w:rFonts w:eastAsiaTheme="minorHAnsi"/>
                <w:color w:val="000000" w:themeColor="text1"/>
                <w:sz w:val="22"/>
                <w:szCs w:val="22"/>
                <w:lang w:eastAsia="en-US"/>
              </w:rPr>
              <w:t>рт высший. Консервы натуральные</w:t>
            </w:r>
            <w:r w:rsidRPr="006F5734">
              <w:rPr>
                <w:rFonts w:eastAsiaTheme="minorHAnsi"/>
                <w:color w:val="000000" w:themeColor="text1"/>
                <w:sz w:val="22"/>
                <w:szCs w:val="22"/>
                <w:lang w:eastAsia="en-US"/>
              </w:rPr>
              <w:t>,</w:t>
            </w:r>
            <w:r>
              <w:rPr>
                <w:rFonts w:eastAsiaTheme="minorHAnsi"/>
                <w:color w:val="000000" w:themeColor="text1"/>
                <w:sz w:val="22"/>
                <w:szCs w:val="22"/>
                <w:lang w:eastAsia="en-US"/>
              </w:rPr>
              <w:t xml:space="preserve"> </w:t>
            </w:r>
            <w:r w:rsidRPr="006F5734">
              <w:rPr>
                <w:rFonts w:eastAsiaTheme="minorHAnsi"/>
                <w:color w:val="000000" w:themeColor="text1"/>
                <w:sz w:val="22"/>
                <w:szCs w:val="22"/>
                <w:lang w:eastAsia="en-US"/>
              </w:rPr>
              <w:t>стерилизованные изготовлены из мозговых сортов зеленого горошка первый сорт, в банке не менее 400 г. и не более 425 гр., жестяная банка без вмятин, следов ржавчины, без признаков бомбажа. ГОСТ Р 54050-2010. Срок годности не менее 24 мес. и не более 36 мес.</w:t>
            </w:r>
          </w:p>
        </w:tc>
        <w:tc>
          <w:tcPr>
            <w:tcW w:w="708" w:type="dxa"/>
            <w:noWrap/>
            <w:vAlign w:val="center"/>
          </w:tcPr>
          <w:p w14:paraId="4095D618" w14:textId="65549C95" w:rsidR="00AA647D" w:rsidRPr="008D6416" w:rsidRDefault="006F5734" w:rsidP="00AA647D">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4F43289D" w14:textId="4814C3B9" w:rsidR="00AA647D" w:rsidRPr="008D6416" w:rsidRDefault="006F5734"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300</w:t>
            </w:r>
          </w:p>
        </w:tc>
      </w:tr>
      <w:tr w:rsidR="00AA647D" w:rsidRPr="00AA647D" w14:paraId="3071B05D" w14:textId="77777777" w:rsidTr="002E2F0D">
        <w:trPr>
          <w:trHeight w:val="275"/>
        </w:trPr>
        <w:tc>
          <w:tcPr>
            <w:tcW w:w="724" w:type="dxa"/>
            <w:noWrap/>
          </w:tcPr>
          <w:p w14:paraId="08F867BF"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11</w:t>
            </w:r>
          </w:p>
        </w:tc>
        <w:tc>
          <w:tcPr>
            <w:tcW w:w="1470" w:type="dxa"/>
            <w:vAlign w:val="center"/>
          </w:tcPr>
          <w:p w14:paraId="3CB0B0E7" w14:textId="5F40FB5D" w:rsidR="00AA647D" w:rsidRPr="008D6416" w:rsidRDefault="00AD3025"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01.13.42.000</w:t>
            </w:r>
          </w:p>
        </w:tc>
        <w:tc>
          <w:tcPr>
            <w:tcW w:w="6561" w:type="dxa"/>
            <w:vAlign w:val="center"/>
          </w:tcPr>
          <w:p w14:paraId="617F4F54" w14:textId="4BB2E93E" w:rsidR="00AA647D" w:rsidRPr="008D6416" w:rsidRDefault="00AD3025" w:rsidP="00AD3025">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Чеснок. </w:t>
            </w:r>
            <w:r w:rsidRPr="00AD3025">
              <w:rPr>
                <w:rFonts w:eastAsiaTheme="minorHAnsi"/>
                <w:color w:val="000000" w:themeColor="text1"/>
                <w:sz w:val="22"/>
                <w:szCs w:val="22"/>
                <w:lang w:eastAsia="en-US"/>
              </w:rPr>
              <w:t>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урожай 2018 г.</w:t>
            </w:r>
          </w:p>
        </w:tc>
        <w:tc>
          <w:tcPr>
            <w:tcW w:w="708" w:type="dxa"/>
            <w:noWrap/>
            <w:vAlign w:val="center"/>
          </w:tcPr>
          <w:p w14:paraId="6C13394E" w14:textId="39693AC7" w:rsidR="00AA647D" w:rsidRPr="008D6416" w:rsidRDefault="00AD3025"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88A65D7" w14:textId="00D3B072" w:rsidR="00AA647D" w:rsidRPr="008D6416" w:rsidRDefault="00AD3025"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7</w:t>
            </w:r>
          </w:p>
        </w:tc>
      </w:tr>
      <w:tr w:rsidR="00AA647D" w:rsidRPr="00AA647D" w14:paraId="38F66B72" w14:textId="77777777" w:rsidTr="002E2F0D">
        <w:trPr>
          <w:trHeight w:val="169"/>
        </w:trPr>
        <w:tc>
          <w:tcPr>
            <w:tcW w:w="724" w:type="dxa"/>
            <w:tcBorders>
              <w:bottom w:val="single" w:sz="4" w:space="0" w:color="auto"/>
            </w:tcBorders>
            <w:noWrap/>
          </w:tcPr>
          <w:p w14:paraId="1487AFA9"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12</w:t>
            </w:r>
          </w:p>
        </w:tc>
        <w:tc>
          <w:tcPr>
            <w:tcW w:w="1470" w:type="dxa"/>
            <w:tcBorders>
              <w:bottom w:val="single" w:sz="4" w:space="0" w:color="auto"/>
            </w:tcBorders>
            <w:vAlign w:val="center"/>
          </w:tcPr>
          <w:p w14:paraId="346AB200" w14:textId="5B986890" w:rsidR="00AA647D" w:rsidRPr="008D6416" w:rsidRDefault="00CF2A3E"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01.13.39.110</w:t>
            </w:r>
          </w:p>
        </w:tc>
        <w:tc>
          <w:tcPr>
            <w:tcW w:w="6561" w:type="dxa"/>
            <w:tcBorders>
              <w:bottom w:val="single" w:sz="4" w:space="0" w:color="auto"/>
            </w:tcBorders>
            <w:vAlign w:val="center"/>
          </w:tcPr>
          <w:p w14:paraId="7C3B680A" w14:textId="1AE786E5" w:rsidR="00AA647D" w:rsidRPr="008D6416" w:rsidRDefault="00CF2A3E" w:rsidP="00AA647D">
            <w:pPr>
              <w:autoSpaceDE w:val="0"/>
              <w:autoSpaceDN w:val="0"/>
              <w:adjustRightInd w:val="0"/>
              <w:spacing w:after="0" w:line="276" w:lineRule="auto"/>
              <w:rPr>
                <w:rFonts w:eastAsiaTheme="minorHAnsi"/>
                <w:color w:val="000000" w:themeColor="text1"/>
                <w:sz w:val="22"/>
                <w:szCs w:val="22"/>
                <w:lang w:eastAsia="en-US"/>
              </w:rPr>
            </w:pPr>
            <w:r w:rsidRPr="00CF2A3E">
              <w:rPr>
                <w:rFonts w:eastAsiaTheme="minorHAnsi"/>
                <w:color w:val="000000" w:themeColor="text1"/>
                <w:sz w:val="22"/>
                <w:szCs w:val="22"/>
                <w:lang w:eastAsia="en-US"/>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 Мякоть сочная, плотная, без пустот и трещин, без перезревших семян. Размер плодов по длине без плодоножки от 7 до 16 см</w:t>
            </w:r>
            <w:r w:rsidR="00660B31">
              <w:rPr>
                <w:rFonts w:eastAsiaTheme="minorHAnsi"/>
                <w:color w:val="000000" w:themeColor="text1"/>
                <w:sz w:val="22"/>
                <w:szCs w:val="22"/>
                <w:lang w:eastAsia="en-US"/>
              </w:rPr>
              <w:t xml:space="preserve"> (неизменяемое значение)</w:t>
            </w:r>
            <w:r w:rsidRPr="00CF2A3E">
              <w:rPr>
                <w:rFonts w:eastAsiaTheme="minorHAnsi"/>
                <w:color w:val="000000" w:themeColor="text1"/>
                <w:sz w:val="22"/>
                <w:szCs w:val="22"/>
                <w:lang w:eastAsia="en-US"/>
              </w:rPr>
              <w:t>. Запах и вкус свойственные данному ботаническому сорту без постороннего запаха и привкуса. ГОСТ 31822-    2012 Урожай 2018г</w:t>
            </w:r>
          </w:p>
        </w:tc>
        <w:tc>
          <w:tcPr>
            <w:tcW w:w="708" w:type="dxa"/>
            <w:tcBorders>
              <w:bottom w:val="single" w:sz="4" w:space="0" w:color="auto"/>
            </w:tcBorders>
            <w:noWrap/>
            <w:vAlign w:val="center"/>
          </w:tcPr>
          <w:p w14:paraId="0E1330C3" w14:textId="4F9C3ECD" w:rsidR="00AA647D" w:rsidRPr="008D6416" w:rsidRDefault="00CF2A3E"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tcBorders>
              <w:bottom w:val="single" w:sz="4" w:space="0" w:color="auto"/>
            </w:tcBorders>
            <w:vAlign w:val="center"/>
          </w:tcPr>
          <w:p w14:paraId="11425653" w14:textId="2489F1BA" w:rsidR="00AA647D" w:rsidRPr="008D6416" w:rsidRDefault="00CF2A3E"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250</w:t>
            </w:r>
          </w:p>
        </w:tc>
      </w:tr>
      <w:tr w:rsidR="00641C1E" w:rsidRPr="00AA647D" w14:paraId="180C98A9" w14:textId="77777777" w:rsidTr="002E2F0D">
        <w:trPr>
          <w:trHeight w:val="333"/>
        </w:trPr>
        <w:tc>
          <w:tcPr>
            <w:tcW w:w="724" w:type="dxa"/>
            <w:tcBorders>
              <w:top w:val="single" w:sz="4" w:space="0" w:color="auto"/>
              <w:left w:val="nil"/>
              <w:bottom w:val="nil"/>
              <w:right w:val="nil"/>
            </w:tcBorders>
            <w:noWrap/>
          </w:tcPr>
          <w:p w14:paraId="36C80630"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376389F7"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32D1DE40"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C12B3FD"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3BF9434"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6520B1A4"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336420A" w14:textId="763748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1D96721" w14:textId="007B2BEF"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05130F1" w14:textId="4026C0F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9C5C31C" w14:textId="5A6FCC40"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0DFB91E3" w14:textId="07E968EB"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06AB1F3" w14:textId="1FBB89E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8A64346" w14:textId="261767D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6AF6817C" w14:textId="6C95DC42"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C2FBF9F" w14:textId="013B5079"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5B8AEDE6" w14:textId="33DEF0ED"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0ACD8F70" w14:textId="10B6EA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54431DC3" w14:textId="539EDE3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10BFC0E5" w14:textId="4B4FC1A9"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DC54F67" w14:textId="264AD60E"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20029F78" w14:textId="5FD45F31"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154C4D2" w14:textId="520FCECD"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493DB574" w14:textId="0052BF35"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017E0DBA" w14:textId="68DCA58B"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73C7BCC7" w14:textId="7598F89A"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08862D93" w14:textId="0654E6A5"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0220FEDE" w14:textId="2BFEDA53"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6B0A67D5" w14:textId="503213B9"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2C2B8B48" w14:textId="77777777" w:rsidR="00660B31" w:rsidRDefault="00660B31" w:rsidP="00AA647D">
            <w:pPr>
              <w:autoSpaceDE w:val="0"/>
              <w:autoSpaceDN w:val="0"/>
              <w:adjustRightInd w:val="0"/>
              <w:spacing w:after="0" w:line="276" w:lineRule="auto"/>
              <w:jc w:val="center"/>
              <w:rPr>
                <w:rFonts w:eastAsiaTheme="minorHAnsi"/>
                <w:color w:val="000000" w:themeColor="text1"/>
                <w:sz w:val="20"/>
                <w:szCs w:val="20"/>
                <w:lang w:eastAsia="en-US"/>
              </w:rPr>
            </w:pPr>
          </w:p>
          <w:p w14:paraId="0C3AC7D3" w14:textId="05646D88"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8CAB79F"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p w14:paraId="71C3057C" w14:textId="62312A72" w:rsidR="00641C1E" w:rsidRPr="00AA647D"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1470" w:type="dxa"/>
            <w:tcBorders>
              <w:top w:val="single" w:sz="4" w:space="0" w:color="auto"/>
              <w:left w:val="nil"/>
              <w:bottom w:val="nil"/>
              <w:right w:val="nil"/>
            </w:tcBorders>
            <w:vAlign w:val="center"/>
          </w:tcPr>
          <w:p w14:paraId="61B65BD5"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6561" w:type="dxa"/>
            <w:tcBorders>
              <w:top w:val="single" w:sz="4" w:space="0" w:color="auto"/>
              <w:left w:val="nil"/>
              <w:bottom w:val="nil"/>
              <w:right w:val="nil"/>
            </w:tcBorders>
            <w:vAlign w:val="center"/>
          </w:tcPr>
          <w:p w14:paraId="2BEDE8E6" w14:textId="77777777" w:rsidR="00641C1E" w:rsidRDefault="00641C1E" w:rsidP="00AA647D">
            <w:pPr>
              <w:autoSpaceDE w:val="0"/>
              <w:autoSpaceDN w:val="0"/>
              <w:adjustRightInd w:val="0"/>
              <w:spacing w:after="0" w:line="276" w:lineRule="auto"/>
              <w:rPr>
                <w:rFonts w:eastAsiaTheme="minorHAnsi"/>
                <w:color w:val="000000" w:themeColor="text1"/>
                <w:sz w:val="20"/>
                <w:szCs w:val="20"/>
                <w:lang w:eastAsia="en-US"/>
              </w:rPr>
            </w:pPr>
          </w:p>
        </w:tc>
        <w:tc>
          <w:tcPr>
            <w:tcW w:w="708" w:type="dxa"/>
            <w:tcBorders>
              <w:top w:val="single" w:sz="4" w:space="0" w:color="auto"/>
              <w:left w:val="nil"/>
              <w:bottom w:val="nil"/>
              <w:right w:val="nil"/>
            </w:tcBorders>
            <w:noWrap/>
            <w:vAlign w:val="center"/>
          </w:tcPr>
          <w:p w14:paraId="610C9652" w14:textId="77777777" w:rsidR="00641C1E" w:rsidRDefault="00641C1E" w:rsidP="00AA647D">
            <w:pPr>
              <w:spacing w:after="0" w:line="276" w:lineRule="auto"/>
              <w:jc w:val="center"/>
              <w:rPr>
                <w:rFonts w:eastAsiaTheme="minorHAnsi"/>
                <w:color w:val="000000" w:themeColor="text1"/>
                <w:sz w:val="22"/>
                <w:szCs w:val="22"/>
                <w:lang w:eastAsia="en-US"/>
              </w:rPr>
            </w:pPr>
          </w:p>
        </w:tc>
        <w:tc>
          <w:tcPr>
            <w:tcW w:w="993" w:type="dxa"/>
            <w:tcBorders>
              <w:top w:val="single" w:sz="4" w:space="0" w:color="auto"/>
              <w:left w:val="nil"/>
              <w:bottom w:val="nil"/>
              <w:right w:val="nil"/>
            </w:tcBorders>
            <w:vAlign w:val="center"/>
          </w:tcPr>
          <w:p w14:paraId="3AEFAEAB" w14:textId="77777777" w:rsidR="00641C1E" w:rsidRDefault="00641C1E" w:rsidP="00AA647D">
            <w:pPr>
              <w:spacing w:after="0" w:line="276" w:lineRule="auto"/>
              <w:jc w:val="center"/>
              <w:rPr>
                <w:rFonts w:eastAsiaTheme="minorHAnsi"/>
                <w:b/>
                <w:bCs/>
                <w:color w:val="000000" w:themeColor="text1"/>
                <w:sz w:val="22"/>
                <w:szCs w:val="22"/>
                <w:lang w:eastAsia="en-US"/>
              </w:rPr>
            </w:pPr>
          </w:p>
        </w:tc>
      </w:tr>
    </w:tbl>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76E1164F"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(фрукты, овощи, чеснок)</w:t>
      </w:r>
    </w:p>
    <w:p w14:paraId="27D5E342" w14:textId="3DBD361F"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p>
    <w:p w14:paraId="537C2588" w14:textId="77777777" w:rsidR="00C46D9F" w:rsidRPr="00C46D9F" w:rsidRDefault="00C46D9F" w:rsidP="00C46D9F">
      <w:pPr>
        <w:spacing w:after="0"/>
        <w:jc w:val="center"/>
        <w:rPr>
          <w:sz w:val="22"/>
          <w:szCs w:val="22"/>
        </w:rPr>
      </w:pPr>
    </w:p>
    <w:p w14:paraId="2C3734B0" w14:textId="5002B169" w:rsidR="0063672C" w:rsidRPr="0063672C" w:rsidRDefault="0063672C" w:rsidP="0063672C">
      <w:pPr>
        <w:spacing w:after="0"/>
        <w:rPr>
          <w:sz w:val="22"/>
          <w:szCs w:val="22"/>
        </w:rPr>
      </w:pPr>
      <w:r w:rsidRPr="0063672C">
        <w:rPr>
          <w:sz w:val="22"/>
          <w:szCs w:val="22"/>
        </w:rPr>
        <w:t>г. </w:t>
      </w:r>
      <w:proofErr w:type="spellStart"/>
      <w:r w:rsidRPr="0063672C">
        <w:rPr>
          <w:sz w:val="22"/>
          <w:szCs w:val="22"/>
        </w:rPr>
        <w:t>Югорск</w:t>
      </w:r>
      <w:proofErr w:type="spellEnd"/>
      <w:r w:rsidRPr="0063672C">
        <w:rPr>
          <w:sz w:val="22"/>
          <w:szCs w:val="22"/>
        </w:rPr>
        <w:t xml:space="preserve">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E22AAF">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63672C">
        <w:rPr>
          <w:sz w:val="22"/>
          <w:szCs w:val="22"/>
        </w:rPr>
        <w:t>Югорска</w:t>
      </w:r>
      <w:proofErr w:type="spellEnd"/>
      <w:r w:rsidRPr="0063672C">
        <w:rPr>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63672C">
      <w:pPr>
        <w:spacing w:after="0"/>
        <w:rPr>
          <w:sz w:val="22"/>
          <w:szCs w:val="22"/>
        </w:rPr>
      </w:pPr>
    </w:p>
    <w:p w14:paraId="0ECD3648" w14:textId="77777777" w:rsidR="0063672C" w:rsidRPr="0063672C" w:rsidRDefault="0063672C" w:rsidP="0063672C">
      <w:pPr>
        <w:spacing w:after="0"/>
        <w:jc w:val="center"/>
        <w:rPr>
          <w:sz w:val="22"/>
          <w:szCs w:val="22"/>
        </w:rPr>
      </w:pPr>
      <w:r w:rsidRPr="0063672C">
        <w:rPr>
          <w:sz w:val="22"/>
          <w:szCs w:val="22"/>
        </w:rPr>
        <w:t>1. Предмет Договора</w:t>
      </w:r>
    </w:p>
    <w:p w14:paraId="71A810FD" w14:textId="77777777" w:rsidR="0063672C" w:rsidRPr="0063672C" w:rsidRDefault="0063672C" w:rsidP="0063672C">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77777777" w:rsidR="0063672C" w:rsidRPr="0063672C" w:rsidRDefault="0063672C" w:rsidP="0063672C">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C081C98" w14:textId="77777777" w:rsidR="0063672C" w:rsidRPr="0063672C" w:rsidRDefault="0063672C" w:rsidP="0063672C">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63672C">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63672C">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63672C">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63672C">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77777777" w:rsidR="0063672C" w:rsidRPr="0063672C" w:rsidRDefault="0063672C" w:rsidP="0063672C">
      <w:pPr>
        <w:spacing w:after="0"/>
        <w:rPr>
          <w:sz w:val="22"/>
          <w:szCs w:val="22"/>
        </w:rPr>
      </w:pPr>
      <w:r w:rsidRPr="0063672C">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63672C">
        <w:rPr>
          <w:sz w:val="22"/>
          <w:szCs w:val="22"/>
        </w:rPr>
        <w:t>Югорск</w:t>
      </w:r>
      <w:proofErr w:type="spellEnd"/>
      <w:r w:rsidRPr="0063672C">
        <w:rPr>
          <w:sz w:val="22"/>
          <w:szCs w:val="22"/>
        </w:rPr>
        <w:t xml:space="preserve">, </w:t>
      </w:r>
      <w:proofErr w:type="spellStart"/>
      <w:r w:rsidRPr="0063672C">
        <w:rPr>
          <w:sz w:val="22"/>
          <w:szCs w:val="22"/>
        </w:rPr>
        <w:t>ул.Геологов</w:t>
      </w:r>
      <w:proofErr w:type="spellEnd"/>
      <w:r w:rsidRPr="0063672C">
        <w:rPr>
          <w:sz w:val="22"/>
          <w:szCs w:val="22"/>
        </w:rPr>
        <w:t>, д.21,  (далее – «место поставки»).</w:t>
      </w:r>
    </w:p>
    <w:p w14:paraId="792BAE37" w14:textId="77777777" w:rsidR="0063672C" w:rsidRPr="0063672C" w:rsidRDefault="0063672C" w:rsidP="0063672C">
      <w:pPr>
        <w:spacing w:after="0"/>
        <w:rPr>
          <w:sz w:val="22"/>
          <w:szCs w:val="22"/>
        </w:rPr>
      </w:pPr>
    </w:p>
    <w:p w14:paraId="1BC76EA4" w14:textId="77777777" w:rsidR="0063672C" w:rsidRPr="0063672C" w:rsidRDefault="0063672C" w:rsidP="0063672C">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63672C">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77777777" w:rsidR="0063672C" w:rsidRPr="0063672C" w:rsidRDefault="0063672C" w:rsidP="0063672C">
      <w:pPr>
        <w:spacing w:after="0"/>
        <w:rPr>
          <w:sz w:val="22"/>
          <w:szCs w:val="22"/>
        </w:rPr>
      </w:pPr>
      <w:r w:rsidRPr="0063672C">
        <w:rPr>
          <w:sz w:val="22"/>
          <w:szCs w:val="22"/>
        </w:rPr>
        <w:t>Источник финансирования: за счет средств от приносящей доход деятельности на 2018 год.</w:t>
      </w:r>
    </w:p>
    <w:p w14:paraId="24CB7368" w14:textId="77777777" w:rsidR="0063672C" w:rsidRPr="0063672C" w:rsidRDefault="0063672C" w:rsidP="0063672C">
      <w:pPr>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63672C">
      <w:pPr>
        <w:rPr>
          <w:iCs/>
          <w:sz w:val="22"/>
          <w:szCs w:val="22"/>
        </w:rPr>
      </w:pPr>
      <w:r w:rsidRPr="0063672C">
        <w:rPr>
          <w:sz w:val="22"/>
          <w:szCs w:val="22"/>
        </w:rPr>
        <w:lastRenderedPageBreak/>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63672C">
      <w:pPr>
        <w:widowControl w:val="0"/>
        <w:autoSpaceDE w:val="0"/>
        <w:autoSpaceDN w:val="0"/>
        <w:adjustRightInd w:val="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63672C">
      <w:pPr>
        <w:widowControl w:val="0"/>
        <w:autoSpaceDE w:val="0"/>
        <w:autoSpaceDN w:val="0"/>
        <w:adjustRightInd w:val="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63672C">
      <w:pPr>
        <w:widowControl w:val="0"/>
        <w:autoSpaceDE w:val="0"/>
        <w:autoSpaceDN w:val="0"/>
        <w:adjustRightInd w:val="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63672C">
      <w:pPr>
        <w:widowControl w:val="0"/>
        <w:autoSpaceDE w:val="0"/>
        <w:autoSpaceDN w:val="0"/>
        <w:adjustRightInd w:val="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63672C">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63672C">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63672C">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63672C">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63672C">
      <w:pPr>
        <w:spacing w:after="0"/>
        <w:rPr>
          <w:sz w:val="22"/>
          <w:szCs w:val="22"/>
        </w:rPr>
      </w:pPr>
    </w:p>
    <w:p w14:paraId="4FD334A3" w14:textId="77777777" w:rsidR="0063672C" w:rsidRPr="0063672C" w:rsidRDefault="0063672C" w:rsidP="0063672C">
      <w:pPr>
        <w:spacing w:after="0"/>
        <w:rPr>
          <w:sz w:val="22"/>
          <w:szCs w:val="22"/>
        </w:rPr>
      </w:pPr>
    </w:p>
    <w:p w14:paraId="74972402" w14:textId="77777777" w:rsidR="0063672C" w:rsidRPr="0063672C" w:rsidRDefault="0063672C" w:rsidP="0063672C">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63672C">
      <w:pPr>
        <w:spacing w:after="0"/>
        <w:rPr>
          <w:sz w:val="22"/>
          <w:szCs w:val="22"/>
        </w:rPr>
      </w:pPr>
      <w:r w:rsidRPr="0063672C">
        <w:rPr>
          <w:sz w:val="22"/>
          <w:szCs w:val="22"/>
        </w:rPr>
        <w:t>3.1. Заказчик имеет право:</w:t>
      </w:r>
    </w:p>
    <w:p w14:paraId="62E5CF24" w14:textId="77777777" w:rsidR="0063672C" w:rsidRPr="0063672C" w:rsidRDefault="0063672C" w:rsidP="0063672C">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63672C">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63672C">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63672C">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63672C">
      <w:pPr>
        <w:spacing w:after="0"/>
        <w:rPr>
          <w:sz w:val="22"/>
          <w:szCs w:val="22"/>
        </w:rPr>
      </w:pPr>
      <w:r w:rsidRPr="0063672C">
        <w:rPr>
          <w:sz w:val="22"/>
          <w:szCs w:val="22"/>
        </w:rPr>
        <w:t>3.2. Заказчик обязан:</w:t>
      </w:r>
    </w:p>
    <w:p w14:paraId="45DE88C8" w14:textId="77777777" w:rsidR="0063672C" w:rsidRPr="0063672C" w:rsidRDefault="0063672C" w:rsidP="0063672C">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63672C">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63672C">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63672C">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63672C">
      <w:pPr>
        <w:spacing w:line="240" w:lineRule="exact"/>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63672C">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63672C">
      <w:pPr>
        <w:tabs>
          <w:tab w:val="num" w:pos="709"/>
        </w:tabs>
        <w:spacing w:after="0" w:line="240" w:lineRule="exact"/>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63672C">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63672C">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63672C">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63672C">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63672C">
      <w:pPr>
        <w:spacing w:after="0"/>
        <w:rPr>
          <w:sz w:val="22"/>
          <w:szCs w:val="22"/>
        </w:rPr>
      </w:pPr>
      <w:r w:rsidRPr="0063672C">
        <w:rPr>
          <w:sz w:val="22"/>
          <w:szCs w:val="22"/>
        </w:rPr>
        <w:t>3.4. Поставщик вправе:</w:t>
      </w:r>
    </w:p>
    <w:p w14:paraId="09F57544" w14:textId="77777777" w:rsidR="0063672C" w:rsidRPr="0063672C" w:rsidRDefault="0063672C" w:rsidP="0063672C">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63672C">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63672C">
      <w:pPr>
        <w:spacing w:after="0"/>
        <w:rPr>
          <w:sz w:val="22"/>
          <w:szCs w:val="22"/>
        </w:rPr>
      </w:pPr>
    </w:p>
    <w:p w14:paraId="01362666" w14:textId="77777777" w:rsidR="0063672C" w:rsidRPr="0063672C" w:rsidRDefault="0063672C" w:rsidP="0063672C">
      <w:pPr>
        <w:spacing w:after="0"/>
        <w:jc w:val="center"/>
        <w:rPr>
          <w:sz w:val="22"/>
          <w:szCs w:val="22"/>
        </w:rPr>
      </w:pPr>
      <w:r w:rsidRPr="0063672C">
        <w:rPr>
          <w:sz w:val="22"/>
          <w:szCs w:val="22"/>
        </w:rPr>
        <w:t>4. Порядок и сроки поставки товара</w:t>
      </w:r>
    </w:p>
    <w:p w14:paraId="156BD6C9" w14:textId="77777777" w:rsidR="0063672C" w:rsidRPr="0063672C" w:rsidRDefault="0063672C" w:rsidP="0063672C">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 xml:space="preserve">поставка товара должна осуществляться с даты заключения гражданско-правового Договора по 31.12.2018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63672C">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63672C">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63672C">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63672C">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63672C">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63672C">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63672C">
      <w:pPr>
        <w:spacing w:after="0"/>
        <w:rPr>
          <w:sz w:val="22"/>
          <w:szCs w:val="22"/>
        </w:rPr>
      </w:pPr>
    </w:p>
    <w:p w14:paraId="1DE6CE0F" w14:textId="77777777" w:rsidR="0063672C" w:rsidRPr="0063672C" w:rsidRDefault="0063672C" w:rsidP="0063672C">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63672C">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товарные накладные, </w:t>
      </w:r>
    </w:p>
    <w:p w14:paraId="1C2252B8"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63672C">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63672C">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63672C">
      <w:pPr>
        <w:spacing w:after="0"/>
        <w:rPr>
          <w:sz w:val="22"/>
          <w:szCs w:val="22"/>
        </w:rPr>
      </w:pPr>
      <w:r w:rsidRPr="0063672C">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63672C">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63672C">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63672C">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63672C">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63672C">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63672C">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63672C">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63672C">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63672C">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63672C">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63672C">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63672C">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63672C">
        <w:rPr>
          <w:sz w:val="22"/>
          <w:szCs w:val="22"/>
        </w:rPr>
        <w:lastRenderedPageBreak/>
        <w:t xml:space="preserve">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63672C">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63672C">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63672C">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63672C">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63672C">
      <w:pPr>
        <w:spacing w:after="0"/>
        <w:rPr>
          <w:sz w:val="22"/>
          <w:szCs w:val="22"/>
        </w:rPr>
      </w:pPr>
    </w:p>
    <w:p w14:paraId="6D6937A1" w14:textId="77777777" w:rsidR="0063672C" w:rsidRPr="0063672C" w:rsidRDefault="0063672C" w:rsidP="0063672C">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63672C">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756736C8" w:rsidR="0063672C" w:rsidRPr="0063672C" w:rsidRDefault="0063672C" w:rsidP="0063672C">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3200A8">
        <w:rPr>
          <w:b/>
          <w:sz w:val="22"/>
          <w:szCs w:val="22"/>
        </w:rPr>
        <w:t>9 782</w:t>
      </w:r>
      <w:r w:rsidRPr="0063672C">
        <w:rPr>
          <w:b/>
          <w:sz w:val="22"/>
          <w:szCs w:val="22"/>
        </w:rPr>
        <w:t xml:space="preserve"> (</w:t>
      </w:r>
      <w:r w:rsidR="003200A8">
        <w:rPr>
          <w:b/>
          <w:sz w:val="22"/>
          <w:szCs w:val="22"/>
        </w:rPr>
        <w:t>Девять тысяч семьсот восемьдесят два) рубля 7</w:t>
      </w:r>
      <w:r w:rsidRPr="0063672C">
        <w:rPr>
          <w:b/>
          <w:sz w:val="22"/>
          <w:szCs w:val="22"/>
        </w:rPr>
        <w:t>3 копейки</w:t>
      </w:r>
      <w:r w:rsidRPr="0063672C">
        <w:rPr>
          <w:b/>
          <w:bCs/>
          <w:sz w:val="22"/>
          <w:szCs w:val="22"/>
        </w:rPr>
        <w:t xml:space="preserve"> </w:t>
      </w:r>
      <w:r w:rsidRPr="0063672C">
        <w:rPr>
          <w:b/>
          <w:sz w:val="22"/>
          <w:szCs w:val="22"/>
        </w:rPr>
        <w:t>(5 % от начальной (максимальной) цены Договора).</w:t>
      </w:r>
    </w:p>
    <w:p w14:paraId="28DC5323" w14:textId="7373ED1E" w:rsidR="0063672C" w:rsidRPr="0063672C" w:rsidRDefault="0063672C" w:rsidP="0063672C">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E22AAF">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63672C">
      <w:pPr>
        <w:autoSpaceDE w:val="0"/>
        <w:autoSpaceDN w:val="0"/>
        <w:adjustRightInd w:val="0"/>
        <w:spacing w:after="0"/>
        <w:ind w:firstLine="54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63672C">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63672C">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63672C">
      <w:pPr>
        <w:tabs>
          <w:tab w:val="left" w:pos="709"/>
        </w:tabs>
        <w:spacing w:after="0"/>
        <w:ind w:firstLine="567"/>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63672C">
      <w:pPr>
        <w:autoSpaceDE w:val="0"/>
        <w:autoSpaceDN w:val="0"/>
        <w:spacing w:after="0"/>
        <w:ind w:firstLine="54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63672C">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 xml:space="preserve">с учетом требований </w:t>
      </w:r>
      <w:r w:rsidRPr="0063672C">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63672C">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4635CDCE" w:rsidR="0063672C" w:rsidRPr="0063672C" w:rsidRDefault="0063672C" w:rsidP="0063672C">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E22AAF">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63672C">
      <w:pPr>
        <w:autoSpaceDE w:val="0"/>
        <w:autoSpaceDN w:val="0"/>
        <w:adjustRightInd w:val="0"/>
        <w:spacing w:after="0"/>
        <w:ind w:firstLine="540"/>
        <w:rPr>
          <w:i/>
          <w:iCs/>
          <w:color w:val="000000"/>
        </w:rPr>
      </w:pPr>
    </w:p>
    <w:p w14:paraId="2A2CC99E" w14:textId="77777777" w:rsidR="0063672C" w:rsidRPr="0063672C" w:rsidRDefault="0063672C" w:rsidP="0063672C">
      <w:pPr>
        <w:spacing w:after="0"/>
        <w:jc w:val="center"/>
        <w:rPr>
          <w:sz w:val="22"/>
          <w:szCs w:val="22"/>
        </w:rPr>
      </w:pPr>
      <w:r w:rsidRPr="0063672C">
        <w:rPr>
          <w:sz w:val="22"/>
          <w:szCs w:val="22"/>
        </w:rPr>
        <w:t>7. Ответственность сторон</w:t>
      </w:r>
    </w:p>
    <w:p w14:paraId="133F7803" w14:textId="6620D087" w:rsidR="0063672C" w:rsidRPr="0063672C" w:rsidRDefault="0063672C" w:rsidP="0063672C">
      <w:pPr>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E22AAF">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63672C" w:rsidRDefault="0063672C" w:rsidP="0063672C">
      <w:pPr>
        <w:autoSpaceDE w:val="0"/>
        <w:autoSpaceDN w:val="0"/>
        <w:adjustRightInd w:val="0"/>
        <w:ind w:firstLine="540"/>
        <w:rPr>
          <w:i/>
          <w:color w:val="000000" w:themeColor="text1"/>
        </w:rPr>
      </w:pPr>
      <w:bookmarkStart w:id="43" w:name="P57"/>
      <w:bookmarkEnd w:id="43"/>
      <w:r w:rsidRPr="0063672C">
        <w:rPr>
          <w:color w:val="000000" w:themeColor="text1"/>
          <w:sz w:val="22"/>
          <w:szCs w:val="22"/>
        </w:rPr>
        <w:t>7.3</w:t>
      </w:r>
      <w:r w:rsidRPr="0063672C">
        <w:rPr>
          <w:b/>
          <w:color w:val="000000" w:themeColor="text1"/>
          <w:sz w:val="22"/>
          <w:szCs w:val="22"/>
        </w:rPr>
        <w:t xml:space="preserve">. </w:t>
      </w:r>
      <w:r w:rsidRPr="0063672C">
        <w:rPr>
          <w:color w:val="000000" w:themeColor="text1"/>
          <w:sz w:val="22"/>
          <w:szCs w:val="22"/>
        </w:rPr>
        <w:tab/>
      </w:r>
      <w:r w:rsidRPr="0063672C">
        <w:rPr>
          <w:i/>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63672C">
        <w:rPr>
          <w:i/>
          <w:color w:val="000000" w:themeColor="text1"/>
          <w:vertAlign w:val="superscript"/>
        </w:rPr>
        <w:footnoteReference w:id="2"/>
      </w:r>
      <w:r w:rsidRPr="0063672C">
        <w:rPr>
          <w:i/>
          <w:color w:val="000000" w:themeColor="text1"/>
        </w:rPr>
        <w:t>, что составляет ______ (_______________) рублей __ копеек.</w:t>
      </w:r>
    </w:p>
    <w:p w14:paraId="53C50A0B"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w:t>
      </w:r>
      <w:r w:rsidRPr="0063672C">
        <w:rPr>
          <w:color w:val="000000" w:themeColor="text1"/>
        </w:rPr>
        <w:lastRenderedPageBreak/>
        <w:t>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63672C">
      <w:pPr>
        <w:autoSpaceDE w:val="0"/>
        <w:autoSpaceDN w:val="0"/>
        <w:adjustRightInd w:val="0"/>
        <w:rPr>
          <w:sz w:val="22"/>
          <w:szCs w:val="22"/>
        </w:rPr>
      </w:pPr>
      <w:r w:rsidRPr="0063672C">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56C7A080" w14:textId="77777777" w:rsidR="0063672C" w:rsidRPr="0063672C" w:rsidRDefault="0063672C" w:rsidP="0063672C">
      <w:pPr>
        <w:autoSpaceDE w:val="0"/>
        <w:autoSpaceDN w:val="0"/>
        <w:adjustRightInd w:val="0"/>
        <w:rPr>
          <w:sz w:val="22"/>
          <w:szCs w:val="22"/>
        </w:rPr>
      </w:pPr>
      <w:bookmarkStart w:id="44" w:name="P82"/>
      <w:bookmarkEnd w:id="44"/>
      <w:r w:rsidRPr="0063672C">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4365202C"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63672C">
      <w:pPr>
        <w:autoSpaceDE w:val="0"/>
        <w:autoSpaceDN w:val="0"/>
        <w:adjustRightInd w:val="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3200A8">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3200A8">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63672C">
      <w:pPr>
        <w:widowControl w:val="0"/>
        <w:autoSpaceDE w:val="0"/>
        <w:autoSpaceDN w:val="0"/>
        <w:adjustRightInd w:val="0"/>
        <w:spacing w:after="0" w:line="240" w:lineRule="exact"/>
        <w:rPr>
          <w:sz w:val="22"/>
          <w:szCs w:val="22"/>
        </w:rPr>
      </w:pPr>
    </w:p>
    <w:p w14:paraId="52D7D7E8" w14:textId="77777777" w:rsidR="0063672C" w:rsidRPr="0063672C" w:rsidRDefault="0063672C" w:rsidP="0063672C">
      <w:pPr>
        <w:spacing w:after="0"/>
        <w:rPr>
          <w:sz w:val="22"/>
          <w:szCs w:val="22"/>
        </w:rPr>
      </w:pPr>
    </w:p>
    <w:p w14:paraId="3D82B4ED" w14:textId="77777777" w:rsidR="0063672C" w:rsidRPr="0063672C" w:rsidRDefault="0063672C" w:rsidP="0063672C">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63672C">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63672C">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63672C">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63672C">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63672C">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63672C">
      <w:pPr>
        <w:spacing w:after="0"/>
        <w:rPr>
          <w:sz w:val="22"/>
          <w:szCs w:val="22"/>
        </w:rPr>
      </w:pPr>
    </w:p>
    <w:p w14:paraId="46228425" w14:textId="77777777" w:rsidR="0063672C" w:rsidRPr="0063672C" w:rsidRDefault="0063672C" w:rsidP="0063672C">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63672C">
      <w:pPr>
        <w:spacing w:after="0"/>
        <w:rPr>
          <w:sz w:val="22"/>
          <w:szCs w:val="22"/>
        </w:rPr>
      </w:pPr>
      <w:r w:rsidRPr="0063672C">
        <w:rPr>
          <w:sz w:val="22"/>
          <w:szCs w:val="22"/>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63672C">
      <w:pPr>
        <w:spacing w:after="0" w:line="240" w:lineRule="exact"/>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63672C">
      <w:pPr>
        <w:spacing w:after="0"/>
        <w:rPr>
          <w:sz w:val="22"/>
          <w:szCs w:val="22"/>
        </w:rPr>
      </w:pPr>
    </w:p>
    <w:p w14:paraId="27B5E838" w14:textId="77777777" w:rsidR="0063672C" w:rsidRPr="0063672C" w:rsidRDefault="0063672C" w:rsidP="0063672C">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63672C">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63672C">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63672C">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63672C">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63672C">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63672C">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63672C">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63672C">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63672C">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63672C">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63672C">
      <w:pPr>
        <w:spacing w:after="0"/>
        <w:rPr>
          <w:sz w:val="22"/>
          <w:szCs w:val="22"/>
        </w:rPr>
      </w:pPr>
      <w:r w:rsidRPr="0063672C">
        <w:rPr>
          <w:sz w:val="22"/>
          <w:szCs w:val="22"/>
        </w:rPr>
        <w:lastRenderedPageBreak/>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63672C">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63672C">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63672C">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63672C">
      <w:pPr>
        <w:spacing w:after="0"/>
        <w:rPr>
          <w:sz w:val="22"/>
          <w:szCs w:val="22"/>
        </w:rPr>
      </w:pPr>
    </w:p>
    <w:p w14:paraId="034FBCFB" w14:textId="77777777" w:rsidR="0063672C" w:rsidRPr="0063672C" w:rsidRDefault="0063672C" w:rsidP="0063672C">
      <w:pPr>
        <w:spacing w:after="0"/>
        <w:jc w:val="center"/>
        <w:rPr>
          <w:sz w:val="22"/>
          <w:szCs w:val="22"/>
        </w:rPr>
      </w:pPr>
      <w:r w:rsidRPr="0063672C">
        <w:rPr>
          <w:sz w:val="22"/>
          <w:szCs w:val="22"/>
        </w:rPr>
        <w:t>11.Срок действия Договора</w:t>
      </w:r>
    </w:p>
    <w:p w14:paraId="2511A85A" w14:textId="77777777" w:rsidR="0063672C" w:rsidRPr="0063672C" w:rsidRDefault="0063672C" w:rsidP="0063672C">
      <w:pPr>
        <w:spacing w:after="0"/>
        <w:rPr>
          <w:sz w:val="22"/>
          <w:szCs w:val="22"/>
        </w:rPr>
      </w:pPr>
      <w:r w:rsidRPr="0063672C">
        <w:rPr>
          <w:sz w:val="22"/>
          <w:szCs w:val="22"/>
        </w:rPr>
        <w:t xml:space="preserve">11.1. Договор вступает в силу со дня подписания его Сторонами и действует до 31 декабря 2018 г.  </w:t>
      </w:r>
    </w:p>
    <w:p w14:paraId="31743CE5" w14:textId="77777777" w:rsidR="0063672C" w:rsidRPr="0063672C" w:rsidRDefault="0063672C" w:rsidP="0063672C">
      <w:pPr>
        <w:spacing w:after="0"/>
        <w:rPr>
          <w:sz w:val="22"/>
          <w:szCs w:val="22"/>
        </w:rPr>
      </w:pPr>
      <w:r w:rsidRPr="0063672C">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63672C">
      <w:pPr>
        <w:spacing w:after="0"/>
        <w:rPr>
          <w:sz w:val="22"/>
          <w:szCs w:val="22"/>
        </w:rPr>
      </w:pPr>
    </w:p>
    <w:p w14:paraId="6327AAD4" w14:textId="77777777" w:rsidR="0063672C" w:rsidRPr="0063672C" w:rsidRDefault="0063672C" w:rsidP="0063672C">
      <w:pPr>
        <w:spacing w:after="0"/>
        <w:jc w:val="center"/>
        <w:rPr>
          <w:sz w:val="22"/>
          <w:szCs w:val="22"/>
        </w:rPr>
      </w:pPr>
      <w:r w:rsidRPr="0063672C">
        <w:rPr>
          <w:sz w:val="22"/>
          <w:szCs w:val="22"/>
        </w:rPr>
        <w:t>12.Прочие условия</w:t>
      </w:r>
    </w:p>
    <w:p w14:paraId="03D16DAC" w14:textId="77777777" w:rsidR="0063672C" w:rsidRPr="0063672C" w:rsidRDefault="0063672C" w:rsidP="0063672C">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63672C">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63672C">
      <w:pPr>
        <w:spacing w:after="0"/>
        <w:rPr>
          <w:sz w:val="22"/>
          <w:szCs w:val="22"/>
        </w:rPr>
      </w:pPr>
      <w:r w:rsidRPr="0063672C">
        <w:rPr>
          <w:sz w:val="22"/>
          <w:szCs w:val="22"/>
        </w:rPr>
        <w:t>12.3. К Договору прилагаются:</w:t>
      </w:r>
    </w:p>
    <w:p w14:paraId="4969CA8D" w14:textId="77777777" w:rsidR="0063672C" w:rsidRPr="0063672C" w:rsidRDefault="0063672C" w:rsidP="0063672C">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63672C">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63672C">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63672C">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63672C">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63672C">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63672C">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63672C">
      <w:pPr>
        <w:spacing w:after="0"/>
        <w:rPr>
          <w:sz w:val="22"/>
          <w:szCs w:val="22"/>
        </w:rPr>
      </w:pPr>
      <w:r w:rsidRPr="0063672C">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3672C">
      <w:pPr>
        <w:spacing w:after="0"/>
        <w:rPr>
          <w:sz w:val="22"/>
          <w:szCs w:val="22"/>
        </w:rPr>
      </w:pPr>
    </w:p>
    <w:p w14:paraId="58E82F4B" w14:textId="77777777" w:rsidR="0063672C" w:rsidRPr="0063672C" w:rsidRDefault="0063672C" w:rsidP="0063672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660B31">
        <w:tc>
          <w:tcPr>
            <w:tcW w:w="4914" w:type="dxa"/>
          </w:tcPr>
          <w:p w14:paraId="5E6B36D2" w14:textId="77777777" w:rsidR="0063672C" w:rsidRPr="0063672C" w:rsidRDefault="0063672C" w:rsidP="0063672C">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3672C">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г. </w:t>
            </w:r>
            <w:proofErr w:type="spellStart"/>
            <w:r w:rsidRPr="0063672C">
              <w:rPr>
                <w:color w:val="000000"/>
                <w:sz w:val="22"/>
                <w:szCs w:val="20"/>
              </w:rPr>
              <w:t>Югорск</w:t>
            </w:r>
            <w:proofErr w:type="spellEnd"/>
            <w:r w:rsidRPr="0063672C">
              <w:rPr>
                <w:color w:val="000000"/>
                <w:sz w:val="22"/>
                <w:szCs w:val="20"/>
              </w:rPr>
              <w:t>, ул. Мира д. 6</w:t>
            </w:r>
          </w:p>
          <w:p w14:paraId="3E56817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3672C">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3672C">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3672C">
            <w:pPr>
              <w:autoSpaceDE w:val="0"/>
              <w:autoSpaceDN w:val="0"/>
              <w:adjustRightInd w:val="0"/>
              <w:spacing w:after="0"/>
              <w:rPr>
                <w:color w:val="000000"/>
                <w:sz w:val="20"/>
                <w:szCs w:val="20"/>
              </w:rPr>
            </w:pPr>
          </w:p>
          <w:p w14:paraId="263027B4" w14:textId="77777777" w:rsidR="0063672C" w:rsidRPr="0063672C" w:rsidRDefault="0063672C" w:rsidP="0063672C">
            <w:pPr>
              <w:spacing w:after="0" w:line="276" w:lineRule="auto"/>
              <w:rPr>
                <w:rFonts w:eastAsia="Calibri"/>
                <w:b/>
                <w:bCs/>
                <w:sz w:val="22"/>
                <w:szCs w:val="22"/>
              </w:rPr>
            </w:pPr>
          </w:p>
        </w:tc>
        <w:tc>
          <w:tcPr>
            <w:tcW w:w="4914" w:type="dxa"/>
          </w:tcPr>
          <w:p w14:paraId="206FF9D0" w14:textId="77777777" w:rsidR="0063672C" w:rsidRPr="0063672C" w:rsidRDefault="0063672C" w:rsidP="0063672C">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63672C">
            <w:pPr>
              <w:spacing w:after="0"/>
              <w:rPr>
                <w:bCs/>
                <w:sz w:val="22"/>
                <w:szCs w:val="22"/>
              </w:rPr>
            </w:pPr>
          </w:p>
          <w:p w14:paraId="673F50A6" w14:textId="77777777" w:rsidR="0063672C" w:rsidRPr="0063672C" w:rsidRDefault="0063672C" w:rsidP="0063672C">
            <w:pPr>
              <w:spacing w:after="0"/>
              <w:ind w:hanging="4"/>
              <w:rPr>
                <w:rFonts w:eastAsia="Calibri"/>
                <w:bCs/>
                <w:sz w:val="22"/>
                <w:szCs w:val="22"/>
              </w:rPr>
            </w:pPr>
          </w:p>
        </w:tc>
      </w:tr>
      <w:tr w:rsidR="0063672C" w:rsidRPr="0063672C" w14:paraId="4E6E0954" w14:textId="77777777" w:rsidTr="00660B31">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C02DEB5" w14:textId="77777777" w:rsidR="0063672C" w:rsidRPr="0063672C" w:rsidRDefault="0063672C" w:rsidP="0063672C">
      <w:pPr>
        <w:autoSpaceDE w:val="0"/>
        <w:autoSpaceDN w:val="0"/>
        <w:adjustRightInd w:val="0"/>
        <w:spacing w:after="0"/>
        <w:jc w:val="left"/>
        <w:rPr>
          <w:sz w:val="22"/>
          <w:szCs w:val="22"/>
        </w:rPr>
      </w:pPr>
    </w:p>
    <w:p w14:paraId="5526A06B" w14:textId="77777777" w:rsidR="0063672C" w:rsidRPr="0063672C" w:rsidRDefault="0063672C" w:rsidP="0063672C">
      <w:pPr>
        <w:autoSpaceDE w:val="0"/>
        <w:autoSpaceDN w:val="0"/>
        <w:adjustRightInd w:val="0"/>
        <w:spacing w:after="0"/>
        <w:jc w:val="left"/>
        <w:rPr>
          <w:sz w:val="22"/>
          <w:szCs w:val="22"/>
        </w:rPr>
      </w:pPr>
    </w:p>
    <w:p w14:paraId="45E4FA78" w14:textId="77777777" w:rsidR="0063672C" w:rsidRPr="0063672C" w:rsidRDefault="0063672C" w:rsidP="0063672C">
      <w:pPr>
        <w:autoSpaceDE w:val="0"/>
        <w:autoSpaceDN w:val="0"/>
        <w:adjustRightInd w:val="0"/>
        <w:spacing w:after="0"/>
        <w:jc w:val="left"/>
        <w:rPr>
          <w:sz w:val="22"/>
          <w:szCs w:val="22"/>
        </w:rPr>
      </w:pPr>
    </w:p>
    <w:p w14:paraId="7C69A003" w14:textId="77777777" w:rsidR="0063672C" w:rsidRPr="0063672C" w:rsidRDefault="0063672C" w:rsidP="0063672C">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6C60665B" w14:textId="77777777" w:rsidR="0063672C" w:rsidRPr="0063672C" w:rsidRDefault="0063672C" w:rsidP="0063672C">
      <w:pPr>
        <w:autoSpaceDE w:val="0"/>
        <w:autoSpaceDN w:val="0"/>
        <w:adjustRightInd w:val="0"/>
        <w:spacing w:after="0"/>
        <w:jc w:val="left"/>
        <w:rPr>
          <w:sz w:val="22"/>
          <w:szCs w:val="22"/>
        </w:rPr>
      </w:pPr>
    </w:p>
    <w:p w14:paraId="49438F51" w14:textId="77777777" w:rsidR="0063672C" w:rsidRPr="0063672C" w:rsidRDefault="0063672C" w:rsidP="0063672C">
      <w:pPr>
        <w:autoSpaceDE w:val="0"/>
        <w:autoSpaceDN w:val="0"/>
        <w:adjustRightInd w:val="0"/>
        <w:spacing w:after="0"/>
        <w:jc w:val="left"/>
        <w:rPr>
          <w:sz w:val="22"/>
          <w:szCs w:val="22"/>
        </w:rPr>
      </w:pPr>
    </w:p>
    <w:p w14:paraId="3FDE03BF" w14:textId="77777777" w:rsidR="0063672C" w:rsidRPr="0063672C" w:rsidRDefault="0063672C" w:rsidP="0063672C">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660B3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660B3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660B3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750B0" w14:textId="77777777" w:rsidR="008E6BE6" w:rsidRDefault="008E6BE6" w:rsidP="00A762D8">
      <w:pPr>
        <w:spacing w:after="0"/>
      </w:pPr>
      <w:r>
        <w:separator/>
      </w:r>
    </w:p>
  </w:endnote>
  <w:endnote w:type="continuationSeparator" w:id="0">
    <w:p w14:paraId="0B747164" w14:textId="77777777" w:rsidR="008E6BE6" w:rsidRDefault="008E6BE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660B31" w:rsidRDefault="00660B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660B31" w:rsidRDefault="00660B3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A8DF1BB" w:rsidR="00660B31" w:rsidRDefault="00660B3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6DCE">
      <w:rPr>
        <w:rStyle w:val="a5"/>
        <w:noProof/>
      </w:rPr>
      <w:t>8</w:t>
    </w:r>
    <w:r>
      <w:rPr>
        <w:rStyle w:val="a5"/>
      </w:rPr>
      <w:fldChar w:fldCharType="end"/>
    </w:r>
  </w:p>
  <w:p w14:paraId="3A81B67B" w14:textId="77777777" w:rsidR="00660B31" w:rsidRDefault="00660B3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8076" w14:textId="77777777" w:rsidR="008E6BE6" w:rsidRDefault="008E6BE6" w:rsidP="00A762D8">
      <w:pPr>
        <w:spacing w:after="0"/>
      </w:pPr>
      <w:r>
        <w:separator/>
      </w:r>
    </w:p>
  </w:footnote>
  <w:footnote w:type="continuationSeparator" w:id="0">
    <w:p w14:paraId="0A338143" w14:textId="77777777" w:rsidR="008E6BE6" w:rsidRDefault="008E6BE6" w:rsidP="00A762D8">
      <w:pPr>
        <w:spacing w:after="0"/>
      </w:pPr>
      <w:r>
        <w:continuationSeparator/>
      </w:r>
    </w:p>
  </w:footnote>
  <w:footnote w:id="1">
    <w:p w14:paraId="143F529E" w14:textId="77777777" w:rsidR="00660B31" w:rsidRDefault="00660B31"/>
    <w:p w14:paraId="673AC774" w14:textId="7D2E3291" w:rsidR="00660B31" w:rsidRPr="007C7271" w:rsidRDefault="00660B31" w:rsidP="00A762D8">
      <w:pPr>
        <w:spacing w:after="120"/>
        <w:rPr>
          <w:i/>
        </w:rPr>
      </w:pPr>
    </w:p>
  </w:footnote>
  <w:footnote w:id="2">
    <w:p w14:paraId="19F8A89E" w14:textId="77777777" w:rsidR="00660B31" w:rsidRDefault="00660B31"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660B31" w:rsidRDefault="00660B31"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660B31" w:rsidRDefault="00660B31"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660B31" w:rsidRDefault="00660B31"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660B31" w:rsidRDefault="00660B31"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660B31" w:rsidRDefault="00660B31"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660B31" w:rsidRDefault="00660B31" w:rsidP="0063672C">
      <w:pPr>
        <w:autoSpaceDE w:val="0"/>
        <w:autoSpaceDN w:val="0"/>
        <w:adjustRightInd w:val="0"/>
        <w:ind w:firstLine="540"/>
        <w:rPr>
          <w:sz w:val="18"/>
          <w:szCs w:val="18"/>
        </w:rPr>
      </w:pPr>
    </w:p>
  </w:footnote>
  <w:footnote w:id="4">
    <w:p w14:paraId="2A1F0099" w14:textId="77777777" w:rsidR="00660B31" w:rsidRDefault="00660B31"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660B31" w:rsidRDefault="00660B31"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660B31" w:rsidRDefault="00660B31"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660B31" w:rsidRDefault="00660B31"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660B31" w:rsidRDefault="00660B31" w:rsidP="0063672C">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84"/>
    <w:rsid w:val="00027D1D"/>
    <w:rsid w:val="000331B8"/>
    <w:rsid w:val="00077A3E"/>
    <w:rsid w:val="00087C77"/>
    <w:rsid w:val="000B7A6A"/>
    <w:rsid w:val="000B7C90"/>
    <w:rsid w:val="000E238D"/>
    <w:rsid w:val="000E5CB9"/>
    <w:rsid w:val="001115B3"/>
    <w:rsid w:val="00136171"/>
    <w:rsid w:val="00162260"/>
    <w:rsid w:val="001654EE"/>
    <w:rsid w:val="001750F2"/>
    <w:rsid w:val="001E5896"/>
    <w:rsid w:val="001F3C7B"/>
    <w:rsid w:val="002303BA"/>
    <w:rsid w:val="00281449"/>
    <w:rsid w:val="002E2F0D"/>
    <w:rsid w:val="002F0321"/>
    <w:rsid w:val="002F246D"/>
    <w:rsid w:val="002F72DD"/>
    <w:rsid w:val="00307F83"/>
    <w:rsid w:val="003200A8"/>
    <w:rsid w:val="00325BAD"/>
    <w:rsid w:val="00326DCE"/>
    <w:rsid w:val="00340087"/>
    <w:rsid w:val="00340FFC"/>
    <w:rsid w:val="00355DA6"/>
    <w:rsid w:val="00387158"/>
    <w:rsid w:val="003D5076"/>
    <w:rsid w:val="00410FA8"/>
    <w:rsid w:val="00413110"/>
    <w:rsid w:val="00442E70"/>
    <w:rsid w:val="00453A62"/>
    <w:rsid w:val="00462481"/>
    <w:rsid w:val="004730E9"/>
    <w:rsid w:val="00497EB8"/>
    <w:rsid w:val="004A6C56"/>
    <w:rsid w:val="004E62ED"/>
    <w:rsid w:val="004E7774"/>
    <w:rsid w:val="004F33AD"/>
    <w:rsid w:val="00531602"/>
    <w:rsid w:val="00552C70"/>
    <w:rsid w:val="00553D5F"/>
    <w:rsid w:val="005651E8"/>
    <w:rsid w:val="00573FB5"/>
    <w:rsid w:val="00576290"/>
    <w:rsid w:val="00582E3B"/>
    <w:rsid w:val="005922BE"/>
    <w:rsid w:val="00592497"/>
    <w:rsid w:val="005A0FBF"/>
    <w:rsid w:val="005A2B4C"/>
    <w:rsid w:val="005A3C81"/>
    <w:rsid w:val="005A45D7"/>
    <w:rsid w:val="00625426"/>
    <w:rsid w:val="00633D9D"/>
    <w:rsid w:val="006364E6"/>
    <w:rsid w:val="0063672C"/>
    <w:rsid w:val="00641C1E"/>
    <w:rsid w:val="006449E3"/>
    <w:rsid w:val="00660B31"/>
    <w:rsid w:val="006C33FB"/>
    <w:rsid w:val="006D109D"/>
    <w:rsid w:val="006D634A"/>
    <w:rsid w:val="006E0DAC"/>
    <w:rsid w:val="006E35AD"/>
    <w:rsid w:val="006F5734"/>
    <w:rsid w:val="00710DD9"/>
    <w:rsid w:val="00711B6C"/>
    <w:rsid w:val="00735C31"/>
    <w:rsid w:val="007825C4"/>
    <w:rsid w:val="007A1009"/>
    <w:rsid w:val="007E1810"/>
    <w:rsid w:val="007E38C0"/>
    <w:rsid w:val="007F1929"/>
    <w:rsid w:val="00800984"/>
    <w:rsid w:val="00872F65"/>
    <w:rsid w:val="008C078B"/>
    <w:rsid w:val="008D6416"/>
    <w:rsid w:val="008E102C"/>
    <w:rsid w:val="008E6BE6"/>
    <w:rsid w:val="00921E6B"/>
    <w:rsid w:val="00926806"/>
    <w:rsid w:val="0093755D"/>
    <w:rsid w:val="0094715A"/>
    <w:rsid w:val="00950E38"/>
    <w:rsid w:val="00954B5C"/>
    <w:rsid w:val="009911E6"/>
    <w:rsid w:val="009917D4"/>
    <w:rsid w:val="009A7DEB"/>
    <w:rsid w:val="00A2625A"/>
    <w:rsid w:val="00A310EC"/>
    <w:rsid w:val="00A67E21"/>
    <w:rsid w:val="00A7074C"/>
    <w:rsid w:val="00A762D8"/>
    <w:rsid w:val="00A8770B"/>
    <w:rsid w:val="00AA369A"/>
    <w:rsid w:val="00AA647D"/>
    <w:rsid w:val="00AC3BFF"/>
    <w:rsid w:val="00AC4B1B"/>
    <w:rsid w:val="00AD3025"/>
    <w:rsid w:val="00AD5FC9"/>
    <w:rsid w:val="00AE3D37"/>
    <w:rsid w:val="00AE633C"/>
    <w:rsid w:val="00AF6FF9"/>
    <w:rsid w:val="00B325F6"/>
    <w:rsid w:val="00B3303A"/>
    <w:rsid w:val="00B34D50"/>
    <w:rsid w:val="00B3542A"/>
    <w:rsid w:val="00B85153"/>
    <w:rsid w:val="00BB3C69"/>
    <w:rsid w:val="00BD2321"/>
    <w:rsid w:val="00C109D2"/>
    <w:rsid w:val="00C33F34"/>
    <w:rsid w:val="00C454D0"/>
    <w:rsid w:val="00C46D9F"/>
    <w:rsid w:val="00C67157"/>
    <w:rsid w:val="00C75DE4"/>
    <w:rsid w:val="00C77A46"/>
    <w:rsid w:val="00C87474"/>
    <w:rsid w:val="00CC2569"/>
    <w:rsid w:val="00CD3549"/>
    <w:rsid w:val="00CF2A3E"/>
    <w:rsid w:val="00D16533"/>
    <w:rsid w:val="00D250A0"/>
    <w:rsid w:val="00D3660A"/>
    <w:rsid w:val="00D45B37"/>
    <w:rsid w:val="00D545C8"/>
    <w:rsid w:val="00D65F84"/>
    <w:rsid w:val="00DA3672"/>
    <w:rsid w:val="00DE3081"/>
    <w:rsid w:val="00DE6E38"/>
    <w:rsid w:val="00E22AAF"/>
    <w:rsid w:val="00E84730"/>
    <w:rsid w:val="00EB43BE"/>
    <w:rsid w:val="00EF79B3"/>
    <w:rsid w:val="00F3656E"/>
    <w:rsid w:val="00F44FAC"/>
    <w:rsid w:val="00F76982"/>
    <w:rsid w:val="00FA1DA7"/>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C650-6C27-4853-9EB8-4638B885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37</Pages>
  <Words>14463</Words>
  <Characters>82442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51</cp:revision>
  <cp:lastPrinted>2018-07-26T04:16:00Z</cp:lastPrinted>
  <dcterms:created xsi:type="dcterms:W3CDTF">2016-01-21T05:17:00Z</dcterms:created>
  <dcterms:modified xsi:type="dcterms:W3CDTF">2018-07-30T11:34:00Z</dcterms:modified>
</cp:coreProperties>
</file>