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BF" w:rsidRPr="006F0395" w:rsidRDefault="006F0395" w:rsidP="00984435">
      <w:pPr>
        <w:pStyle w:val="a7"/>
        <w:ind w:left="360"/>
        <w:jc w:val="both"/>
        <w:rPr>
          <w:b/>
          <w:bCs/>
          <w:sz w:val="24"/>
          <w:szCs w:val="24"/>
        </w:rPr>
      </w:pPr>
      <w:r w:rsidRPr="006F0395">
        <w:rPr>
          <w:b/>
          <w:bCs/>
          <w:sz w:val="24"/>
          <w:szCs w:val="24"/>
        </w:rPr>
        <w:t>1</w:t>
      </w:r>
      <w:r w:rsidR="00A91B13" w:rsidRPr="006F0395">
        <w:rPr>
          <w:b/>
          <w:bCs/>
          <w:sz w:val="24"/>
          <w:szCs w:val="24"/>
        </w:rPr>
        <w:t xml:space="preserve">. </w:t>
      </w:r>
      <w:r w:rsidR="005222BF" w:rsidRPr="006F0395">
        <w:rPr>
          <w:b/>
          <w:bCs/>
          <w:sz w:val="24"/>
          <w:szCs w:val="24"/>
        </w:rPr>
        <w:t>Общая часть</w:t>
      </w:r>
    </w:p>
    <w:p w:rsidR="005222BF" w:rsidRPr="006F0395" w:rsidRDefault="006760A9" w:rsidP="00AF662A">
      <w:pPr>
        <w:ind w:firstLine="360"/>
        <w:jc w:val="both"/>
        <w:rPr>
          <w:sz w:val="24"/>
          <w:szCs w:val="24"/>
        </w:rPr>
      </w:pPr>
      <w:r w:rsidRPr="006F0395">
        <w:rPr>
          <w:noProof/>
          <w:sz w:val="24"/>
          <w:szCs w:val="24"/>
        </w:rPr>
        <w:pict>
          <v:group id="_x0000_s1136" style="position:absolute;left:0;text-align:left;margin-left:59.15pt;margin-top:18.75pt;width:518.8pt;height:802.3pt;z-index:251652096;mso-position-horizontal-relative:page;mso-position-vertical-relative:page" coordsize="20000,20000" o:allowincell="f">
            <v:rect id="_x0000_s1137" style="position:absolute;width:20000;height:20000" filled="f" strokeweight="2pt"/>
            <v:line id="_x0000_s1138" style="position:absolute" from="1093,18949" to="1095,19989" strokeweight="2pt"/>
            <v:line id="_x0000_s1139" style="position:absolute" from="10,18941" to="19977,18942" strokeweight="2pt"/>
            <v:line id="_x0000_s1140" style="position:absolute" from="2186,18949" to="2188,19989" strokeweight="2pt"/>
            <v:line id="_x0000_s1141" style="position:absolute" from="4919,18949" to="4921,19989" strokeweight="2pt"/>
            <v:line id="_x0000_s1142" style="position:absolute" from="6557,18959" to="6559,19989" strokeweight="2pt"/>
            <v:line id="_x0000_s1143" style="position:absolute" from="7650,18949" to="7652,19979" strokeweight="2pt"/>
            <v:line id="_x0000_s1144" style="position:absolute" from="18905,18949" to="18909,19989" strokeweight="2pt"/>
            <v:line id="_x0000_s1145" style="position:absolute" from="10,19293" to="7631,19295" strokeweight="1pt"/>
            <v:line id="_x0000_s1146" style="position:absolute" from="10,19646" to="7631,19647" strokeweight="2pt"/>
            <v:line id="_x0000_s1147" style="position:absolute" from="18919,19296" to="19990,19297" strokeweight="1pt"/>
            <v:rect id="_x0000_s1148" style="position:absolute;left:54;top:19660;width:1000;height:309" filled="f" stroked="f" strokeweight=".25pt">
              <v:textbox style="mso-next-textbox:#_x0000_s1148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149" style="position:absolute;left:1139;top:19660;width:1001;height:309" filled="f" stroked="f" strokeweight=".25pt">
              <v:textbox style="mso-next-textbox:#_x0000_s1149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150" style="position:absolute;left:2267;top:19660;width:2573;height:309" filled="f" stroked="f" strokeweight=".25pt">
              <v:textbox style="mso-next-textbox:#_x0000_s1150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151" style="position:absolute;left:4983;top:19660;width:1534;height:309" filled="f" stroked="f" strokeweight=".25pt">
              <v:textbox style="mso-next-textbox:#_x0000_s1151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152" style="position:absolute;left:6604;top:19660;width:1000;height:309" filled="f" stroked="f" strokeweight=".25pt">
              <v:textbox style="mso-next-textbox:#_x0000_s1152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153" style="position:absolute;left:18949;top:18977;width:1001;height:309" filled="f" stroked="f" strokeweight=".25pt">
              <v:textbox style="mso-next-textbox:#_x0000_s1153" inset="1pt,1pt,1pt,1pt">
                <w:txbxContent>
                  <w:p w:rsidR="00117E1F" w:rsidRDefault="00117E1F" w:rsidP="00913AF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154" style="position:absolute;left:18949;top:19435;width:1001;height:423" filled="f" stroked="f" strokeweight=".25pt">
              <v:textbox style="mso-next-textbox:#_x0000_s1154" inset="1pt,1pt,1pt,1pt">
                <w:txbxContent>
                  <w:p w:rsidR="00117E1F" w:rsidRPr="006F0395" w:rsidRDefault="00117E1F" w:rsidP="006F0395"/>
                </w:txbxContent>
              </v:textbox>
            </v:rect>
            <v:rect id="_x0000_s1155" style="position:absolute;left:7745;top:19221;width:11075;height:477" filled="f" stroked="f" strokeweight=".25pt">
              <v:textbox style="mso-next-textbox:#_x0000_s1155" inset="1pt,1pt,1pt,1pt">
                <w:txbxContent>
                  <w:p w:rsidR="0018143A" w:rsidRPr="00BE39AC" w:rsidRDefault="0018143A" w:rsidP="0018143A">
                    <w:pPr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А-008.</w:t>
                    </w:r>
                    <w:r w:rsidR="00AF662A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3</w:t>
                    </w: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-11-</w:t>
                    </w:r>
                    <w:r w:rsidR="006F0395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АС</w:t>
                    </w:r>
                  </w:p>
                  <w:p w:rsidR="00117E1F" w:rsidRPr="00497B21" w:rsidRDefault="00117E1F" w:rsidP="00913AFF"/>
                </w:txbxContent>
              </v:textbox>
            </v:rect>
            <w10:wrap anchorx="page" anchory="page"/>
            <w10:anchorlock/>
          </v:group>
        </w:pict>
      </w:r>
      <w:r w:rsidR="00665965" w:rsidRPr="006F0395">
        <w:rPr>
          <w:color w:val="000000"/>
          <w:sz w:val="24"/>
          <w:szCs w:val="24"/>
        </w:rPr>
        <w:t xml:space="preserve">Основанием для </w:t>
      </w:r>
      <w:r w:rsidR="005222BF" w:rsidRPr="006F0395">
        <w:rPr>
          <w:color w:val="000000"/>
          <w:sz w:val="24"/>
          <w:szCs w:val="24"/>
        </w:rPr>
        <w:t xml:space="preserve">разработки </w:t>
      </w:r>
      <w:r w:rsidR="00665965" w:rsidRPr="006F0395">
        <w:rPr>
          <w:color w:val="000000"/>
          <w:sz w:val="24"/>
          <w:szCs w:val="24"/>
        </w:rPr>
        <w:t>по объекту «</w:t>
      </w:r>
      <w:r w:rsidR="00AF662A" w:rsidRPr="006F0395">
        <w:rPr>
          <w:sz w:val="24"/>
          <w:szCs w:val="24"/>
        </w:rPr>
        <w:t>Строительство  входного  пандуса  и  установка   поручня для   детского сада  «Гусельки» по  адресу  г. Югорск ,  ул. Чкалова,1</w:t>
      </w:r>
      <w:r w:rsidR="00665965" w:rsidRPr="006F0395">
        <w:rPr>
          <w:rFonts w:eastAsia="Calibri"/>
          <w:sz w:val="24"/>
          <w:szCs w:val="24"/>
        </w:rPr>
        <w:t xml:space="preserve">» </w:t>
      </w:r>
      <w:r w:rsidR="005222BF" w:rsidRPr="006F0395">
        <w:rPr>
          <w:color w:val="000000"/>
          <w:sz w:val="24"/>
          <w:szCs w:val="24"/>
        </w:rPr>
        <w:t>является задание</w:t>
      </w:r>
      <w:r w:rsidR="006F0395">
        <w:rPr>
          <w:color w:val="000000"/>
          <w:sz w:val="24"/>
          <w:szCs w:val="24"/>
        </w:rPr>
        <w:t xml:space="preserve"> на проектирование</w:t>
      </w:r>
      <w:r w:rsidR="005222BF" w:rsidRPr="006F0395">
        <w:rPr>
          <w:color w:val="000000"/>
          <w:sz w:val="24"/>
          <w:szCs w:val="24"/>
        </w:rPr>
        <w:t>.</w:t>
      </w:r>
    </w:p>
    <w:p w:rsidR="005222BF" w:rsidRPr="006F0395" w:rsidRDefault="005222BF" w:rsidP="006E177B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Основными нормативными правовыми документами, регулирующими проведение указанных работ, являются:</w:t>
      </w:r>
    </w:p>
    <w:p w:rsidR="005222BF" w:rsidRPr="006F0395" w:rsidRDefault="005222BF" w:rsidP="006E177B">
      <w:pPr>
        <w:spacing w:line="276" w:lineRule="auto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● Градостроительный кодекс Российской Федерации (в ред. Федеральных законов от 22.07.2005г №117-ФЗ, от 31.12.2005г №199-ФЗ, от 31.12.2005 г. №210-ФЗ, от  27.07.2006г №143-ФЗ);</w:t>
      </w:r>
    </w:p>
    <w:p w:rsidR="00665965" w:rsidRPr="006F0395" w:rsidRDefault="00665965" w:rsidP="006E177B">
      <w:pPr>
        <w:spacing w:line="276" w:lineRule="auto"/>
        <w:rPr>
          <w:sz w:val="24"/>
          <w:szCs w:val="24"/>
        </w:rPr>
      </w:pPr>
      <w:r w:rsidRPr="006F0395">
        <w:rPr>
          <w:color w:val="000000"/>
          <w:sz w:val="24"/>
          <w:szCs w:val="24"/>
        </w:rPr>
        <w:t>●</w:t>
      </w:r>
      <w:r w:rsidRPr="006F0395">
        <w:rPr>
          <w:sz w:val="24"/>
          <w:szCs w:val="24"/>
        </w:rPr>
        <w:t xml:space="preserve">СНиП 35-01-2001 «Доступность зданий и сооружений для маломобильных групп населения». </w:t>
      </w:r>
    </w:p>
    <w:p w:rsidR="005222BF" w:rsidRPr="006F0395" w:rsidRDefault="005222BF" w:rsidP="006E177B">
      <w:pPr>
        <w:spacing w:line="276" w:lineRule="auto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● СНиП </w:t>
      </w:r>
      <w:r w:rsidRPr="006F0395">
        <w:rPr>
          <w:color w:val="000000"/>
          <w:sz w:val="24"/>
          <w:szCs w:val="24"/>
          <w:lang w:val="en-US"/>
        </w:rPr>
        <w:t>II</w:t>
      </w:r>
      <w:r w:rsidRPr="006F0395">
        <w:rPr>
          <w:color w:val="000000"/>
          <w:sz w:val="24"/>
          <w:szCs w:val="24"/>
        </w:rPr>
        <w:t xml:space="preserve"> -23-81*. Стальные конструкции</w:t>
      </w:r>
    </w:p>
    <w:p w:rsidR="005222BF" w:rsidRPr="006F0395" w:rsidRDefault="005222BF" w:rsidP="006E177B">
      <w:pPr>
        <w:spacing w:line="276" w:lineRule="auto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● СНиП 52-01-2003. Бетонные и железобетонные конструкции. Основные положения. </w:t>
      </w:r>
    </w:p>
    <w:p w:rsidR="005222BF" w:rsidRPr="006F0395" w:rsidRDefault="005222BF" w:rsidP="006E177B">
      <w:pPr>
        <w:spacing w:line="276" w:lineRule="auto"/>
        <w:jc w:val="both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● ГОСТ 23279-85. Сетки арматурные сварные для железобетонных конструкций и изделий.</w:t>
      </w:r>
    </w:p>
    <w:p w:rsidR="005222BF" w:rsidRPr="006F0395" w:rsidRDefault="005222BF" w:rsidP="006E177B">
      <w:pPr>
        <w:spacing w:line="276" w:lineRule="auto"/>
        <w:jc w:val="both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● ГОСТ 6465-79*. Эмаль ПФ-115. Технические условия.</w:t>
      </w:r>
    </w:p>
    <w:p w:rsidR="005222BF" w:rsidRPr="006F0395" w:rsidRDefault="005222BF" w:rsidP="006E177B">
      <w:pPr>
        <w:spacing w:line="276" w:lineRule="auto"/>
        <w:jc w:val="both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● ГОСТ 25129-83. Грунтовка ГФ-021. Технические условия.</w:t>
      </w:r>
    </w:p>
    <w:p w:rsidR="005222BF" w:rsidRPr="006F0395" w:rsidRDefault="005222BF" w:rsidP="006E177B">
      <w:pPr>
        <w:spacing w:line="276" w:lineRule="auto"/>
        <w:jc w:val="both"/>
        <w:rPr>
          <w:color w:val="000000"/>
          <w:sz w:val="24"/>
          <w:szCs w:val="24"/>
        </w:rPr>
      </w:pPr>
    </w:p>
    <w:p w:rsidR="005222BF" w:rsidRPr="006F0395" w:rsidRDefault="006F0395" w:rsidP="00263341">
      <w:pPr>
        <w:rPr>
          <w:b/>
          <w:bCs/>
          <w:sz w:val="24"/>
          <w:szCs w:val="24"/>
        </w:rPr>
      </w:pPr>
      <w:r w:rsidRPr="006F0395">
        <w:rPr>
          <w:b/>
          <w:bCs/>
          <w:sz w:val="24"/>
          <w:szCs w:val="24"/>
        </w:rPr>
        <w:t>2</w:t>
      </w:r>
      <w:r w:rsidR="005222BF" w:rsidRPr="006F0395">
        <w:rPr>
          <w:b/>
          <w:bCs/>
          <w:sz w:val="24"/>
          <w:szCs w:val="24"/>
        </w:rPr>
        <w:t xml:space="preserve">. Сведения о топографических, инженерно-геологических, гидрогеологических, метеорологических и климатических условиях земельного участка, предоставленного для размещения объекта капитального строительства. </w:t>
      </w:r>
    </w:p>
    <w:p w:rsidR="005222BF" w:rsidRPr="006F0395" w:rsidRDefault="005222BF" w:rsidP="00717E9E">
      <w:pPr>
        <w:autoSpaceDE w:val="0"/>
        <w:autoSpaceDN w:val="0"/>
        <w:adjustRightInd w:val="0"/>
        <w:ind w:right="140"/>
        <w:rPr>
          <w:sz w:val="24"/>
          <w:szCs w:val="24"/>
        </w:rPr>
      </w:pPr>
    </w:p>
    <w:p w:rsidR="00A91B13" w:rsidRPr="006F0395" w:rsidRDefault="009B1A0F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Р</w:t>
      </w:r>
      <w:r w:rsidR="00F72BB7" w:rsidRPr="006F0395">
        <w:rPr>
          <w:color w:val="000000"/>
          <w:sz w:val="24"/>
          <w:szCs w:val="24"/>
        </w:rPr>
        <w:t>айон</w:t>
      </w:r>
      <w:r w:rsidRPr="006F0395">
        <w:rPr>
          <w:color w:val="000000"/>
          <w:sz w:val="24"/>
          <w:szCs w:val="24"/>
        </w:rPr>
        <w:t xml:space="preserve"> строительства</w:t>
      </w:r>
      <w:r w:rsidR="00F72BB7" w:rsidRPr="006F0395">
        <w:rPr>
          <w:color w:val="000000"/>
          <w:sz w:val="24"/>
          <w:szCs w:val="24"/>
        </w:rPr>
        <w:t xml:space="preserve"> рас</w:t>
      </w:r>
      <w:r w:rsidR="00F72BB7" w:rsidRPr="006F0395">
        <w:rPr>
          <w:color w:val="000000"/>
          <w:sz w:val="24"/>
          <w:szCs w:val="24"/>
        </w:rPr>
        <w:softHyphen/>
        <w:t>положен в западной час</w:t>
      </w:r>
      <w:r w:rsidR="00F72BB7" w:rsidRPr="006F0395">
        <w:rPr>
          <w:color w:val="000000"/>
          <w:sz w:val="24"/>
          <w:szCs w:val="24"/>
        </w:rPr>
        <w:softHyphen/>
        <w:t>ти Ханты-Мансийско</w:t>
      </w:r>
      <w:r w:rsidR="00F72BB7" w:rsidRPr="006F0395">
        <w:rPr>
          <w:color w:val="000000"/>
          <w:sz w:val="24"/>
          <w:szCs w:val="24"/>
        </w:rPr>
        <w:softHyphen/>
        <w:t>го автономного окру</w:t>
      </w:r>
      <w:r w:rsidR="00F72BB7" w:rsidRPr="006F0395">
        <w:rPr>
          <w:color w:val="000000"/>
          <w:sz w:val="24"/>
          <w:szCs w:val="24"/>
        </w:rPr>
        <w:softHyphen/>
        <w:t>га — Югры. Его тер</w:t>
      </w:r>
      <w:r w:rsidR="00F72BB7" w:rsidRPr="006F0395">
        <w:rPr>
          <w:color w:val="000000"/>
          <w:sz w:val="24"/>
          <w:szCs w:val="24"/>
        </w:rPr>
        <w:softHyphen/>
        <w:t>ритория находится в пределах средней тайги и входит в состав Кондо-Сосьвинской средне-таёжной провинции Обь-Иртышской физико-гео</w:t>
      </w:r>
      <w:r w:rsidR="00F72BB7" w:rsidRPr="006F0395">
        <w:rPr>
          <w:color w:val="000000"/>
          <w:sz w:val="24"/>
          <w:szCs w:val="24"/>
        </w:rPr>
        <w:softHyphen/>
        <w:t>графической области. Согласно лесораститель-ного районирования За</w:t>
      </w:r>
      <w:r w:rsidR="00F72BB7" w:rsidRPr="006F0395">
        <w:rPr>
          <w:color w:val="000000"/>
          <w:sz w:val="24"/>
          <w:szCs w:val="24"/>
        </w:rPr>
        <w:softHyphen/>
        <w:t>падной Сибири район расположен в подзоне среднетаёжных кедровососновых заболочен</w:t>
      </w:r>
      <w:r w:rsidR="00F72BB7" w:rsidRPr="006F0395">
        <w:rPr>
          <w:color w:val="000000"/>
          <w:sz w:val="24"/>
          <w:szCs w:val="24"/>
        </w:rPr>
        <w:softHyphen/>
        <w:t>ных лесов</w:t>
      </w:r>
      <w:r w:rsidRPr="006F0395">
        <w:rPr>
          <w:color w:val="000000"/>
          <w:sz w:val="24"/>
          <w:szCs w:val="24"/>
        </w:rPr>
        <w:t>.</w:t>
      </w:r>
      <w:r w:rsidR="00A91B13" w:rsidRPr="006F0395">
        <w:rPr>
          <w:color w:val="000000"/>
          <w:sz w:val="24"/>
          <w:szCs w:val="24"/>
        </w:rPr>
        <w:t xml:space="preserve"> Температурный режим. Средняя годовая амплитуда температуры воздуха составляет  39.30 С.</w:t>
      </w:r>
    </w:p>
    <w:p w:rsidR="00A91B13" w:rsidRPr="006F0395" w:rsidRDefault="00A91B1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Зима холодная, продолжительная, многоснежная, с устойчивым снежным покровом, почти без оттепелей. Средняя температура января, самого холодного месяца   -22.40 С. с возможным понижением до  -570 С.  В отдельные теплые дни теплых зим возможно повышение температуры воздуха до положительных значений.</w:t>
      </w:r>
    </w:p>
    <w:p w:rsidR="00A91B13" w:rsidRPr="006F0395" w:rsidRDefault="00A91B1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Весна поздняя, короткая, прохладная. Медленное оттаивание торфяных болот задерживает повышение температуры. Но ясная ветреная погода и увеличение продолжительности солнечного сияния способствует быстрому прогреванию и просыханию почвы.</w:t>
      </w:r>
    </w:p>
    <w:p w:rsidR="00A91B13" w:rsidRPr="006F0395" w:rsidRDefault="00A91B1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Лето наступает в конце мая и  продолжается 2.5 месяца. Средняя температура самого теплого месяца июля 16.90 С. </w:t>
      </w:r>
    </w:p>
    <w:p w:rsidR="00A91B13" w:rsidRPr="006F0395" w:rsidRDefault="00A91B1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Осенний период вдвое больше весны и холоднее, с ранними заморозками.</w:t>
      </w:r>
    </w:p>
    <w:p w:rsidR="00A91B13" w:rsidRPr="006F0395" w:rsidRDefault="00A91B1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Продолжительность безморозного периода в среднем по м/ст  Нижневартовск составляет 98 дней.  Сумма температур периода вегетации растений не превышает 14000 С.</w:t>
      </w:r>
    </w:p>
    <w:p w:rsidR="00A91B13" w:rsidRPr="006F0395" w:rsidRDefault="00A91B1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Средняя годовая температура поверхности почвы отрицательная (-30 С). Средние месячные температуры поверхности почвы отличаются от температуры воздуха очень незначительно.</w:t>
      </w:r>
    </w:p>
    <w:p w:rsidR="006F0395" w:rsidRDefault="006F0395" w:rsidP="00A91B13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5222BF" w:rsidRPr="006F0395" w:rsidRDefault="006F0395" w:rsidP="00A91B13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6F0395">
        <w:rPr>
          <w:b/>
          <w:bCs/>
          <w:sz w:val="24"/>
          <w:szCs w:val="24"/>
        </w:rPr>
        <w:t>3</w:t>
      </w:r>
      <w:r w:rsidR="005222BF" w:rsidRPr="006F0395">
        <w:rPr>
          <w:b/>
          <w:bCs/>
          <w:sz w:val="24"/>
          <w:szCs w:val="24"/>
        </w:rPr>
        <w:t>. 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</w:t>
      </w:r>
    </w:p>
    <w:p w:rsidR="005222BF" w:rsidRPr="006F0395" w:rsidRDefault="005222BF" w:rsidP="00913AFF">
      <w:pPr>
        <w:autoSpaceDE w:val="0"/>
        <w:autoSpaceDN w:val="0"/>
        <w:adjustRightInd w:val="0"/>
        <w:rPr>
          <w:sz w:val="24"/>
          <w:szCs w:val="24"/>
        </w:rPr>
      </w:pPr>
    </w:p>
    <w:p w:rsidR="005222BF" w:rsidRPr="006F0395" w:rsidRDefault="00427BB0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Стенки пандусов выполнены из монолитного железобетона, армированного арматурной сеткой по ГОСТ 23279-85</w:t>
      </w:r>
      <w:r w:rsidR="0068353E" w:rsidRPr="006F0395">
        <w:rPr>
          <w:color w:val="000000"/>
          <w:sz w:val="24"/>
          <w:szCs w:val="24"/>
        </w:rPr>
        <w:t xml:space="preserve">. </w:t>
      </w:r>
      <w:r w:rsidR="007477CA" w:rsidRPr="006F0395">
        <w:rPr>
          <w:color w:val="000000"/>
          <w:sz w:val="24"/>
          <w:szCs w:val="24"/>
        </w:rPr>
        <w:t>Простра</w:t>
      </w:r>
      <w:r w:rsidR="007E6FB2" w:rsidRPr="006F0395">
        <w:rPr>
          <w:color w:val="000000"/>
          <w:sz w:val="24"/>
          <w:szCs w:val="24"/>
        </w:rPr>
        <w:t>н</w:t>
      </w:r>
      <w:r w:rsidR="007477CA" w:rsidRPr="006F0395">
        <w:rPr>
          <w:color w:val="000000"/>
          <w:sz w:val="24"/>
          <w:szCs w:val="24"/>
        </w:rPr>
        <w:t xml:space="preserve">ство между стенками заполняется уплотненным грунтом, </w:t>
      </w:r>
      <w:r w:rsidR="007477CA" w:rsidRPr="006F0395">
        <w:rPr>
          <w:color w:val="000000"/>
          <w:sz w:val="24"/>
          <w:szCs w:val="24"/>
        </w:rPr>
        <w:lastRenderedPageBreak/>
        <w:t>далее выполня</w:t>
      </w:r>
      <w:r w:rsidR="007E6FB2" w:rsidRPr="006F0395">
        <w:rPr>
          <w:color w:val="000000"/>
          <w:sz w:val="24"/>
          <w:szCs w:val="24"/>
        </w:rPr>
        <w:t xml:space="preserve">ются песчаная и </w:t>
      </w:r>
      <w:r w:rsidR="007477CA" w:rsidRPr="006F0395">
        <w:rPr>
          <w:color w:val="000000"/>
          <w:sz w:val="24"/>
          <w:szCs w:val="24"/>
        </w:rPr>
        <w:t xml:space="preserve"> щебеночная подготовка и устраивается монолитная железобетонная плита. </w:t>
      </w:r>
    </w:p>
    <w:p w:rsidR="001E4C2B" w:rsidRPr="006F0395" w:rsidRDefault="001E4C2B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Ограждения пандусов выполнены из </w:t>
      </w:r>
      <w:r w:rsidR="00630083" w:rsidRPr="006F0395">
        <w:rPr>
          <w:color w:val="000000"/>
          <w:sz w:val="24"/>
          <w:szCs w:val="24"/>
        </w:rPr>
        <w:t xml:space="preserve">полированной нержавеющей стали. Поручни ограждений выполнить на высоте 700 и 900 мм. </w:t>
      </w:r>
    </w:p>
    <w:p w:rsidR="006F0395" w:rsidRDefault="006F0395" w:rsidP="00913AFF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5222BF" w:rsidRPr="006F0395" w:rsidRDefault="006F0395" w:rsidP="00913AF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6F0395">
        <w:rPr>
          <w:b/>
          <w:bCs/>
          <w:sz w:val="24"/>
          <w:szCs w:val="24"/>
        </w:rPr>
        <w:t>4</w:t>
      </w:r>
      <w:r w:rsidR="005222BF" w:rsidRPr="006F0395">
        <w:rPr>
          <w:b/>
          <w:bCs/>
          <w:sz w:val="24"/>
          <w:szCs w:val="24"/>
        </w:rPr>
        <w:t>. Описание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</w:t>
      </w:r>
    </w:p>
    <w:p w:rsidR="005222BF" w:rsidRPr="006F0395" w:rsidRDefault="00F62903" w:rsidP="00913AFF">
      <w:pPr>
        <w:autoSpaceDE w:val="0"/>
        <w:autoSpaceDN w:val="0"/>
        <w:adjustRightInd w:val="0"/>
        <w:rPr>
          <w:sz w:val="24"/>
          <w:szCs w:val="24"/>
        </w:rPr>
      </w:pPr>
      <w:r w:rsidRPr="006F0395">
        <w:rPr>
          <w:sz w:val="24"/>
          <w:szCs w:val="24"/>
        </w:rPr>
        <w:tab/>
      </w:r>
    </w:p>
    <w:p w:rsidR="00F62903" w:rsidRPr="006F0395" w:rsidRDefault="00F6290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Материал пандуса принять бетон марки В15 F75 W6,</w:t>
      </w:r>
    </w:p>
    <w:p w:rsidR="00F62903" w:rsidRPr="006F0395" w:rsidRDefault="00F6290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Бетонирование стенок, площадок и спусков пандуса вести непрерывно, без образования рабочих швов. Укладку бетонной смеси производить с тщательным уплотнением вибраторами. Работы выполнять в соответствии с требованиями СНиП 3.03.01-87 "Несущие и ограждающие конструкции". </w:t>
      </w:r>
    </w:p>
    <w:p w:rsidR="006F0395" w:rsidRDefault="00F62903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Для соблюдения защитного слоя арматуры и проектного положения сетки использовать специальные фиксаторы.</w:t>
      </w:r>
    </w:p>
    <w:p w:rsidR="006F0395" w:rsidRDefault="006F0395" w:rsidP="006F0395">
      <w:pPr>
        <w:spacing w:line="276" w:lineRule="auto"/>
        <w:ind w:firstLine="360"/>
        <w:rPr>
          <w:color w:val="000000"/>
          <w:sz w:val="24"/>
          <w:szCs w:val="24"/>
        </w:rPr>
      </w:pPr>
    </w:p>
    <w:p w:rsidR="005222BF" w:rsidRPr="006F0395" w:rsidRDefault="006F0395" w:rsidP="006F0395">
      <w:pPr>
        <w:spacing w:line="276" w:lineRule="auto"/>
        <w:ind w:firstLine="360"/>
        <w:rPr>
          <w:b/>
          <w:bCs/>
          <w:sz w:val="24"/>
          <w:szCs w:val="24"/>
        </w:rPr>
      </w:pPr>
      <w:r w:rsidRPr="006F0395">
        <w:rPr>
          <w:b/>
          <w:sz w:val="24"/>
          <w:szCs w:val="24"/>
        </w:rPr>
        <w:t xml:space="preserve"> 5</w:t>
      </w:r>
      <w:r w:rsidR="005222BF" w:rsidRPr="006F0395">
        <w:rPr>
          <w:b/>
          <w:bCs/>
          <w:sz w:val="24"/>
          <w:szCs w:val="24"/>
        </w:rPr>
        <w:t>. Описание конструктивных и технических решений подземной части объекта капитального строительства</w:t>
      </w:r>
    </w:p>
    <w:p w:rsidR="005222BF" w:rsidRPr="006F0395" w:rsidRDefault="005222BF" w:rsidP="00913AFF">
      <w:pPr>
        <w:autoSpaceDE w:val="0"/>
        <w:autoSpaceDN w:val="0"/>
        <w:adjustRightInd w:val="0"/>
        <w:rPr>
          <w:sz w:val="24"/>
          <w:szCs w:val="24"/>
        </w:rPr>
      </w:pPr>
    </w:p>
    <w:p w:rsidR="005222BF" w:rsidRPr="006F0395" w:rsidRDefault="005222BF" w:rsidP="006F0395">
      <w:pPr>
        <w:spacing w:line="276" w:lineRule="auto"/>
        <w:ind w:firstLine="360"/>
        <w:rPr>
          <w:sz w:val="24"/>
          <w:szCs w:val="24"/>
        </w:rPr>
      </w:pPr>
      <w:r w:rsidRPr="006F0395">
        <w:rPr>
          <w:sz w:val="24"/>
          <w:szCs w:val="24"/>
        </w:rPr>
        <w:t xml:space="preserve"> </w:t>
      </w:r>
      <w:r w:rsidR="00D246B9" w:rsidRPr="006F0395">
        <w:rPr>
          <w:sz w:val="24"/>
          <w:szCs w:val="24"/>
        </w:rPr>
        <w:tab/>
      </w:r>
      <w:r w:rsidR="00D246B9" w:rsidRPr="006F0395">
        <w:rPr>
          <w:color w:val="000000"/>
          <w:sz w:val="24"/>
          <w:szCs w:val="24"/>
        </w:rPr>
        <w:t>Монолитные стенки пандуса, шириной 200 мм  заглублены в землю на 800 мм. Под стенки выполняется щебеночная подготовка толщиной 200 мм.</w:t>
      </w:r>
    </w:p>
    <w:p w:rsidR="00D246B9" w:rsidRPr="006F0395" w:rsidRDefault="00D246B9" w:rsidP="00D246B9">
      <w:pPr>
        <w:autoSpaceDE w:val="0"/>
        <w:autoSpaceDN w:val="0"/>
        <w:adjustRightInd w:val="0"/>
        <w:rPr>
          <w:sz w:val="24"/>
          <w:szCs w:val="24"/>
        </w:rPr>
      </w:pPr>
    </w:p>
    <w:p w:rsidR="00D246B9" w:rsidRPr="006F0395" w:rsidRDefault="00D246B9" w:rsidP="00D246B9">
      <w:pPr>
        <w:autoSpaceDE w:val="0"/>
        <w:autoSpaceDN w:val="0"/>
        <w:adjustRightInd w:val="0"/>
        <w:rPr>
          <w:sz w:val="24"/>
          <w:szCs w:val="24"/>
        </w:rPr>
      </w:pPr>
    </w:p>
    <w:p w:rsidR="005222BF" w:rsidRPr="006F0395" w:rsidRDefault="006F0395" w:rsidP="00913AF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6F0395">
        <w:rPr>
          <w:b/>
          <w:bCs/>
          <w:sz w:val="24"/>
          <w:szCs w:val="24"/>
        </w:rPr>
        <w:t>6</w:t>
      </w:r>
      <w:r w:rsidR="005222BF" w:rsidRPr="006F0395">
        <w:rPr>
          <w:b/>
          <w:bCs/>
          <w:sz w:val="24"/>
          <w:szCs w:val="24"/>
        </w:rPr>
        <w:t>. Описание и обоснование принятых объемно-планировочных решений зданий и сооружений объекта капитального строительства</w:t>
      </w:r>
    </w:p>
    <w:p w:rsidR="005222BF" w:rsidRPr="006F0395" w:rsidRDefault="005222BF" w:rsidP="00913AF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6E31EE" w:rsidRPr="006F0395" w:rsidRDefault="00EB0420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sz w:val="24"/>
          <w:szCs w:val="24"/>
        </w:rPr>
        <w:tab/>
      </w:r>
      <w:r w:rsidR="006E31EE" w:rsidRPr="006F0395">
        <w:rPr>
          <w:color w:val="000000"/>
          <w:sz w:val="24"/>
          <w:szCs w:val="24"/>
        </w:rPr>
        <w:t xml:space="preserve">Размеры входного пандуса приняты в соответствии с требованиями СНиП 35-01-2001 «Доступность зданий и сооружений для маломобильных групп населения». </w:t>
      </w:r>
    </w:p>
    <w:p w:rsidR="006E31EE" w:rsidRPr="006F0395" w:rsidRDefault="006E31EE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Уклон спусков принят 1:12. </w:t>
      </w:r>
    </w:p>
    <w:p w:rsidR="00EB0420" w:rsidRDefault="006E31EE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Глубина разворотных площадок составляет 1,5 м. Ширина спусков 1,</w:t>
      </w:r>
      <w:r w:rsidR="00AF662A" w:rsidRPr="006F0395">
        <w:rPr>
          <w:color w:val="000000"/>
          <w:sz w:val="24"/>
          <w:szCs w:val="24"/>
        </w:rPr>
        <w:t>2</w:t>
      </w:r>
      <w:r w:rsidRPr="006F0395">
        <w:rPr>
          <w:color w:val="000000"/>
          <w:sz w:val="24"/>
          <w:szCs w:val="24"/>
        </w:rPr>
        <w:t xml:space="preserve"> м. Максимальная высота одного подъема  составляет 0,</w:t>
      </w:r>
      <w:r w:rsidR="00AF662A" w:rsidRPr="006F0395">
        <w:rPr>
          <w:color w:val="000000"/>
          <w:sz w:val="24"/>
          <w:szCs w:val="24"/>
        </w:rPr>
        <w:t>24</w:t>
      </w:r>
      <w:r w:rsidRPr="006F0395">
        <w:rPr>
          <w:color w:val="000000"/>
          <w:sz w:val="24"/>
          <w:szCs w:val="24"/>
        </w:rPr>
        <w:t xml:space="preserve"> м. </w:t>
      </w:r>
    </w:p>
    <w:p w:rsidR="006F0395" w:rsidRPr="006F0395" w:rsidRDefault="006F0395" w:rsidP="006F0395">
      <w:pPr>
        <w:spacing w:line="276" w:lineRule="auto"/>
        <w:ind w:firstLine="360"/>
        <w:rPr>
          <w:color w:val="000000"/>
          <w:sz w:val="24"/>
          <w:szCs w:val="24"/>
        </w:rPr>
      </w:pPr>
    </w:p>
    <w:p w:rsidR="005222BF" w:rsidRPr="006F0395" w:rsidRDefault="006760A9" w:rsidP="00365824">
      <w:pPr>
        <w:rPr>
          <w:b/>
          <w:sz w:val="24"/>
          <w:szCs w:val="24"/>
        </w:rPr>
      </w:pPr>
      <w:r w:rsidRPr="006F0395">
        <w:rPr>
          <w:b/>
          <w:noProof/>
          <w:sz w:val="24"/>
          <w:szCs w:val="24"/>
        </w:rPr>
        <w:pict>
          <v:group id="_x0000_s1366" style="position:absolute;margin-left:56.85pt;margin-top:22.35pt;width:518.8pt;height:802.3pt;z-index:251660288;mso-position-horizontal-relative:page;mso-position-vertical-relative:page" coordsize="20000,20000" o:allowincell="f">
            <v:rect id="_x0000_s1367" style="position:absolute;width:20000;height:20000" filled="f" strokeweight="2pt"/>
            <v:line id="_x0000_s1368" style="position:absolute" from="1093,18949" to="1095,19989" strokeweight="2pt"/>
            <v:line id="_x0000_s1369" style="position:absolute" from="10,18941" to="19977,18942" strokeweight="2pt"/>
            <v:line id="_x0000_s1370" style="position:absolute" from="2186,18949" to="2188,19989" strokeweight="2pt"/>
            <v:line id="_x0000_s1371" style="position:absolute" from="4919,18949" to="4921,19989" strokeweight="2pt"/>
            <v:line id="_x0000_s1372" style="position:absolute" from="6557,18959" to="6559,19989" strokeweight="2pt"/>
            <v:line id="_x0000_s1373" style="position:absolute" from="7650,18949" to="7652,19979" strokeweight="2pt"/>
            <v:line id="_x0000_s1374" style="position:absolute" from="18905,18949" to="18909,19989" strokeweight="2pt"/>
            <v:line id="_x0000_s1375" style="position:absolute" from="10,19293" to="7631,19295" strokeweight="1pt"/>
            <v:line id="_x0000_s1376" style="position:absolute" from="10,19646" to="7631,19647" strokeweight="2pt"/>
            <v:line id="_x0000_s1377" style="position:absolute" from="18919,19296" to="19990,19297" strokeweight="1pt"/>
            <v:rect id="_x0000_s1378" style="position:absolute;left:54;top:19660;width:1000;height:309" filled="f" stroked="f" strokeweight=".25pt">
              <v:textbox style="mso-next-textbox:#_x0000_s1378" inset="1pt,1pt,1pt,1pt">
                <w:txbxContent>
                  <w:p w:rsidR="00117E1F" w:rsidRDefault="00117E1F" w:rsidP="00DD457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379" style="position:absolute;left:1139;top:19660;width:1001;height:309" filled="f" stroked="f" strokeweight=".25pt">
              <v:textbox style="mso-next-textbox:#_x0000_s1379" inset="1pt,1pt,1pt,1pt">
                <w:txbxContent>
                  <w:p w:rsidR="00117E1F" w:rsidRDefault="00117E1F" w:rsidP="00DD457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380" style="position:absolute;left:2267;top:19660;width:2573;height:309" filled="f" stroked="f" strokeweight=".25pt">
              <v:textbox style="mso-next-textbox:#_x0000_s1380" inset="1pt,1pt,1pt,1pt">
                <w:txbxContent>
                  <w:p w:rsidR="00117E1F" w:rsidRDefault="00117E1F" w:rsidP="00DD457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381" style="position:absolute;left:4983;top:19660;width:1534;height:309" filled="f" stroked="f" strokeweight=".25pt">
              <v:textbox style="mso-next-textbox:#_x0000_s1381" inset="1pt,1pt,1pt,1pt">
                <w:txbxContent>
                  <w:p w:rsidR="00117E1F" w:rsidRDefault="00117E1F" w:rsidP="00DD457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382" style="position:absolute;left:6604;top:19660;width:1000;height:309" filled="f" stroked="f" strokeweight=".25pt">
              <v:textbox style="mso-next-textbox:#_x0000_s1382" inset="1pt,1pt,1pt,1pt">
                <w:txbxContent>
                  <w:p w:rsidR="00117E1F" w:rsidRDefault="00117E1F" w:rsidP="00DD457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383" style="position:absolute;left:18949;top:18977;width:1001;height:309" filled="f" stroked="f" strokeweight=".25pt">
              <v:textbox style="mso-next-textbox:#_x0000_s1383" inset="1pt,1pt,1pt,1pt">
                <w:txbxContent>
                  <w:p w:rsidR="00117E1F" w:rsidRDefault="00117E1F" w:rsidP="00DD457F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384" style="position:absolute;left:18949;top:19435;width:1001;height:423" filled="f" stroked="f" strokeweight=".25pt">
              <v:textbox style="mso-next-textbox:#_x0000_s1384" inset="1pt,1pt,1pt,1pt">
                <w:txbxContent>
                  <w:p w:rsidR="00117E1F" w:rsidRPr="0052563D" w:rsidRDefault="00117E1F" w:rsidP="00DD457F"/>
                </w:txbxContent>
              </v:textbox>
            </v:rect>
            <v:rect id="_x0000_s1385" style="position:absolute;left:7745;top:19221;width:11075;height:477" filled="f" stroked="f" strokeweight=".25pt">
              <v:textbox style="mso-next-textbox:#_x0000_s1385" inset="1pt,1pt,1pt,1pt">
                <w:txbxContent>
                  <w:p w:rsidR="00971CBF" w:rsidRPr="00BE39AC" w:rsidRDefault="00971CBF" w:rsidP="00971CBF">
                    <w:pPr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А-008.</w:t>
                    </w:r>
                    <w:r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3</w:t>
                    </w: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-11-</w:t>
                    </w:r>
                    <w:r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АС</w:t>
                    </w:r>
                  </w:p>
                  <w:p w:rsidR="00117E1F" w:rsidRPr="00497B21" w:rsidRDefault="00117E1F" w:rsidP="00DD457F"/>
                </w:txbxContent>
              </v:textbox>
            </v:rect>
            <w10:wrap anchorx="page" anchory="page"/>
            <w10:anchorlock/>
          </v:group>
        </w:pict>
      </w:r>
      <w:r w:rsidR="006F0395" w:rsidRPr="006F0395">
        <w:rPr>
          <w:b/>
          <w:bCs/>
          <w:sz w:val="24"/>
          <w:szCs w:val="24"/>
        </w:rPr>
        <w:t>7</w:t>
      </w:r>
      <w:r w:rsidR="005222BF" w:rsidRPr="006F0395">
        <w:rPr>
          <w:b/>
          <w:bCs/>
          <w:sz w:val="24"/>
          <w:szCs w:val="24"/>
        </w:rPr>
        <w:t>. Обоснование проектных решений и мероприятий, обеспечивающих:</w:t>
      </w:r>
    </w:p>
    <w:p w:rsidR="005222BF" w:rsidRPr="006F0395" w:rsidRDefault="005222BF" w:rsidP="00365824">
      <w:pPr>
        <w:rPr>
          <w:b/>
          <w:bCs/>
          <w:sz w:val="24"/>
          <w:szCs w:val="24"/>
        </w:rPr>
      </w:pPr>
      <w:r w:rsidRPr="006F0395">
        <w:rPr>
          <w:b/>
          <w:bCs/>
          <w:sz w:val="24"/>
          <w:szCs w:val="24"/>
        </w:rPr>
        <w:t>соблюдение требуемых теплозащитных характеристик ограждающих конструкций; снижение шума и вибраций; гидроизоляцию и пароизоляцию помещений; снижение загазованности помещений; удаление избытков тепла;</w:t>
      </w:r>
    </w:p>
    <w:p w:rsidR="005222BF" w:rsidRPr="006F0395" w:rsidRDefault="005222BF" w:rsidP="00DD457F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6F0395">
        <w:rPr>
          <w:b/>
          <w:bCs/>
          <w:sz w:val="24"/>
          <w:szCs w:val="24"/>
        </w:rPr>
        <w:t>соблюдение безопасного уровня электромагнитных и иных излучений, соблюдение санитарно-гигиенических условий; пожарную безопасность</w:t>
      </w:r>
    </w:p>
    <w:p w:rsidR="005222BF" w:rsidRPr="006F0395" w:rsidRDefault="005222BF" w:rsidP="00DD457F">
      <w:pPr>
        <w:autoSpaceDE w:val="0"/>
        <w:autoSpaceDN w:val="0"/>
        <w:adjustRightInd w:val="0"/>
        <w:ind w:firstLine="708"/>
        <w:rPr>
          <w:b/>
          <w:bCs/>
          <w:sz w:val="24"/>
          <w:szCs w:val="24"/>
        </w:rPr>
      </w:pPr>
    </w:p>
    <w:p w:rsidR="005222BF" w:rsidRPr="006F0395" w:rsidRDefault="00365824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sz w:val="24"/>
          <w:szCs w:val="24"/>
        </w:rPr>
        <w:t xml:space="preserve"> </w:t>
      </w:r>
      <w:r w:rsidRPr="006F0395">
        <w:rPr>
          <w:sz w:val="24"/>
          <w:szCs w:val="24"/>
        </w:rPr>
        <w:tab/>
      </w:r>
      <w:r w:rsidRPr="006F0395">
        <w:rPr>
          <w:color w:val="000000"/>
          <w:sz w:val="24"/>
          <w:szCs w:val="24"/>
        </w:rPr>
        <w:t>Подземные  части стенок пандуса необходимо покрыть 2 слоями  обмазочной гидро</w:t>
      </w:r>
      <w:r w:rsidR="00701B00" w:rsidRPr="006F0395">
        <w:rPr>
          <w:color w:val="000000"/>
          <w:sz w:val="24"/>
          <w:szCs w:val="24"/>
        </w:rPr>
        <w:t>изоляции (битумом).</w:t>
      </w:r>
    </w:p>
    <w:p w:rsidR="005222BF" w:rsidRPr="006F0395" w:rsidRDefault="005222BF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На путях эвакуации  для отделки стен, потолков, пола применены материалы с пожарной опасностью не ниже Г1, В1, Д2,Т2.</w:t>
      </w:r>
    </w:p>
    <w:p w:rsidR="005222BF" w:rsidRPr="006F0395" w:rsidRDefault="005222BF" w:rsidP="006F0395">
      <w:pPr>
        <w:spacing w:line="276" w:lineRule="auto"/>
        <w:ind w:firstLine="360"/>
        <w:rPr>
          <w:b/>
          <w:color w:val="000000"/>
          <w:sz w:val="24"/>
          <w:szCs w:val="24"/>
        </w:rPr>
      </w:pPr>
      <w:r w:rsidRPr="006F0395">
        <w:rPr>
          <w:sz w:val="24"/>
          <w:szCs w:val="24"/>
        </w:rPr>
        <w:br w:type="page"/>
      </w:r>
      <w:r w:rsidR="006760A9" w:rsidRPr="006F0395">
        <w:rPr>
          <w:b/>
          <w:color w:val="000000"/>
          <w:sz w:val="24"/>
          <w:szCs w:val="24"/>
        </w:rPr>
        <w:lastRenderedPageBreak/>
        <w:pict>
          <v:group id="_x0000_s1447" style="position:absolute;left:0;text-align:left;margin-left:55.05pt;margin-top:22.5pt;width:518.8pt;height:802.3pt;z-index:251665408;mso-position-horizontal-relative:page;mso-position-vertical-relative:page" coordsize="20000,20000" o:allowincell="f">
            <v:rect id="_x0000_s1448" style="position:absolute;width:20000;height:20000" filled="f" strokeweight="2pt"/>
            <v:line id="_x0000_s1449" style="position:absolute" from="1093,18949" to="1095,19989" strokeweight="2pt"/>
            <v:line id="_x0000_s1450" style="position:absolute" from="10,18941" to="19977,18942" strokeweight="2pt"/>
            <v:line id="_x0000_s1451" style="position:absolute" from="2186,18949" to="2188,19989" strokeweight="2pt"/>
            <v:line id="_x0000_s1452" style="position:absolute" from="4919,18949" to="4921,19989" strokeweight="2pt"/>
            <v:line id="_x0000_s1453" style="position:absolute" from="6557,18959" to="6559,19989" strokeweight="2pt"/>
            <v:line id="_x0000_s1454" style="position:absolute" from="7650,18949" to="7652,19979" strokeweight="2pt"/>
            <v:line id="_x0000_s1455" style="position:absolute" from="18905,18949" to="18909,19989" strokeweight="2pt"/>
            <v:line id="_x0000_s1456" style="position:absolute" from="10,19293" to="7631,19295" strokeweight="1pt"/>
            <v:line id="_x0000_s1457" style="position:absolute" from="10,19646" to="7631,19647" strokeweight="2pt"/>
            <v:line id="_x0000_s1458" style="position:absolute" from="18919,19296" to="19990,19297" strokeweight="1pt"/>
            <v:rect id="_x0000_s1459" style="position:absolute;left:54;top:19660;width:1000;height:309" filled="f" stroked="f" strokeweight=".25pt">
              <v:textbox style="mso-next-textbox:#_x0000_s1459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</v:rect>
            <v:rect id="_x0000_s1460" style="position:absolute;left:1139;top:19660;width:1001;height:309" filled="f" stroked="f" strokeweight=".25pt">
              <v:textbox style="mso-next-textbox:#_x0000_s1460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461" style="position:absolute;left:2267;top:19660;width:2573;height:309" filled="f" stroked="f" strokeweight=".25pt">
              <v:textbox style="mso-next-textbox:#_x0000_s1461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№ докум.</w:t>
                    </w:r>
                  </w:p>
                </w:txbxContent>
              </v:textbox>
            </v:rect>
            <v:rect id="_x0000_s1462" style="position:absolute;left:4983;top:19660;width:1534;height:309" filled="f" stroked="f" strokeweight=".25pt">
              <v:textbox style="mso-next-textbox:#_x0000_s1462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rect>
            <v:rect id="_x0000_s1463" style="position:absolute;left:6604;top:19660;width:1000;height:309" filled="f" stroked="f" strokeweight=".25pt">
              <v:textbox style="mso-next-textbox:#_x0000_s1463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rect>
            <v:rect id="_x0000_s1464" style="position:absolute;left:18949;top:18977;width:1001;height:309" filled="f" stroked="f" strokeweight=".25pt">
              <v:textbox style="mso-next-textbox:#_x0000_s1464" inset="1pt,1pt,1pt,1pt">
                <w:txbxContent>
                  <w:p w:rsidR="006757E3" w:rsidRDefault="006757E3" w:rsidP="006757E3">
                    <w:pPr>
                      <w:jc w:val="center"/>
                      <w:rPr>
                        <w:rFonts w:ascii="Journal" w:hAnsi="Journal" w:cs="Journal"/>
                      </w:rPr>
                    </w:pPr>
                    <w:r>
                      <w:rPr>
                        <w:rFonts w:ascii="Journal" w:hAnsi="Journal" w:cs="Journal"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rect>
            <v:rect id="_x0000_s1465" style="position:absolute;left:18949;top:19435;width:1001;height:423" filled="f" stroked="f" strokeweight=".25pt">
              <v:textbox style="mso-next-textbox:#_x0000_s1465" inset="1pt,1pt,1pt,1pt">
                <w:txbxContent>
                  <w:p w:rsidR="006757E3" w:rsidRPr="00BE39AC" w:rsidRDefault="006757E3" w:rsidP="006757E3">
                    <w:pPr>
                      <w:jc w:val="center"/>
                      <w:rPr>
                        <w:rFonts w:ascii="ISOCPEUR" w:hAnsi="ISOCPEUR"/>
                        <w:i/>
                      </w:rPr>
                    </w:pPr>
                  </w:p>
                  <w:p w:rsidR="006757E3" w:rsidRPr="0052563D" w:rsidRDefault="006757E3" w:rsidP="006757E3"/>
                </w:txbxContent>
              </v:textbox>
            </v:rect>
            <v:rect id="_x0000_s1466" style="position:absolute;left:7745;top:19221;width:11075;height:477" filled="f" stroked="f" strokeweight=".25pt">
              <v:textbox style="mso-next-textbox:#_x0000_s1466" inset="1pt,1pt,1pt,1pt">
                <w:txbxContent>
                  <w:p w:rsidR="006757E3" w:rsidRPr="00BE39AC" w:rsidRDefault="006757E3" w:rsidP="006757E3">
                    <w:pPr>
                      <w:jc w:val="center"/>
                      <w:rPr>
                        <w:rFonts w:ascii="ISOCPEUR" w:hAnsi="ISOCPEUR"/>
                        <w:i/>
                        <w:szCs w:val="28"/>
                      </w:rPr>
                    </w:pP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А-008.</w:t>
                    </w:r>
                    <w:r w:rsidR="00AF662A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3</w:t>
                    </w:r>
                    <w:r w:rsidRPr="00BE39AC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-11-</w:t>
                    </w:r>
                    <w:r w:rsidR="00971CBF">
                      <w:rPr>
                        <w:rFonts w:ascii="ISOCPEUR" w:hAnsi="ISOCPEUR"/>
                        <w:i/>
                        <w:sz w:val="28"/>
                        <w:szCs w:val="28"/>
                      </w:rPr>
                      <w:t>АС</w:t>
                    </w:r>
                  </w:p>
                  <w:p w:rsidR="006757E3" w:rsidRPr="00497B21" w:rsidRDefault="006757E3" w:rsidP="006757E3"/>
                </w:txbxContent>
              </v:textbox>
            </v:rect>
            <w10:wrap anchorx="page" anchory="page"/>
            <w10:anchorlock/>
          </v:group>
        </w:pict>
      </w:r>
      <w:r w:rsidR="006F0395" w:rsidRPr="006F0395">
        <w:rPr>
          <w:b/>
          <w:color w:val="000000"/>
          <w:sz w:val="24"/>
          <w:szCs w:val="24"/>
        </w:rPr>
        <w:t>8</w:t>
      </w:r>
      <w:r w:rsidRPr="006F0395">
        <w:rPr>
          <w:b/>
          <w:color w:val="000000"/>
          <w:sz w:val="24"/>
          <w:szCs w:val="24"/>
        </w:rPr>
        <w:t>. Характеристик</w:t>
      </w:r>
      <w:r w:rsidR="00701B00" w:rsidRPr="006F0395">
        <w:rPr>
          <w:b/>
          <w:color w:val="000000"/>
          <w:sz w:val="24"/>
          <w:szCs w:val="24"/>
        </w:rPr>
        <w:t>а</w:t>
      </w:r>
      <w:r w:rsidRPr="006F0395">
        <w:rPr>
          <w:b/>
          <w:color w:val="000000"/>
          <w:sz w:val="24"/>
          <w:szCs w:val="24"/>
        </w:rPr>
        <w:t xml:space="preserve"> и обоснование конструкций полов, кровли, подвесных потолков, перегородок, а также отделки помещений</w:t>
      </w:r>
    </w:p>
    <w:p w:rsidR="00701B00" w:rsidRPr="006F0395" w:rsidRDefault="00701B00" w:rsidP="006F0395">
      <w:pPr>
        <w:spacing w:line="276" w:lineRule="auto"/>
        <w:ind w:firstLine="360"/>
        <w:rPr>
          <w:color w:val="000000"/>
          <w:sz w:val="24"/>
          <w:szCs w:val="24"/>
        </w:rPr>
      </w:pPr>
    </w:p>
    <w:p w:rsidR="005222BF" w:rsidRPr="006F0395" w:rsidRDefault="005222BF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Отделка, принятая в проекте, </w:t>
      </w:r>
      <w:r w:rsidR="00701B00" w:rsidRPr="006F0395">
        <w:rPr>
          <w:color w:val="000000"/>
          <w:sz w:val="24"/>
          <w:szCs w:val="24"/>
        </w:rPr>
        <w:t>соответствует</w:t>
      </w:r>
      <w:r w:rsidRPr="006F0395">
        <w:rPr>
          <w:color w:val="000000"/>
          <w:sz w:val="24"/>
          <w:szCs w:val="24"/>
        </w:rPr>
        <w:t xml:space="preserve"> требованиям СанПин 2.4.2.1178-02.</w:t>
      </w:r>
    </w:p>
    <w:p w:rsidR="00701B00" w:rsidRPr="006F0395" w:rsidRDefault="00701B00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>Для покрытия спусков и поворотных площадок использовать керамогранит нескользящий</w:t>
      </w:r>
    </w:p>
    <w:p w:rsidR="006F0395" w:rsidRDefault="006F0395" w:rsidP="006F0395">
      <w:pPr>
        <w:spacing w:line="276" w:lineRule="auto"/>
        <w:ind w:firstLine="360"/>
        <w:rPr>
          <w:color w:val="000000"/>
          <w:sz w:val="24"/>
          <w:szCs w:val="24"/>
        </w:rPr>
      </w:pPr>
    </w:p>
    <w:p w:rsidR="005222BF" w:rsidRPr="006F0395" w:rsidRDefault="006F0395" w:rsidP="006F0395">
      <w:pPr>
        <w:spacing w:line="276" w:lineRule="auto"/>
        <w:ind w:firstLine="360"/>
        <w:rPr>
          <w:b/>
          <w:color w:val="000000"/>
          <w:sz w:val="24"/>
          <w:szCs w:val="24"/>
        </w:rPr>
      </w:pPr>
      <w:r w:rsidRPr="006F0395">
        <w:rPr>
          <w:b/>
          <w:color w:val="000000"/>
          <w:sz w:val="24"/>
          <w:szCs w:val="24"/>
        </w:rPr>
        <w:t>9</w:t>
      </w:r>
      <w:r w:rsidR="005222BF" w:rsidRPr="006F0395">
        <w:rPr>
          <w:b/>
          <w:color w:val="000000"/>
          <w:sz w:val="24"/>
          <w:szCs w:val="24"/>
        </w:rPr>
        <w:t>. Перечень мероприятий по защите строительных конструкций и фундаментов от разрушения</w:t>
      </w:r>
    </w:p>
    <w:p w:rsidR="005222BF" w:rsidRPr="006F0395" w:rsidRDefault="005222BF" w:rsidP="006F0395">
      <w:pPr>
        <w:spacing w:line="276" w:lineRule="auto"/>
        <w:ind w:firstLine="360"/>
        <w:rPr>
          <w:color w:val="000000"/>
          <w:sz w:val="24"/>
          <w:szCs w:val="24"/>
        </w:rPr>
      </w:pPr>
    </w:p>
    <w:p w:rsidR="005222BF" w:rsidRPr="006F0395" w:rsidRDefault="005222BF" w:rsidP="006F0395">
      <w:pPr>
        <w:spacing w:line="276" w:lineRule="auto"/>
        <w:ind w:firstLine="360"/>
        <w:rPr>
          <w:color w:val="000000"/>
          <w:sz w:val="24"/>
          <w:szCs w:val="24"/>
        </w:rPr>
      </w:pPr>
      <w:r w:rsidRPr="006F0395">
        <w:rPr>
          <w:color w:val="000000"/>
          <w:sz w:val="24"/>
          <w:szCs w:val="24"/>
        </w:rPr>
        <w:t xml:space="preserve">    </w:t>
      </w:r>
      <w:r w:rsidR="00665965" w:rsidRPr="006F0395">
        <w:rPr>
          <w:color w:val="000000"/>
          <w:sz w:val="24"/>
          <w:szCs w:val="24"/>
        </w:rPr>
        <w:t>Подземные  части стенок пандуса необходимо покрыть 2 слоями  обмазочной гидроизоляции (битумом).</w:t>
      </w:r>
    </w:p>
    <w:p w:rsidR="005222BF" w:rsidRPr="006F0395" w:rsidRDefault="005222BF" w:rsidP="00665965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6F0395">
        <w:rPr>
          <w:sz w:val="24"/>
          <w:szCs w:val="24"/>
        </w:rPr>
        <w:t xml:space="preserve"> </w:t>
      </w:r>
    </w:p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p w:rsidR="006757E3" w:rsidRDefault="006757E3"/>
    <w:sectPr w:rsidR="006757E3" w:rsidSect="008B5FA6">
      <w:pgSz w:w="11906" w:h="16838"/>
      <w:pgMar w:top="102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AE0" w:rsidRDefault="00126AE0" w:rsidP="007649A8">
      <w:r>
        <w:separator/>
      </w:r>
    </w:p>
  </w:endnote>
  <w:endnote w:type="continuationSeparator" w:id="0">
    <w:p w:rsidR="00126AE0" w:rsidRDefault="00126AE0" w:rsidP="00764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AE0" w:rsidRDefault="00126AE0" w:rsidP="007649A8">
      <w:r>
        <w:separator/>
      </w:r>
    </w:p>
  </w:footnote>
  <w:footnote w:type="continuationSeparator" w:id="0">
    <w:p w:rsidR="00126AE0" w:rsidRDefault="00126AE0" w:rsidP="00764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023D"/>
    <w:multiLevelType w:val="hybridMultilevel"/>
    <w:tmpl w:val="6F48B25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0419000F">
      <w:start w:val="1"/>
      <w:numFmt w:val="decimal"/>
      <w:lvlText w:val="%4."/>
      <w:lvlJc w:val="left"/>
      <w:pPr>
        <w:ind w:left="6490" w:hanging="360"/>
      </w:p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1">
    <w:nsid w:val="57103A2D"/>
    <w:multiLevelType w:val="hybridMultilevel"/>
    <w:tmpl w:val="3BF47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649A8"/>
    <w:rsid w:val="00006C6C"/>
    <w:rsid w:val="00006CAA"/>
    <w:rsid w:val="00014E7E"/>
    <w:rsid w:val="00041C07"/>
    <w:rsid w:val="00047D93"/>
    <w:rsid w:val="00070D1E"/>
    <w:rsid w:val="000756F6"/>
    <w:rsid w:val="000770D5"/>
    <w:rsid w:val="00095707"/>
    <w:rsid w:val="00117E1F"/>
    <w:rsid w:val="00126AE0"/>
    <w:rsid w:val="00136078"/>
    <w:rsid w:val="00142388"/>
    <w:rsid w:val="0016565D"/>
    <w:rsid w:val="0018143A"/>
    <w:rsid w:val="001C3A7A"/>
    <w:rsid w:val="001D5652"/>
    <w:rsid w:val="001E4C2B"/>
    <w:rsid w:val="0020189B"/>
    <w:rsid w:val="00263341"/>
    <w:rsid w:val="00281CF5"/>
    <w:rsid w:val="00282F39"/>
    <w:rsid w:val="0029511C"/>
    <w:rsid w:val="002A2C70"/>
    <w:rsid w:val="002A67C4"/>
    <w:rsid w:val="002C594C"/>
    <w:rsid w:val="002D2667"/>
    <w:rsid w:val="002D53F0"/>
    <w:rsid w:val="002E4FBA"/>
    <w:rsid w:val="002F2ED0"/>
    <w:rsid w:val="00305E40"/>
    <w:rsid w:val="00313AF7"/>
    <w:rsid w:val="00321071"/>
    <w:rsid w:val="0032365A"/>
    <w:rsid w:val="0033436A"/>
    <w:rsid w:val="00334384"/>
    <w:rsid w:val="00365824"/>
    <w:rsid w:val="0037644E"/>
    <w:rsid w:val="003A05A2"/>
    <w:rsid w:val="003A54A2"/>
    <w:rsid w:val="003F125C"/>
    <w:rsid w:val="003F6CFC"/>
    <w:rsid w:val="00415200"/>
    <w:rsid w:val="00420EF2"/>
    <w:rsid w:val="00427BB0"/>
    <w:rsid w:val="00430F31"/>
    <w:rsid w:val="00464190"/>
    <w:rsid w:val="00465EA3"/>
    <w:rsid w:val="00481EC8"/>
    <w:rsid w:val="00497B21"/>
    <w:rsid w:val="004B3D26"/>
    <w:rsid w:val="004C0794"/>
    <w:rsid w:val="004D6103"/>
    <w:rsid w:val="004F779B"/>
    <w:rsid w:val="005222BF"/>
    <w:rsid w:val="0052563D"/>
    <w:rsid w:val="00594AA2"/>
    <w:rsid w:val="005A280A"/>
    <w:rsid w:val="005B3975"/>
    <w:rsid w:val="005D2AB4"/>
    <w:rsid w:val="005D71CD"/>
    <w:rsid w:val="005F2797"/>
    <w:rsid w:val="006220FE"/>
    <w:rsid w:val="00630083"/>
    <w:rsid w:val="006459BB"/>
    <w:rsid w:val="00665965"/>
    <w:rsid w:val="00674BFF"/>
    <w:rsid w:val="006757E3"/>
    <w:rsid w:val="006760A9"/>
    <w:rsid w:val="0068353E"/>
    <w:rsid w:val="006A271E"/>
    <w:rsid w:val="006A29BB"/>
    <w:rsid w:val="006E177B"/>
    <w:rsid w:val="006E31EE"/>
    <w:rsid w:val="006F0395"/>
    <w:rsid w:val="006F22D1"/>
    <w:rsid w:val="006F3AC2"/>
    <w:rsid w:val="006F732F"/>
    <w:rsid w:val="00701B00"/>
    <w:rsid w:val="00717E9E"/>
    <w:rsid w:val="00735643"/>
    <w:rsid w:val="007477CA"/>
    <w:rsid w:val="007649A8"/>
    <w:rsid w:val="00772070"/>
    <w:rsid w:val="00775DD4"/>
    <w:rsid w:val="0078133E"/>
    <w:rsid w:val="00791F1C"/>
    <w:rsid w:val="007A1243"/>
    <w:rsid w:val="007B36BF"/>
    <w:rsid w:val="007B520D"/>
    <w:rsid w:val="007B53BC"/>
    <w:rsid w:val="007E27E3"/>
    <w:rsid w:val="007E6FB2"/>
    <w:rsid w:val="008171CB"/>
    <w:rsid w:val="00851263"/>
    <w:rsid w:val="0088059D"/>
    <w:rsid w:val="00892B2E"/>
    <w:rsid w:val="008A6D9B"/>
    <w:rsid w:val="008B5FA6"/>
    <w:rsid w:val="008D5493"/>
    <w:rsid w:val="00913AFF"/>
    <w:rsid w:val="00930CD0"/>
    <w:rsid w:val="00945797"/>
    <w:rsid w:val="00971CBF"/>
    <w:rsid w:val="009764B4"/>
    <w:rsid w:val="00984435"/>
    <w:rsid w:val="00994140"/>
    <w:rsid w:val="009B1A0F"/>
    <w:rsid w:val="009B59AC"/>
    <w:rsid w:val="009B7E35"/>
    <w:rsid w:val="009C6A75"/>
    <w:rsid w:val="00A06F44"/>
    <w:rsid w:val="00A3285D"/>
    <w:rsid w:val="00A33FFD"/>
    <w:rsid w:val="00A614CE"/>
    <w:rsid w:val="00A77EDA"/>
    <w:rsid w:val="00A91B13"/>
    <w:rsid w:val="00AB4AFE"/>
    <w:rsid w:val="00AE3ADF"/>
    <w:rsid w:val="00AE7DC9"/>
    <w:rsid w:val="00AF662A"/>
    <w:rsid w:val="00B128FC"/>
    <w:rsid w:val="00B140A7"/>
    <w:rsid w:val="00B25CEC"/>
    <w:rsid w:val="00B65E6D"/>
    <w:rsid w:val="00BE1B35"/>
    <w:rsid w:val="00BE39AC"/>
    <w:rsid w:val="00BF59E2"/>
    <w:rsid w:val="00C15953"/>
    <w:rsid w:val="00CC6040"/>
    <w:rsid w:val="00CC6A88"/>
    <w:rsid w:val="00D16028"/>
    <w:rsid w:val="00D246B9"/>
    <w:rsid w:val="00D419F5"/>
    <w:rsid w:val="00D50F93"/>
    <w:rsid w:val="00D643F9"/>
    <w:rsid w:val="00D7000D"/>
    <w:rsid w:val="00DD457F"/>
    <w:rsid w:val="00DD5C74"/>
    <w:rsid w:val="00E232E7"/>
    <w:rsid w:val="00E42702"/>
    <w:rsid w:val="00E62253"/>
    <w:rsid w:val="00E72B24"/>
    <w:rsid w:val="00E87494"/>
    <w:rsid w:val="00E87698"/>
    <w:rsid w:val="00EA5291"/>
    <w:rsid w:val="00EB0420"/>
    <w:rsid w:val="00EE26FD"/>
    <w:rsid w:val="00EE58E5"/>
    <w:rsid w:val="00F5605F"/>
    <w:rsid w:val="00F62903"/>
    <w:rsid w:val="00F72BB7"/>
    <w:rsid w:val="00F93CFD"/>
    <w:rsid w:val="00FD2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4E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649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649A8"/>
  </w:style>
  <w:style w:type="paragraph" w:styleId="a5">
    <w:name w:val="footer"/>
    <w:basedOn w:val="a"/>
    <w:link w:val="a6"/>
    <w:uiPriority w:val="99"/>
    <w:semiHidden/>
    <w:rsid w:val="007649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649A8"/>
  </w:style>
  <w:style w:type="paragraph" w:customStyle="1" w:styleId="1">
    <w:name w:val="Обычный1"/>
    <w:aliases w:val="5"/>
    <w:uiPriority w:val="99"/>
    <w:rsid w:val="0037644E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7">
    <w:name w:val="List Paragraph"/>
    <w:basedOn w:val="a"/>
    <w:uiPriority w:val="99"/>
    <w:qFormat/>
    <w:rsid w:val="0037644E"/>
    <w:pPr>
      <w:overflowPunct w:val="0"/>
      <w:autoSpaceDE w:val="0"/>
      <w:autoSpaceDN w:val="0"/>
      <w:adjustRightInd w:val="0"/>
      <w:ind w:left="720"/>
      <w:textAlignment w:val="baseline"/>
    </w:pPr>
  </w:style>
  <w:style w:type="character" w:styleId="a8">
    <w:name w:val="page number"/>
    <w:basedOn w:val="a0"/>
    <w:uiPriority w:val="99"/>
    <w:rsid w:val="00775DD4"/>
  </w:style>
  <w:style w:type="paragraph" w:styleId="a9">
    <w:name w:val="Normal (Web)"/>
    <w:basedOn w:val="a"/>
    <w:uiPriority w:val="99"/>
    <w:rsid w:val="00AE7DC9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16565D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6565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Чертежный"/>
    <w:uiPriority w:val="99"/>
    <w:rsid w:val="00B128FC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b">
    <w:name w:val="Body Text"/>
    <w:basedOn w:val="a"/>
    <w:link w:val="ac"/>
    <w:uiPriority w:val="99"/>
    <w:semiHidden/>
    <w:unhideWhenUsed/>
    <w:rsid w:val="00F72BB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72BB7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12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56912-A5D2-4BD6-98D9-43546C1CB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2011-06-30T08:36:00Z</cp:lastPrinted>
  <dcterms:created xsi:type="dcterms:W3CDTF">2011-07-26T02:48:00Z</dcterms:created>
  <dcterms:modified xsi:type="dcterms:W3CDTF">2011-09-05T17:15:00Z</dcterms:modified>
</cp:coreProperties>
</file>