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567D0B" w:rsidRDefault="00567D0B"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567D0B" w:rsidP="002113DA">
            <w:pPr>
              <w:keepNext/>
              <w:keepLines/>
              <w:widowControl w:val="0"/>
              <w:suppressLineNumbers/>
              <w:spacing w:after="0"/>
              <w:jc w:val="right"/>
            </w:pPr>
            <w:r>
              <w:t>первого</w:t>
            </w:r>
            <w:r w:rsidR="002554E3">
              <w:t xml:space="preserve"> заместител</w:t>
            </w:r>
            <w:r>
              <w:t>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567D0B">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567D0B">
              <w:t xml:space="preserve">И.Н. </w:t>
            </w:r>
            <w:proofErr w:type="spellStart"/>
            <w:r w:rsidR="00567D0B">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387312">
              <w:t>9</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B6B20" w:rsidRPr="00E84893" w:rsidRDefault="00387312" w:rsidP="00145541">
      <w:pPr>
        <w:keepNext/>
        <w:keepLines/>
        <w:widowControl w:val="0"/>
        <w:suppressLineNumbers/>
        <w:suppressAutoHyphens/>
        <w:jc w:val="center"/>
        <w:rPr>
          <w:b/>
          <w:bCs/>
        </w:rPr>
      </w:pPr>
      <w:r>
        <w:rPr>
          <w:b/>
          <w:bCs/>
        </w:rPr>
        <w:t>2019</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19340C" w:rsidRPr="001077C5">
              <w:rPr>
                <w:color w:val="FF0000"/>
              </w:rPr>
              <w:t>000100</w:t>
            </w:r>
            <w:r w:rsidR="00000FDC">
              <w:rPr>
                <w:color w:val="FF0000"/>
              </w:rPr>
              <w:t>4</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092A3E">
              <w:t xml:space="preserve">жилое помещение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6" w:name="_Ref166313730"/>
            <w:bookmarkStart w:id="7" w:name="_Ref166098622"/>
            <w:proofErr w:type="gramStart"/>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92A3E">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В случае</w:t>
            </w:r>
            <w:proofErr w:type="gramStart"/>
            <w:r w:rsidRPr="00092A3E">
              <w:rPr>
                <w:sz w:val="23"/>
                <w:szCs w:val="23"/>
              </w:rPr>
              <w:t>,</w:t>
            </w:r>
            <w:proofErr w:type="gramEnd"/>
            <w:r w:rsidRPr="00092A3E">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897B89">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 xml:space="preserve">Дата </w:t>
            </w:r>
            <w:proofErr w:type="gramStart"/>
            <w:r w:rsidRPr="002B5636">
              <w:rPr>
                <w:rFonts w:ascii="PT Astra Serif" w:hAnsi="PT Astra Serif"/>
                <w:color w:val="000099"/>
                <w:sz w:val="24"/>
                <w:szCs w:val="24"/>
              </w:rPr>
              <w:t>начала предоставления разъяснений положений документации</w:t>
            </w:r>
            <w:proofErr w:type="gramEnd"/>
            <w:r w:rsidRPr="002B56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rsidR="006C3798">
              <w:t>10</w:t>
            </w:r>
            <w:r w:rsidR="00A85450">
              <w:t>»</w:t>
            </w:r>
            <w:r w:rsidR="00A85450" w:rsidRPr="00BF148A">
              <w:t> </w:t>
            </w:r>
            <w:r w:rsidR="006C3798">
              <w:t xml:space="preserve">августа </w:t>
            </w:r>
            <w:r w:rsidR="00A85450" w:rsidRPr="00BF148A">
              <w:t>201</w:t>
            </w:r>
            <w:r w:rsidR="006C3798">
              <w:t>9</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proofErr w:type="gramStart"/>
            <w:r w:rsidRPr="00487B54">
              <w:rPr>
                <w:color w:val="000099"/>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C3798">
              <w:rPr>
                <w:color w:val="000099"/>
              </w:rPr>
              <w:t>10</w:t>
            </w:r>
            <w:r w:rsidRPr="00487B54">
              <w:rPr>
                <w:color w:val="000099"/>
              </w:rPr>
              <w:t xml:space="preserve"> часов </w:t>
            </w:r>
            <w:r w:rsidR="006C3798">
              <w:rPr>
                <w:color w:val="000099"/>
              </w:rPr>
              <w:t>00</w:t>
            </w:r>
            <w:r w:rsidRPr="00487B54">
              <w:rPr>
                <w:color w:val="000099"/>
              </w:rPr>
              <w:t xml:space="preserve"> минут «</w:t>
            </w:r>
            <w:r w:rsidR="006C3798">
              <w:rPr>
                <w:color w:val="000099"/>
              </w:rPr>
              <w:t>12</w:t>
            </w:r>
            <w:r w:rsidRPr="00487B54">
              <w:rPr>
                <w:color w:val="000099"/>
              </w:rPr>
              <w:t>» </w:t>
            </w:r>
            <w:r w:rsidR="006C3798">
              <w:t xml:space="preserve">августа </w:t>
            </w:r>
            <w:r w:rsidRPr="00487B54">
              <w:rPr>
                <w:color w:val="000099"/>
              </w:rPr>
              <w:t>201</w:t>
            </w:r>
            <w:r w:rsidR="006C3798">
              <w:rPr>
                <w:color w:val="000099"/>
              </w:rPr>
              <w:t>9</w:t>
            </w:r>
            <w:r w:rsidRPr="00487B54">
              <w:rPr>
                <w:color w:val="000099"/>
              </w:rPr>
              <w:t xml:space="preserve"> года.</w:t>
            </w:r>
            <w:proofErr w:type="gramEnd"/>
          </w:p>
          <w:p w:rsidR="000F7BF0" w:rsidRPr="00BD720A" w:rsidRDefault="00487B54" w:rsidP="00487B54">
            <w:pPr>
              <w:spacing w:line="276" w:lineRule="auto"/>
            </w:pPr>
            <w:proofErr w:type="gramStart"/>
            <w:r w:rsidRPr="00487B54">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487B54">
                <w:rPr>
                  <w:rStyle w:val="a4"/>
                  <w:color w:val="000099"/>
                </w:rPr>
                <w:t xml:space="preserve">частями </w:t>
              </w:r>
              <w:r w:rsidRPr="00487B54">
                <w:rPr>
                  <w:rStyle w:val="a4"/>
                  <w:color w:val="000099"/>
                </w:rPr>
                <w:lastRenderedPageBreak/>
                <w:t>2</w:t>
              </w:r>
            </w:hyperlink>
            <w:r w:rsidRPr="00487B54">
              <w:rPr>
                <w:color w:val="000099"/>
              </w:rPr>
              <w:t xml:space="preserve"> и </w:t>
            </w:r>
            <w:hyperlink r:id="rId10"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w:t>
            </w:r>
            <w:proofErr w:type="gramEnd"/>
            <w:r w:rsidRPr="00487B54">
              <w:rPr>
                <w:color w:val="000099"/>
              </w:rPr>
              <w:t xml:space="preserve"> площадки в реестре участников закупок, аккредитованных на электронной площадке.</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6C3798">
            <w:pPr>
              <w:spacing w:line="276" w:lineRule="auto"/>
            </w:pPr>
            <w:r>
              <w:t>«</w:t>
            </w:r>
            <w:r w:rsidR="006C3798">
              <w:t>13</w:t>
            </w:r>
            <w:r>
              <w:t>»</w:t>
            </w:r>
            <w:r w:rsidRPr="00BF148A">
              <w:t> </w:t>
            </w:r>
            <w:r w:rsidR="006C3798">
              <w:t xml:space="preserve">августа </w:t>
            </w:r>
            <w:r w:rsidRPr="00BF148A">
              <w:t>201</w:t>
            </w:r>
            <w:r w:rsidR="006C3798">
              <w:t>9</w:t>
            </w:r>
            <w:r w:rsidRPr="00BF148A">
              <w:t xml:space="preserve"> года</w:t>
            </w:r>
            <w:bookmarkStart w:id="12" w:name="_GoBack"/>
            <w:bookmarkEnd w:id="12"/>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6C3798">
            <w:pPr>
              <w:spacing w:line="276" w:lineRule="auto"/>
            </w:pPr>
            <w:r>
              <w:t>«</w:t>
            </w:r>
            <w:r w:rsidR="006C3798">
              <w:t>14</w:t>
            </w:r>
            <w:r>
              <w:t>»</w:t>
            </w:r>
            <w:r w:rsidRPr="00BF148A">
              <w:t> </w:t>
            </w:r>
            <w:r w:rsidR="006C3798">
              <w:t xml:space="preserve">августа </w:t>
            </w:r>
            <w:r w:rsidRPr="00BF148A">
              <w:t>201</w:t>
            </w:r>
            <w:r w:rsidR="006C3798">
              <w:t>9</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proofErr w:type="gramStart"/>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83B89">
              <w:rPr>
                <w:i/>
                <w:sz w:val="23"/>
                <w:szCs w:val="23"/>
              </w:rPr>
              <w:t xml:space="preserve">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proofErr w:type="gramStart"/>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w:t>
            </w:r>
            <w:proofErr w:type="gramEnd"/>
            <w:r w:rsidRPr="00C83B89">
              <w:rPr>
                <w:kern w:val="1"/>
                <w:sz w:val="23"/>
                <w:szCs w:val="23"/>
                <w:lang w:eastAsia="ar-SA"/>
              </w:rPr>
              <w:t xml:space="preserve">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2"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lastRenderedPageBreak/>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t xml:space="preserve">-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BD720A">
              <w:rPr>
                <w:kern w:val="1"/>
                <w:lang w:eastAsia="ar-SA"/>
              </w:rPr>
              <w:lastRenderedPageBreak/>
              <w:t>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w:t>
            </w:r>
            <w:r w:rsidR="00240024">
              <w:rPr>
                <w:kern w:val="1"/>
                <w:lang w:eastAsia="ar-SA"/>
              </w:rPr>
              <w:t xml:space="preserve">не </w:t>
            </w:r>
            <w:r w:rsidR="00240024" w:rsidRPr="00FB3770">
              <w:rPr>
                <w:kern w:val="1"/>
                <w:lang w:eastAsia="ar-SA"/>
              </w:rPr>
              <w:t>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BD720A">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 xml:space="preserve">участником предоставляется указанное значение или </w:t>
            </w:r>
            <w:r w:rsidRPr="00BD720A">
              <w:lastRenderedPageBreak/>
              <w:t>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lastRenderedPageBreak/>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proofErr w:type="gramStart"/>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Pr>
                <w:kern w:val="1"/>
                <w:lang w:eastAsia="ar-SA"/>
              </w:rPr>
              <w:t xml:space="preserve"> </w:t>
            </w:r>
            <w:r>
              <w:rPr>
                <w:b/>
                <w:kern w:val="1"/>
                <w:lang w:eastAsia="ar-SA"/>
              </w:rPr>
              <w:t>18 534</w:t>
            </w:r>
            <w:r w:rsidRPr="00BD720A">
              <w:rPr>
                <w:b/>
                <w:kern w:val="1"/>
                <w:lang w:eastAsia="ar-SA"/>
              </w:rPr>
              <w:t>,</w:t>
            </w:r>
            <w:r>
              <w:rPr>
                <w:b/>
                <w:kern w:val="1"/>
                <w:lang w:eastAsia="ar-SA"/>
              </w:rPr>
              <w:t>78</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w:t>
            </w:r>
            <w:proofErr w:type="gramStart"/>
            <w:r w:rsidRPr="00387369">
              <w:rPr>
                <w:color w:val="000099"/>
              </w:rPr>
              <w:t>дств в к</w:t>
            </w:r>
            <w:proofErr w:type="gramEnd"/>
            <w:r w:rsidRPr="0038736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7369">
              <w:rPr>
                <w:color w:val="000099"/>
              </w:rPr>
              <w:t>с даты окончания</w:t>
            </w:r>
            <w:proofErr w:type="gramEnd"/>
            <w:r w:rsidRPr="00387369">
              <w:rPr>
                <w:color w:val="000099"/>
              </w:rPr>
              <w:t xml:space="preserve">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7369">
              <w:rPr>
                <w:color w:val="000099"/>
              </w:rPr>
              <w:t>заказчиком</w:t>
            </w:r>
            <w:proofErr w:type="gramEnd"/>
            <w:r w:rsidRPr="0038736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proofErr w:type="gramStart"/>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87369">
              <w:rPr>
                <w:color w:val="000099"/>
              </w:rPr>
              <w:t>непредоставления</w:t>
            </w:r>
            <w:proofErr w:type="spellEnd"/>
            <w:r w:rsidRPr="0038736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w:t>
            </w:r>
            <w:r w:rsidRPr="00387369">
              <w:rPr>
                <w:color w:val="000099"/>
              </w:rPr>
              <w:lastRenderedPageBreak/>
              <w:t>соответствии с частью</w:t>
            </w:r>
            <w:proofErr w:type="gramEnd"/>
            <w:r w:rsidRPr="00387369">
              <w:rPr>
                <w:color w:val="000099"/>
              </w:rPr>
              <w:t xml:space="preserve">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A925C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A925C2" w:rsidRPr="00A925C2">
              <w:rPr>
                <w:rFonts w:ascii="Times New Roman" w:hAnsi="Times New Roman"/>
                <w:kern w:val="1"/>
                <w:lang w:eastAsia="ar-SA"/>
              </w:rPr>
              <w:t xml:space="preserve">92 673,90 </w:t>
            </w:r>
            <w:r w:rsidR="00A925C2" w:rsidRPr="00A925C2">
              <w:rPr>
                <w:rFonts w:ascii="Times New Roman" w:hAnsi="Times New Roman"/>
                <w:kern w:val="1"/>
                <w:sz w:val="22"/>
                <w:szCs w:val="22"/>
                <w:lang w:eastAsia="ar-SA"/>
              </w:rPr>
              <w:t xml:space="preserve"> </w:t>
            </w:r>
            <w:r w:rsidR="00A925C2" w:rsidRPr="00A925C2">
              <w:rPr>
                <w:rFonts w:ascii="Times New Roman" w:hAnsi="Times New Roman"/>
                <w:kern w:val="1"/>
                <w:lang w:eastAsia="ar-SA"/>
              </w:rPr>
              <w:t>рублей</w:t>
            </w:r>
            <w:r w:rsidR="00387369" w:rsidRPr="00A925C2">
              <w:rPr>
                <w:rFonts w:ascii="Times New Roman" w:hAnsi="Times New Roman"/>
                <w:b w:val="0"/>
                <w:bCs w:val="0"/>
                <w:color w:val="000099"/>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proofErr w:type="gramStart"/>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465E6">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A465E6">
              <w:rPr>
                <w:color w:val="000099"/>
              </w:rPr>
              <w:lastRenderedPageBreak/>
              <w:t xml:space="preserve">исполнения контракта. При этом сумма цен таких контрактов должна составлять не </w:t>
            </w:r>
            <w:proofErr w:type="gramStart"/>
            <w:r w:rsidRPr="00A465E6">
              <w:rPr>
                <w:color w:val="000099"/>
              </w:rPr>
              <w:t>менее начальной</w:t>
            </w:r>
            <w:proofErr w:type="gramEnd"/>
            <w:r w:rsidRPr="00A465E6">
              <w:rPr>
                <w:color w:val="000099"/>
              </w:rPr>
              <w:t xml:space="preserve">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proofErr w:type="gramStart"/>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5"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6"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lastRenderedPageBreak/>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465E6">
              <w:rPr>
                <w:color w:val="000099"/>
              </w:rPr>
              <w:t>дств сч</w:t>
            </w:r>
            <w:proofErr w:type="gramEnd"/>
            <w:r w:rsidRPr="00A465E6">
              <w:rPr>
                <w:color w:val="000099"/>
              </w:rPr>
              <w:t xml:space="preserve">итается </w:t>
            </w:r>
            <w:proofErr w:type="spellStart"/>
            <w:r w:rsidRPr="00A465E6">
              <w:rPr>
                <w:color w:val="000099"/>
              </w:rPr>
              <w:t>непредоставленным</w:t>
            </w:r>
            <w:proofErr w:type="spellEnd"/>
            <w:r w:rsidRPr="00A465E6">
              <w:rPr>
                <w:color w:val="000099"/>
              </w:rPr>
              <w:t>;</w:t>
            </w:r>
          </w:p>
          <w:p w:rsidR="000040C5" w:rsidRDefault="00A465E6" w:rsidP="000040C5">
            <w:pPr>
              <w:autoSpaceDE w:val="0"/>
              <w:autoSpaceDN w:val="0"/>
              <w:adjustRightInd w:val="0"/>
              <w:spacing w:after="0"/>
              <w:ind w:firstLine="540"/>
              <w:rPr>
                <w:color w:val="000099"/>
              </w:rPr>
            </w:pPr>
            <w:proofErr w:type="gramStart"/>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w:t>
            </w:r>
            <w:proofErr w:type="gramEnd"/>
            <w:r w:rsidR="00C05D6A" w:rsidRPr="00C05D6A">
              <w:rPr>
                <w:color w:val="000099"/>
              </w:rPr>
              <w:t xml:space="preserve"> </w:t>
            </w:r>
            <w:proofErr w:type="gramStart"/>
            <w:r w:rsidR="00C05D6A">
              <w:rPr>
                <w:color w:val="000099"/>
              </w:rPr>
              <w:t>ПРОЕКТ КОНТРАКТА)</w:t>
            </w:r>
            <w:r w:rsidR="000040C5">
              <w:rPr>
                <w:color w:val="000099"/>
              </w:rPr>
              <w:t xml:space="preserve"> </w:t>
            </w:r>
            <w:bookmarkEnd w:id="28"/>
            <w:proofErr w:type="gramEnd"/>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w:t>
            </w:r>
            <w:proofErr w:type="gramStart"/>
            <w:r w:rsidRPr="00A465E6">
              <w:rPr>
                <w:color w:val="000099"/>
              </w:rPr>
              <w:t>,</w:t>
            </w:r>
            <w:proofErr w:type="gramEnd"/>
            <w:r w:rsidRPr="00A465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w:t>
            </w:r>
            <w:proofErr w:type="gramStart"/>
            <w:r w:rsidRPr="00CC728D">
              <w:rPr>
                <w:sz w:val="24"/>
                <w:szCs w:val="24"/>
              </w:rPr>
              <w:t>Департамент финансов г. Югорска,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717EBE">
            <w:pPr>
              <w:keepNext/>
              <w:keepLines/>
              <w:widowControl w:val="0"/>
              <w:suppressLineNumbers/>
              <w:suppressAutoHyphens/>
              <w:rPr>
                <w:color w:val="FF0000"/>
              </w:rPr>
            </w:pPr>
            <w:r w:rsidRPr="001077C5">
              <w:rPr>
                <w:color w:val="FF0000"/>
              </w:rPr>
              <w:t>ИКЗ</w:t>
            </w:r>
            <w:r w:rsidR="00000FDC">
              <w:rPr>
                <w:color w:val="FF0000"/>
              </w:rPr>
              <w:t xml:space="preserve"> № 19386220114908622010010001004</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Default="00D43A7F" w:rsidP="00D43A7F">
            <w:pPr>
              <w:pStyle w:val="19"/>
              <w:jc w:val="both"/>
              <w:rPr>
                <w:rFonts w:ascii="PT Astra Serif" w:hAnsi="PT Astra Serif"/>
                <w:color w:val="000099"/>
                <w:sz w:val="22"/>
                <w:szCs w:val="22"/>
              </w:rPr>
            </w:pPr>
            <w:r>
              <w:rPr>
                <w:rFonts w:ascii="PT Astra Serif" w:hAnsi="PT Astra Serif"/>
                <w:color w:val="000099"/>
                <w:sz w:val="22"/>
                <w:szCs w:val="22"/>
              </w:rPr>
              <w:t>У</w:t>
            </w:r>
            <w:r w:rsidRPr="002C4C32">
              <w:rPr>
                <w:rFonts w:ascii="PT Astra Serif" w:hAnsi="PT Astra Serif"/>
                <w:color w:val="000099"/>
                <w:sz w:val="22"/>
                <w:szCs w:val="22"/>
              </w:rPr>
              <w:t>становлено</w:t>
            </w:r>
            <w:r>
              <w:rPr>
                <w:rFonts w:ascii="PT Astra Serif" w:hAnsi="PT Astra Serif"/>
                <w:color w:val="000099"/>
                <w:sz w:val="22"/>
                <w:szCs w:val="22"/>
              </w:rPr>
              <w:t>.</w:t>
            </w:r>
          </w:p>
          <w:p w:rsidR="000A28D9" w:rsidRDefault="000040C5" w:rsidP="00D43A7F">
            <w:pPr>
              <w:pStyle w:val="19"/>
              <w:jc w:val="both"/>
              <w:rPr>
                <w:rFonts w:ascii="PT Astra Serif" w:hAnsi="PT Astra Serif"/>
                <w:color w:val="000099"/>
                <w:sz w:val="22"/>
                <w:szCs w:val="22"/>
              </w:rPr>
            </w:pPr>
            <w:r w:rsidRPr="00A925C2">
              <w:rPr>
                <w:highlight w:val="yellow"/>
              </w:rPr>
              <w:t>Размер обеспечения гарантийных обязательств составляет</w:t>
            </w:r>
            <w:r>
              <w:rPr>
                <w:highlight w:val="yellow"/>
              </w:rPr>
              <w:t>:</w:t>
            </w:r>
            <w:r w:rsidRPr="00A925C2">
              <w:rPr>
                <w:highlight w:val="yellow"/>
              </w:rPr>
              <w:t xml:space="preserve"> </w:t>
            </w:r>
            <w:r w:rsidRPr="000040C5">
              <w:rPr>
                <w:bCs/>
              </w:rPr>
              <w:t>37 069,56 рублей.</w:t>
            </w:r>
          </w:p>
          <w:p w:rsidR="00D43A7F" w:rsidRP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w:t>
            </w:r>
            <w:r w:rsidRPr="00D43A7F">
              <w:rPr>
                <w:rFonts w:ascii="PT Astra Serif" w:hAnsi="PT Astra Serif"/>
                <w:color w:val="000099"/>
                <w:sz w:val="22"/>
                <w:szCs w:val="22"/>
              </w:rPr>
              <w:lastRenderedPageBreak/>
              <w:t>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Default="00D43A7F" w:rsidP="00D43A7F">
            <w:pPr>
              <w:pStyle w:val="19"/>
              <w:jc w:val="both"/>
              <w:rPr>
                <w:rFonts w:ascii="PT Astra Serif" w:hAnsi="PT Astra Serif"/>
                <w:color w:val="000099"/>
                <w:sz w:val="22"/>
                <w:szCs w:val="22"/>
              </w:rPr>
            </w:pPr>
            <w:r w:rsidRPr="00D43A7F">
              <w:rPr>
                <w:rFonts w:ascii="PT Astra Serif" w:hAnsi="PT Astra Serif"/>
                <w:color w:val="000099"/>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Default="00EF5D3D" w:rsidP="00D43A7F">
            <w:pPr>
              <w:pStyle w:val="19"/>
              <w:jc w:val="both"/>
              <w:rPr>
                <w:color w:val="000099"/>
                <w:sz w:val="22"/>
                <w:szCs w:val="22"/>
              </w:rPr>
            </w:pPr>
            <w:r w:rsidRPr="00EF5D3D">
              <w:rPr>
                <w:color w:val="000099"/>
                <w:sz w:val="22"/>
                <w:szCs w:val="22"/>
              </w:rPr>
              <w:t>Реквизиты счета для обеспечения гарантийных обязательств:</w:t>
            </w:r>
          </w:p>
          <w:p w:rsidR="00EF5D3D" w:rsidRPr="00EF5D3D" w:rsidRDefault="00EF5D3D" w:rsidP="00EF5D3D">
            <w:pPr>
              <w:pStyle w:val="aff7"/>
              <w:jc w:val="both"/>
              <w:rPr>
                <w:sz w:val="22"/>
                <w:szCs w:val="22"/>
              </w:rPr>
            </w:pPr>
            <w:r w:rsidRPr="00EF5D3D">
              <w:rPr>
                <w:sz w:val="22"/>
                <w:szCs w:val="22"/>
              </w:rPr>
              <w:t xml:space="preserve">Получатель: </w:t>
            </w:r>
            <w:proofErr w:type="gramStart"/>
            <w:r w:rsidRPr="00EF5D3D">
              <w:rPr>
                <w:sz w:val="22"/>
                <w:szCs w:val="22"/>
              </w:rPr>
              <w:t>Департамент финансов г. Югорска, (</w:t>
            </w:r>
            <w:proofErr w:type="spellStart"/>
            <w:r w:rsidRPr="00EF5D3D">
              <w:rPr>
                <w:sz w:val="22"/>
                <w:szCs w:val="22"/>
              </w:rPr>
              <w:t>ДМСиГ</w:t>
            </w:r>
            <w:proofErr w:type="spellEnd"/>
            <w:r w:rsidRPr="00EF5D3D">
              <w:rPr>
                <w:sz w:val="22"/>
                <w:szCs w:val="22"/>
              </w:rPr>
              <w:t xml:space="preserve">, </w:t>
            </w:r>
            <w:proofErr w:type="gramEnd"/>
          </w:p>
          <w:p w:rsidR="00EF5D3D" w:rsidRPr="00EF5D3D" w:rsidRDefault="00EF5D3D" w:rsidP="00EF5D3D">
            <w:pPr>
              <w:pStyle w:val="aff7"/>
              <w:jc w:val="both"/>
              <w:rPr>
                <w:b/>
                <w:sz w:val="22"/>
                <w:szCs w:val="22"/>
              </w:rPr>
            </w:pPr>
            <w:proofErr w:type="gramStart"/>
            <w:r w:rsidRPr="00EF5D3D">
              <w:rPr>
                <w:sz w:val="22"/>
                <w:szCs w:val="22"/>
              </w:rPr>
              <w:t>л</w:t>
            </w:r>
            <w:proofErr w:type="gramEnd"/>
            <w:r w:rsidRPr="00EF5D3D">
              <w:rPr>
                <w:sz w:val="22"/>
                <w:szCs w:val="22"/>
              </w:rPr>
              <w:t xml:space="preserve">/с 070010000),  </w:t>
            </w:r>
          </w:p>
          <w:p w:rsidR="00EF5D3D" w:rsidRPr="00EF5D3D" w:rsidRDefault="00EF5D3D" w:rsidP="00EF5D3D">
            <w:pPr>
              <w:pStyle w:val="aff7"/>
              <w:jc w:val="both"/>
              <w:rPr>
                <w:sz w:val="22"/>
                <w:szCs w:val="22"/>
                <w:u w:val="single"/>
              </w:rPr>
            </w:pPr>
            <w:r w:rsidRPr="00EF5D3D">
              <w:rPr>
                <w:sz w:val="22"/>
                <w:szCs w:val="22"/>
              </w:rPr>
              <w:t xml:space="preserve">ИНН 8622011490, КПП 862201001,  </w:t>
            </w:r>
            <w:proofErr w:type="gramStart"/>
            <w:r w:rsidRPr="00EF5D3D">
              <w:rPr>
                <w:sz w:val="22"/>
                <w:szCs w:val="22"/>
              </w:rPr>
              <w:t>р</w:t>
            </w:r>
            <w:proofErr w:type="gramEnd"/>
            <w:r w:rsidRPr="00EF5D3D">
              <w:rPr>
                <w:sz w:val="22"/>
                <w:szCs w:val="22"/>
              </w:rPr>
              <w:t>/с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 xml:space="preserve">Возможность  одностороннего </w:t>
            </w:r>
            <w:r w:rsidRPr="00BD720A">
              <w:lastRenderedPageBreak/>
              <w:t>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lastRenderedPageBreak/>
              <w:t xml:space="preserve">Односторонний отказ от исполнения контракта допускается в соответствии с гражданским законодательством Российской </w:t>
            </w:r>
            <w:r w:rsidRPr="00BD720A">
              <w:lastRenderedPageBreak/>
              <w:t>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D720A">
              <w:lastRenderedPageBreak/>
              <w:t>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43A7F">
              <w:rPr>
                <w:color w:val="000099"/>
              </w:rPr>
              <w:t>станкоинструментальной</w:t>
            </w:r>
            <w:proofErr w:type="spellEnd"/>
            <w:r w:rsidRPr="00D43A7F">
              <w:rPr>
                <w:color w:val="000099"/>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proofErr w:type="gramStart"/>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proofErr w:type="gramStart"/>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д) Обеспечение, указанное в подпунктах «а» и «б» настоящего </w:t>
            </w:r>
            <w:r w:rsidRPr="00D43A7F">
              <w:rPr>
                <w:rFonts w:ascii="Times New Roman" w:hAnsi="Times New Roman"/>
                <w:color w:val="000099"/>
                <w:sz w:val="24"/>
              </w:rPr>
              <w:lastRenderedPageBreak/>
              <w:t>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proofErr w:type="gramStart"/>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которая на двадцать пять</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 xml:space="preserve">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43A7F">
              <w:rPr>
                <w:rFonts w:ascii="Times New Roman" w:hAnsi="Times New Roman"/>
                <w:color w:val="000099"/>
                <w:sz w:val="24"/>
              </w:rPr>
              <w:t xml:space="preserve"> поставку товара по </w:t>
            </w:r>
            <w:proofErr w:type="gramStart"/>
            <w:r w:rsidRPr="00D43A7F">
              <w:rPr>
                <w:rFonts w:ascii="Times New Roman" w:hAnsi="Times New Roman" w:cs="Times New Roman"/>
                <w:color w:val="000099"/>
                <w:sz w:val="24"/>
                <w:szCs w:val="24"/>
              </w:rPr>
              <w:t>предлагаемым</w:t>
            </w:r>
            <w:proofErr w:type="gramEnd"/>
            <w:r w:rsidRPr="00D43A7F">
              <w:rPr>
                <w:rFonts w:ascii="Times New Roman" w:hAnsi="Times New Roman" w:cs="Times New Roman"/>
                <w:color w:val="000099"/>
                <w:sz w:val="24"/>
                <w:szCs w:val="24"/>
              </w:rPr>
              <w:t xml:space="preserve">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w:t>
            </w:r>
            <w:proofErr w:type="gramStart"/>
            <w:r w:rsidRPr="00D43A7F">
              <w:rPr>
                <w:rFonts w:ascii="Times New Roman" w:hAnsi="Times New Roman"/>
                <w:color w:val="000099"/>
                <w:sz w:val="24"/>
              </w:rPr>
              <w:t>предложение</w:t>
            </w:r>
            <w:proofErr w:type="gramEnd"/>
            <w:r w:rsidRPr="00D43A7F">
              <w:rPr>
                <w:rFonts w:ascii="Times New Roman" w:hAnsi="Times New Roman"/>
                <w:color w:val="000099"/>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43A7F" w:rsidRPr="00D43A7F" w:rsidRDefault="00D43A7F" w:rsidP="00D43A7F">
            <w:pPr>
              <w:pStyle w:val="ConsPlusNormal"/>
              <w:ind w:firstLine="0"/>
              <w:jc w:val="both"/>
              <w:rPr>
                <w:rFonts w:ascii="Times New Roman" w:hAnsi="Times New Roman"/>
                <w:color w:val="000099"/>
                <w:sz w:val="24"/>
              </w:rPr>
            </w:pPr>
            <w:proofErr w:type="gramStart"/>
            <w:r w:rsidRPr="00D43A7F">
              <w:rPr>
                <w:rFonts w:ascii="Times New Roman" w:hAnsi="Times New Roman"/>
                <w:color w:val="000099"/>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D43A7F">
              <w:rPr>
                <w:rFonts w:ascii="Times New Roman" w:hAnsi="Times New Roman"/>
                <w:color w:val="000099"/>
                <w:sz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43A7F">
              <w:rPr>
                <w:rFonts w:ascii="Times New Roman" w:hAnsi="Times New Roman"/>
                <w:color w:val="000099"/>
                <w:sz w:val="24"/>
              </w:rPr>
              <w:t xml:space="preserve">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7E761D" w:rsidP="00AE655D">
            <w:pPr>
              <w:autoSpaceDE w:val="0"/>
              <w:snapToGrid w:val="0"/>
              <w:jc w:val="center"/>
              <w:rPr>
                <w:b/>
                <w:sz w:val="18"/>
                <w:szCs w:val="18"/>
              </w:rPr>
            </w:pPr>
          </w:p>
        </w:tc>
        <w:tc>
          <w:tcPr>
            <w:tcW w:w="2019" w:type="dxa"/>
            <w:tcBorders>
              <w:top w:val="single" w:sz="4" w:space="0" w:color="000000"/>
              <w:left w:val="single" w:sz="4" w:space="0" w:color="000000"/>
              <w:bottom w:val="single" w:sz="4" w:space="0" w:color="000000"/>
            </w:tcBorders>
          </w:tcPr>
          <w:p w:rsidR="007E761D" w:rsidRPr="003416F8" w:rsidRDefault="00CD3BE1" w:rsidP="00AE655D">
            <w:pPr>
              <w:autoSpaceDE w:val="0"/>
              <w:snapToGrid w:val="0"/>
              <w:jc w:val="center"/>
              <w:rPr>
                <w:b/>
                <w:sz w:val="18"/>
                <w:szCs w:val="18"/>
              </w:rPr>
            </w:pPr>
            <w:r>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946006" w:rsidRDefault="00946006" w:rsidP="00946006">
            <w:pPr>
              <w:tabs>
                <w:tab w:val="left" w:pos="360"/>
              </w:tabs>
              <w:ind w:firstLine="283"/>
              <w:rPr>
                <w:sz w:val="18"/>
                <w:szCs w:val="18"/>
              </w:rPr>
            </w:pPr>
            <w:r w:rsidRPr="00946006">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3416F8" w:rsidRDefault="00946006" w:rsidP="00946006">
            <w:pPr>
              <w:tabs>
                <w:tab w:val="left" w:pos="7275"/>
              </w:tabs>
              <w:snapToGrid w:val="0"/>
              <w:ind w:left="187" w:right="141" w:firstLine="283"/>
              <w:rPr>
                <w:sz w:val="18"/>
                <w:szCs w:val="18"/>
              </w:rPr>
            </w:pPr>
            <w:r w:rsidRPr="00946006">
              <w:rPr>
                <w:sz w:val="18"/>
                <w:szCs w:val="18"/>
              </w:rPr>
              <w:t>Допускается наличие (в исправном, безопасном для эксплуатации состоянии): балкона, лоджии.</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DD6BC2"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14044E">
            <w:pPr>
              <w:autoSpaceDE w:val="0"/>
              <w:snapToGrid w:val="0"/>
              <w:jc w:val="center"/>
              <w:rPr>
                <w:b/>
                <w:sz w:val="18"/>
                <w:szCs w:val="18"/>
              </w:rPr>
            </w:pPr>
            <w:r>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3B0C2D" w:rsidP="001237B3">
            <w:pPr>
              <w:tabs>
                <w:tab w:val="left" w:pos="7275"/>
              </w:tabs>
              <w:snapToGrid w:val="0"/>
              <w:spacing w:after="0"/>
              <w:ind w:left="187" w:right="141"/>
              <w:rPr>
                <w:color w:val="000000"/>
                <w:sz w:val="18"/>
                <w:szCs w:val="18"/>
              </w:rPr>
            </w:pPr>
            <w:r>
              <w:rPr>
                <w:color w:val="000000"/>
                <w:sz w:val="18"/>
                <w:szCs w:val="18"/>
              </w:rPr>
              <w:t xml:space="preserve">Жилое помещение </w:t>
            </w:r>
            <w:r w:rsidRPr="00C05519">
              <w:rPr>
                <w:b/>
                <w:color w:val="000000"/>
                <w:sz w:val="18"/>
                <w:szCs w:val="18"/>
              </w:rPr>
              <w:t>должно быть</w:t>
            </w:r>
            <w:r>
              <w:rPr>
                <w:color w:val="000000"/>
                <w:sz w:val="18"/>
                <w:szCs w:val="18"/>
              </w:rPr>
              <w:t xml:space="preserve"> благоустроенное</w:t>
            </w:r>
            <w:r w:rsidR="007E761D">
              <w:rPr>
                <w:color w:val="000000"/>
                <w:sz w:val="18"/>
                <w:szCs w:val="18"/>
              </w:rPr>
              <w:t>,</w:t>
            </w:r>
            <w:r w:rsidR="007E761D" w:rsidRPr="007E761D">
              <w:rPr>
                <w:sz w:val="18"/>
                <w:szCs w:val="18"/>
              </w:rPr>
              <w:t xml:space="preserve"> пригодное для постоянного </w:t>
            </w:r>
            <w:r w:rsidR="007E761D">
              <w:rPr>
                <w:sz w:val="18"/>
                <w:szCs w:val="18"/>
              </w:rPr>
              <w:t>проживания,</w:t>
            </w:r>
            <w:r w:rsidR="007E761D" w:rsidRPr="007E761D">
              <w:rPr>
                <w:sz w:val="18"/>
                <w:szCs w:val="18"/>
              </w:rPr>
              <w:t xml:space="preserve"> не требующее текущего ремонта</w:t>
            </w:r>
            <w:r>
              <w:rPr>
                <w:color w:val="000000"/>
                <w:sz w:val="18"/>
                <w:szCs w:val="18"/>
              </w:rPr>
              <w:t xml:space="preserve"> и оборудовано:</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BE43F9">
              <w:rPr>
                <w:color w:val="000000"/>
                <w:sz w:val="18"/>
                <w:szCs w:val="18"/>
              </w:rPr>
              <w:t xml:space="preserve"> 3-х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FC4169" w:rsidP="00FC4169">
            <w:pPr>
              <w:tabs>
                <w:tab w:val="left" w:pos="7275"/>
              </w:tabs>
              <w:snapToGrid w:val="0"/>
              <w:spacing w:after="0"/>
              <w:ind w:left="187" w:right="141"/>
              <w:rPr>
                <w:sz w:val="18"/>
                <w:szCs w:val="18"/>
              </w:rPr>
            </w:pPr>
            <w:r w:rsidRPr="00FC4169">
              <w:rPr>
                <w:sz w:val="18"/>
                <w:szCs w:val="18"/>
              </w:rPr>
              <w:t>На скрытые недостатки, выявленные в процессе эксплуатации жилого помещения</w:t>
            </w:r>
            <w:r w:rsidRPr="00ED4979">
              <w:t xml:space="preserve"> </w:t>
            </w:r>
            <w:r>
              <w:rPr>
                <w:sz w:val="18"/>
                <w:szCs w:val="18"/>
                <w:shd w:val="clear" w:color="auto" w:fill="FFFFFF"/>
              </w:rPr>
              <w:t xml:space="preserve">в течение </w:t>
            </w:r>
            <w:r w:rsidR="00C678D9" w:rsidRPr="003416F8">
              <w:rPr>
                <w:sz w:val="18"/>
                <w:szCs w:val="18"/>
                <w:shd w:val="clear" w:color="auto" w:fill="FFFFFF"/>
              </w:rPr>
              <w:t>6</w:t>
            </w:r>
            <w:r>
              <w:rPr>
                <w:sz w:val="18"/>
                <w:szCs w:val="18"/>
              </w:rPr>
              <w:t xml:space="preserve"> (</w:t>
            </w:r>
            <w:r w:rsidR="00C678D9" w:rsidRPr="003416F8">
              <w:rPr>
                <w:sz w:val="18"/>
                <w:szCs w:val="18"/>
              </w:rPr>
              <w:t xml:space="preserve">шести) месяцев </w:t>
            </w:r>
            <w:r w:rsidRPr="003416F8">
              <w:rPr>
                <w:sz w:val="18"/>
                <w:szCs w:val="18"/>
              </w:rPr>
              <w:t xml:space="preserve">на жилое помещение </w:t>
            </w:r>
            <w:r w:rsidR="00C678D9" w:rsidRPr="003416F8">
              <w:rPr>
                <w:sz w:val="18"/>
                <w:szCs w:val="18"/>
              </w:rPr>
              <w:t>со дня подписания акта приема-передачи</w:t>
            </w:r>
            <w:r>
              <w:rPr>
                <w:sz w:val="18"/>
                <w:szCs w:val="18"/>
              </w:rPr>
              <w:t xml:space="preserve"> жилого помещения, в том числе и на</w:t>
            </w:r>
            <w:r w:rsidRPr="00ED4979">
              <w:t xml:space="preserve"> </w:t>
            </w:r>
            <w:r w:rsidRPr="00FC4169">
              <w:rPr>
                <w:sz w:val="18"/>
                <w:szCs w:val="18"/>
              </w:rPr>
              <w:t xml:space="preserve">технологическое и инженерное оборудование, входящее в состав передаваемого </w:t>
            </w:r>
            <w:r>
              <w:rPr>
                <w:sz w:val="18"/>
                <w:szCs w:val="18"/>
              </w:rPr>
              <w:t>муниципальному заказчику</w:t>
            </w:r>
            <w:r w:rsidRPr="00FC4169">
              <w:rPr>
                <w:sz w:val="18"/>
                <w:szCs w:val="18"/>
              </w:rPr>
              <w:t xml:space="preserve"> жилого помещения</w:t>
            </w:r>
            <w:r>
              <w:rPr>
                <w:sz w:val="18"/>
                <w:szCs w:val="18"/>
              </w:rPr>
              <w:t>.</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2F3331" w:rsidP="008A3A9A">
            <w:pPr>
              <w:autoSpaceDE w:val="0"/>
              <w:snapToGrid w:val="0"/>
              <w:jc w:val="center"/>
              <w:rPr>
                <w:b/>
                <w:sz w:val="18"/>
                <w:szCs w:val="18"/>
              </w:rPr>
            </w:pPr>
            <w:r>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2F3331" w:rsidP="001237B3">
            <w:pPr>
              <w:tabs>
                <w:tab w:val="left" w:pos="7275"/>
              </w:tabs>
              <w:snapToGrid w:val="0"/>
              <w:spacing w:after="0"/>
              <w:ind w:left="187" w:right="141"/>
              <w:jc w:val="center"/>
              <w:rPr>
                <w:color w:val="000000"/>
                <w:sz w:val="18"/>
                <w:szCs w:val="18"/>
              </w:rPr>
            </w:pP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567D0B" w:rsidP="00567D0B">
      <w:pPr>
        <w:snapToGrid w:val="0"/>
        <w:spacing w:after="0"/>
        <w:rPr>
          <w:b/>
          <w:sz w:val="20"/>
          <w:szCs w:val="20"/>
        </w:rPr>
      </w:pPr>
      <w:proofErr w:type="gramStart"/>
      <w:r w:rsidRPr="00567D0B">
        <w:rPr>
          <w:b/>
          <w:sz w:val="20"/>
          <w:szCs w:val="20"/>
        </w:rPr>
        <w:t>Исполняющий</w:t>
      </w:r>
      <w:proofErr w:type="gramEnd"/>
      <w:r w:rsidRPr="00567D0B">
        <w:rPr>
          <w:b/>
          <w:sz w:val="20"/>
          <w:szCs w:val="20"/>
        </w:rPr>
        <w:t xml:space="preserve"> обязанности </w:t>
      </w:r>
    </w:p>
    <w:p w:rsidR="00567D0B" w:rsidRPr="00567D0B" w:rsidRDefault="00567D0B" w:rsidP="00567D0B">
      <w:pPr>
        <w:snapToGrid w:val="0"/>
        <w:spacing w:after="0"/>
        <w:rPr>
          <w:b/>
          <w:sz w:val="20"/>
          <w:szCs w:val="20"/>
        </w:rPr>
      </w:pPr>
      <w:r w:rsidRPr="00567D0B">
        <w:rPr>
          <w:b/>
          <w:sz w:val="20"/>
          <w:szCs w:val="20"/>
        </w:rPr>
        <w:t xml:space="preserve">первого заместителя главы города - </w:t>
      </w:r>
    </w:p>
    <w:p w:rsidR="00567D0B" w:rsidRPr="00567D0B" w:rsidRDefault="00567D0B" w:rsidP="00567D0B">
      <w:pPr>
        <w:snapToGrid w:val="0"/>
        <w:spacing w:after="0"/>
        <w:rPr>
          <w:b/>
          <w:sz w:val="20"/>
          <w:szCs w:val="20"/>
        </w:rPr>
      </w:pPr>
      <w:r w:rsidRPr="00567D0B">
        <w:rPr>
          <w:b/>
          <w:sz w:val="20"/>
          <w:szCs w:val="20"/>
        </w:rPr>
        <w:t>директора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И.Н. </w:t>
      </w:r>
      <w:proofErr w:type="spellStart"/>
      <w:r w:rsidRPr="00567D0B">
        <w:rPr>
          <w:b/>
          <w:sz w:val="20"/>
          <w:szCs w:val="20"/>
        </w:rPr>
        <w:t>Долматов</w:t>
      </w:r>
      <w:proofErr w:type="spellEnd"/>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000FDC">
        <w:rPr>
          <w:color w:val="FF0000"/>
        </w:rPr>
        <w:t>9386220114908622010010001004</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w:t>
      </w:r>
      <w:r w:rsidR="00E9170D" w:rsidRPr="00E9170D">
        <w:rPr>
          <w:shd w:val="clear" w:color="auto" w:fill="FFFFFF"/>
        </w:rPr>
        <w:t xml:space="preserve"> </w:t>
      </w:r>
      <w:r w:rsidR="00E9170D" w:rsidRPr="00F354B5">
        <w:rPr>
          <w:shd w:val="clear" w:color="auto" w:fill="FFFFFF"/>
        </w:rPr>
        <w:t>действующий от имени и в интересах муниципального образования городской округ город Югорск</w:t>
      </w:r>
      <w:r w:rsidR="00E9170D">
        <w:rPr>
          <w:shd w:val="clear" w:color="auto" w:fill="FFFFFF"/>
        </w:rPr>
        <w:t>,</w:t>
      </w:r>
      <w:r w:rsidRPr="00BD720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485F06">
        <w:rPr>
          <w:color w:val="7030A0"/>
        </w:rPr>
        <w:t>ска на 2019</w:t>
      </w:r>
      <w:r w:rsidRPr="005A4011">
        <w:rPr>
          <w:color w:val="7030A0"/>
        </w:rPr>
        <w:t xml:space="preserve"> год.</w:t>
      </w:r>
    </w:p>
    <w:p w:rsidR="00377F2B" w:rsidRPr="001B1CE8" w:rsidRDefault="0006534A" w:rsidP="00377F2B">
      <w:pPr>
        <w:widowControl w:val="0"/>
        <w:autoSpaceDE w:val="0"/>
        <w:autoSpaceDN w:val="0"/>
        <w:adjustRightInd w:val="0"/>
        <w:ind w:firstLine="708"/>
      </w:pPr>
      <w:r w:rsidRPr="00BD720A">
        <w:t xml:space="preserve">Общая цена Контракта составляет _________________________ рублей __ копеек, </w:t>
      </w:r>
      <w:r w:rsidR="00377F2B" w:rsidRPr="00606698">
        <w:t>включая налог на добавленную стоимость</w:t>
      </w:r>
      <w:proofErr w:type="gramStart"/>
      <w:r w:rsidR="00377F2B" w:rsidRPr="00606698">
        <w:t xml:space="preserve"> (__  %): _________________________ </w:t>
      </w:r>
      <w:proofErr w:type="gramEnd"/>
      <w:r w:rsidR="00377F2B" w:rsidRPr="00606698">
        <w:t xml:space="preserve">рублей __ копеек </w:t>
      </w:r>
      <w:r w:rsidR="00377F2B" w:rsidRPr="00606698">
        <w:rPr>
          <w:i/>
        </w:rPr>
        <w:t xml:space="preserve">(НДС не облагается на основании ______________ Налогового кодекса РФ и </w:t>
      </w:r>
      <w:r w:rsidR="00377F2B" w:rsidRPr="001B1CE8">
        <w:rPr>
          <w:i/>
        </w:rPr>
        <w:t xml:space="preserve">________). </w:t>
      </w:r>
      <w:proofErr w:type="gramStart"/>
      <w:r w:rsidR="00377F2B" w:rsidRPr="001B1CE8">
        <w:t>(В случае если Застройщик не является плательщиком НДС,  Заказчик указывает:</w:t>
      </w:r>
      <w:proofErr w:type="gramEnd"/>
      <w:r w:rsidR="00377F2B" w:rsidRPr="001B1CE8">
        <w:t xml:space="preserve"> </w:t>
      </w:r>
      <w:proofErr w:type="gramStart"/>
      <w:r w:rsidR="00377F2B" w:rsidRPr="001B1CE8">
        <w:t>«НДС не облагается»).</w:t>
      </w:r>
      <w:proofErr w:type="gramEnd"/>
    </w:p>
    <w:p w:rsidR="0006534A" w:rsidRPr="00BD720A" w:rsidRDefault="00377F2B" w:rsidP="00377F2B">
      <w:pPr>
        <w:widowControl w:val="0"/>
        <w:autoSpaceDE w:val="0"/>
        <w:autoSpaceDN w:val="0"/>
        <w:adjustRightInd w:val="0"/>
        <w:ind w:firstLine="708"/>
      </w:pPr>
      <w:proofErr w:type="gramStart"/>
      <w:r w:rsidRPr="001B1CE8">
        <w:t>Сумма, подлежащая у</w:t>
      </w:r>
      <w:r w:rsidRPr="001B1CE8">
        <w:rPr>
          <w:iCs/>
        </w:rPr>
        <w:t>плате П</w:t>
      </w:r>
      <w:r w:rsidR="00E75635">
        <w:rPr>
          <w:iCs/>
        </w:rPr>
        <w:t>родавц</w:t>
      </w:r>
      <w:r w:rsidRPr="001B1CE8">
        <w:rPr>
          <w:iCs/>
        </w:rPr>
        <w:t>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BD720A">
        <w:t>.</w:t>
      </w:r>
      <w:proofErr w:type="gramEnd"/>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w:t>
      </w:r>
      <w:proofErr w:type="gramStart"/>
      <w:r w:rsidRPr="00BD720A">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цати) календарных дней с момента</w:t>
      </w:r>
      <w:r w:rsidR="007C788D" w:rsidRPr="00BD720A">
        <w:t xml:space="preserve"> государственной регистрации перехода права собственности и регистрации права собственности </w:t>
      </w:r>
      <w:r w:rsidR="00E75635">
        <w:t>Муниципального образования городской округ город Югорск</w:t>
      </w:r>
      <w:r w:rsidR="007C788D" w:rsidRPr="00BD720A">
        <w:t xml:space="preserve"> на </w:t>
      </w:r>
      <w:r w:rsidR="00403F4C" w:rsidRPr="00BD720A">
        <w:t xml:space="preserve">жилое </w:t>
      </w:r>
      <w:r w:rsidR="00403F4C" w:rsidRPr="008443B3">
        <w:t>помещение</w:t>
      </w:r>
      <w:r w:rsidR="00EE1B9F" w:rsidRPr="008443B3">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443B3">
        <w:rPr>
          <w:color w:val="7030A0"/>
        </w:rPr>
        <w:t xml:space="preserve"> расчетного счета (для физических лиц и индивидуальных предпринимателей)</w:t>
      </w:r>
      <w:r w:rsidRPr="008443B3">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8443B3" w:rsidRDefault="0006534A" w:rsidP="001759EF">
      <w:pPr>
        <w:ind w:firstLine="567"/>
        <w:rPr>
          <w:shd w:val="clear" w:color="auto" w:fill="FFFFFF"/>
        </w:rPr>
      </w:pPr>
      <w:r w:rsidRPr="00BD720A">
        <w:rPr>
          <w:shd w:val="clear" w:color="auto" w:fill="FFFFFF"/>
        </w:rPr>
        <w:t>3.</w:t>
      </w:r>
      <w:r w:rsidRPr="008443B3">
        <w:rPr>
          <w:shd w:val="clear" w:color="auto" w:fill="FFFFFF"/>
        </w:rPr>
        <w:t>1. Продавец обязуется:</w:t>
      </w:r>
    </w:p>
    <w:p w:rsidR="00107911" w:rsidRPr="008443B3" w:rsidRDefault="0006534A" w:rsidP="001759EF">
      <w:pPr>
        <w:snapToGrid w:val="0"/>
        <w:spacing w:after="0"/>
        <w:ind w:firstLine="567"/>
      </w:pPr>
      <w:r w:rsidRPr="008443B3">
        <w:rPr>
          <w:shd w:val="clear" w:color="auto" w:fill="FFFFFF"/>
        </w:rPr>
        <w:t xml:space="preserve">3.1.1. Предоставить </w:t>
      </w:r>
      <w:r w:rsidR="00403F4C" w:rsidRPr="008443B3">
        <w:rPr>
          <w:shd w:val="clear" w:color="auto" w:fill="FFFFFF"/>
        </w:rPr>
        <w:t>жилое помещение</w:t>
      </w:r>
      <w:r w:rsidRPr="008443B3">
        <w:rPr>
          <w:shd w:val="clear" w:color="auto" w:fill="FFFFFF"/>
        </w:rPr>
        <w:t xml:space="preserve"> в городе Югорске, в </w:t>
      </w:r>
      <w:r w:rsidR="00107911" w:rsidRPr="008443B3">
        <w:rPr>
          <w:shd w:val="clear" w:color="auto" w:fill="FFFFFF"/>
        </w:rPr>
        <w:t>капитальном</w:t>
      </w:r>
      <w:r w:rsidRPr="008443B3">
        <w:rPr>
          <w:shd w:val="clear" w:color="auto" w:fill="FFFFFF"/>
        </w:rPr>
        <w:t xml:space="preserve"> исполнении</w:t>
      </w:r>
      <w:r w:rsidR="00107911" w:rsidRPr="008443B3">
        <w:rPr>
          <w:shd w:val="clear" w:color="auto" w:fill="FFFFFF"/>
        </w:rPr>
        <w:t xml:space="preserve"> </w:t>
      </w:r>
      <w:r w:rsidR="00107911" w:rsidRPr="008443B3">
        <w:t>(</w:t>
      </w:r>
      <w:r w:rsidR="008A79EF" w:rsidRPr="008443B3">
        <w:t>кирпичное, блочное (все виды), каменное, монолитное и др.</w:t>
      </w:r>
      <w:r w:rsidR="00107911" w:rsidRPr="008443B3">
        <w:t>)</w:t>
      </w:r>
      <w:r w:rsidRPr="008443B3">
        <w:rPr>
          <w:shd w:val="clear" w:color="auto" w:fill="FFFFFF"/>
        </w:rPr>
        <w:t xml:space="preserve">, общей площадью ______ кв. метров </w:t>
      </w:r>
      <w:r w:rsidRPr="008443B3">
        <w:t>(</w:t>
      </w:r>
      <w:r w:rsidR="00107911" w:rsidRPr="008443B3">
        <w:rPr>
          <w:color w:val="000000"/>
        </w:rPr>
        <w:t>за исключением балконов, лоджий</w:t>
      </w:r>
      <w:r w:rsidRPr="008443B3">
        <w:t>), со</w:t>
      </w:r>
      <w:r w:rsidR="00107911" w:rsidRPr="008443B3">
        <w:t xml:space="preserve"> следующей характеристикой</w:t>
      </w:r>
      <w:r w:rsidR="001D0483" w:rsidRPr="008443B3">
        <w:t xml:space="preserve"> </w:t>
      </w:r>
      <w:r w:rsidR="001D0483" w:rsidRPr="008443B3">
        <w:rPr>
          <w:b/>
          <w:i/>
        </w:rPr>
        <w:t>(характеристика указывается из заявки участника закупки)</w:t>
      </w:r>
      <w:r w:rsidR="001D0483" w:rsidRPr="008443B3">
        <w:t>:</w:t>
      </w:r>
      <w:r w:rsidRPr="008443B3">
        <w:t xml:space="preserve"> </w:t>
      </w:r>
    </w:p>
    <w:p w:rsidR="008A79EF" w:rsidRPr="008A79EF" w:rsidRDefault="00107911" w:rsidP="008A79EF">
      <w:pPr>
        <w:tabs>
          <w:tab w:val="left" w:pos="7275"/>
        </w:tabs>
        <w:snapToGrid w:val="0"/>
        <w:spacing w:after="0"/>
        <w:ind w:left="187" w:right="141"/>
        <w:rPr>
          <w:color w:val="000000"/>
        </w:rPr>
      </w:pPr>
      <w:r w:rsidRPr="008A79EF">
        <w:rPr>
          <w:i/>
          <w:color w:val="000000"/>
          <w:highlight w:val="yellow"/>
        </w:rPr>
        <w:t xml:space="preserve">- </w:t>
      </w:r>
      <w:r w:rsidR="008A79EF" w:rsidRPr="008A79EF">
        <w:rPr>
          <w:color w:val="000000"/>
        </w:rPr>
        <w:t xml:space="preserve">Жилое помещение </w:t>
      </w:r>
      <w:r w:rsidR="008A79EF" w:rsidRPr="008A79EF">
        <w:rPr>
          <w:b/>
          <w:color w:val="000000"/>
        </w:rPr>
        <w:t>должно быть</w:t>
      </w:r>
      <w:r w:rsidR="008A79EF" w:rsidRPr="008A79EF">
        <w:rPr>
          <w:color w:val="000000"/>
        </w:rPr>
        <w:t xml:space="preserve"> благоустроенное,</w:t>
      </w:r>
      <w:r w:rsidR="008A79EF" w:rsidRPr="008A79EF">
        <w:t xml:space="preserve"> пригодное для постоянного проживания, не требующее текущего ремонта</w:t>
      </w:r>
      <w:r w:rsidR="008A79EF" w:rsidRPr="008A79EF">
        <w:rPr>
          <w:color w:val="000000"/>
        </w:rPr>
        <w:t xml:space="preserve"> и оборудовано: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A79EF" w:rsidRDefault="008A79EF" w:rsidP="008A79EF">
      <w:pPr>
        <w:tabs>
          <w:tab w:val="left" w:pos="7275"/>
        </w:tabs>
        <w:snapToGrid w:val="0"/>
        <w:spacing w:after="0"/>
        <w:ind w:left="187" w:right="141"/>
        <w:rPr>
          <w:color w:val="000000"/>
        </w:rPr>
      </w:pPr>
      <w:r w:rsidRPr="008A79EF">
        <w:rPr>
          <w:color w:val="000000"/>
        </w:rPr>
        <w:t>- оконными блоками</w:t>
      </w:r>
      <w:r w:rsidR="001077C5">
        <w:rPr>
          <w:color w:val="000000"/>
        </w:rPr>
        <w:t>,</w:t>
      </w:r>
      <w:r w:rsidRPr="008A79EF">
        <w:rPr>
          <w:color w:val="000000"/>
        </w:rPr>
        <w:t xml:space="preserve"> пластиковы</w:t>
      </w:r>
      <w:r w:rsidR="001077C5">
        <w:rPr>
          <w:color w:val="000000"/>
        </w:rPr>
        <w:t>ми стеклопакетами</w:t>
      </w:r>
      <w:r w:rsidRPr="008A79EF">
        <w:rPr>
          <w:color w:val="000000"/>
        </w:rPr>
        <w:t xml:space="preserve"> без механических повреждений с исправными замками;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разводкой, электророзетками, выключателями и </w:t>
      </w:r>
      <w:r w:rsidRPr="008A79EF">
        <w:t>с опломбированным</w:t>
      </w:r>
      <w:r w:rsidRPr="008A79EF">
        <w:rPr>
          <w:rFonts w:ascii="Tahoma" w:hAnsi="Tahoma" w:cs="Tahoma"/>
        </w:rPr>
        <w:t xml:space="preserve"> </w:t>
      </w:r>
      <w:r w:rsidRPr="008A79EF">
        <w:rPr>
          <w:color w:val="000000"/>
        </w:rPr>
        <w:t xml:space="preserve">электросчётчиком в исправном состоянии </w:t>
      </w:r>
      <w:r w:rsidRPr="008A79EF">
        <w:t>и паспортом с незаконченным сроком эксплуатации</w:t>
      </w:r>
      <w:r w:rsidRPr="008A79EF">
        <w:rPr>
          <w:color w:val="000000"/>
        </w:rPr>
        <w:t xml:space="preserve">;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центральным отоплением </w:t>
      </w:r>
      <w:r w:rsidRPr="008A79EF">
        <w:rPr>
          <w:b/>
          <w:color w:val="000000"/>
        </w:rPr>
        <w:t>или</w:t>
      </w:r>
      <w:r w:rsidRPr="008A79EF">
        <w:rPr>
          <w:color w:val="000000"/>
        </w:rPr>
        <w:t xml:space="preserve"> общедомовым; </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водопроводом, горячим водоснабжением;</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водоотведением (канализацией);</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w:t>
      </w:r>
      <w:r w:rsidRPr="008A79EF">
        <w:rPr>
          <w:b/>
          <w:color w:val="000000"/>
        </w:rPr>
        <w:t>или</w:t>
      </w:r>
      <w:r w:rsidRPr="008A79EF">
        <w:rPr>
          <w:color w:val="000000"/>
        </w:rPr>
        <w:t xml:space="preserve"> газовой плитой, имеющих </w:t>
      </w:r>
      <w:r w:rsidRPr="008A79EF">
        <w:rPr>
          <w:b/>
          <w:color w:val="000000"/>
        </w:rPr>
        <w:t>не менее</w:t>
      </w:r>
      <w:r w:rsidRPr="008A79EF">
        <w:rPr>
          <w:color w:val="000000"/>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A79EF" w:rsidRDefault="008A79EF" w:rsidP="008A79EF">
      <w:pPr>
        <w:tabs>
          <w:tab w:val="left" w:pos="7275"/>
        </w:tabs>
        <w:snapToGrid w:val="0"/>
        <w:spacing w:after="0"/>
        <w:ind w:left="187" w:right="141"/>
        <w:rPr>
          <w:color w:val="000000"/>
        </w:rPr>
      </w:pPr>
      <w:r w:rsidRPr="008A79E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A79EF" w:rsidRDefault="008A79EF" w:rsidP="008A79EF">
      <w:pPr>
        <w:tabs>
          <w:tab w:val="left" w:pos="7275"/>
        </w:tabs>
        <w:snapToGrid w:val="0"/>
        <w:spacing w:after="0"/>
        <w:ind w:left="187" w:right="141"/>
        <w:rPr>
          <w:color w:val="000000"/>
        </w:rPr>
      </w:pPr>
      <w:r w:rsidRPr="008A79EF">
        <w:rPr>
          <w:color w:val="000000"/>
        </w:rPr>
        <w:t>- чистовой отделкой стен и потолков без механических повреждений,</w:t>
      </w:r>
    </w:p>
    <w:p w:rsidR="0006534A" w:rsidRPr="008A79EF" w:rsidRDefault="008A79EF" w:rsidP="008A79EF">
      <w:pPr>
        <w:snapToGrid w:val="0"/>
        <w:spacing w:after="0"/>
        <w:ind w:left="142"/>
        <w:rPr>
          <w:i/>
          <w:color w:val="000000"/>
        </w:rPr>
      </w:pPr>
      <w:r w:rsidRPr="008A79EF">
        <w:rPr>
          <w:color w:val="000000"/>
        </w:rPr>
        <w:t>- настилом полов (плитка, ламинат, линолеум) без механических повреждений</w:t>
      </w:r>
      <w:r w:rsidR="00107911" w:rsidRPr="009C7092">
        <w:rPr>
          <w:i/>
          <w:color w:val="000000"/>
        </w:rPr>
        <w:t>.</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804A75" w:rsidRDefault="0006534A" w:rsidP="00804A75">
      <w:pPr>
        <w:pStyle w:val="aff7"/>
        <w:ind w:firstLine="708"/>
        <w:jc w:val="both"/>
        <w:rPr>
          <w:sz w:val="24"/>
          <w:szCs w:val="24"/>
        </w:rPr>
      </w:pPr>
      <w:r w:rsidRPr="00BD720A">
        <w:rPr>
          <w:sz w:val="24"/>
          <w:szCs w:val="24"/>
          <w:shd w:val="clear" w:color="auto" w:fill="FFFFFF"/>
        </w:rPr>
        <w:t xml:space="preserve">3.1.4. </w:t>
      </w:r>
      <w:r w:rsidR="00804A75" w:rsidRPr="00804A75">
        <w:rPr>
          <w:sz w:val="24"/>
          <w:szCs w:val="24"/>
          <w:shd w:val="clear" w:color="auto" w:fill="FFFFFF"/>
        </w:rPr>
        <w:t>Гарантийные обязательства н</w:t>
      </w:r>
      <w:r w:rsidR="00804A75" w:rsidRPr="00804A75">
        <w:rPr>
          <w:sz w:val="24"/>
          <w:szCs w:val="24"/>
        </w:rPr>
        <w:t xml:space="preserve">а скрытые недостатки, выявленные в процессе эксплуатации жилого помещения </w:t>
      </w:r>
      <w:r w:rsidR="00804A75" w:rsidRPr="00804A75">
        <w:rPr>
          <w:sz w:val="24"/>
          <w:szCs w:val="24"/>
          <w:shd w:val="clear" w:color="auto" w:fill="FFFFFF"/>
        </w:rPr>
        <w:t>в течение 6</w:t>
      </w:r>
      <w:r w:rsidR="00804A75" w:rsidRPr="00804A75">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w:t>
      </w:r>
      <w:r w:rsidR="00804A75" w:rsidRPr="00804A75">
        <w:rPr>
          <w:sz w:val="24"/>
          <w:szCs w:val="24"/>
        </w:rPr>
        <w:lastRenderedPageBreak/>
        <w:t>инженерное оборудование, входящее в состав передаваемого муниципальному заказчику жилого помещения</w:t>
      </w:r>
      <w:r w:rsidR="00804A75">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D54ACB" w:rsidRDefault="00D54ACB" w:rsidP="00D54ACB">
      <w:pPr>
        <w:jc w:val="center"/>
      </w:pPr>
    </w:p>
    <w:p w:rsidR="00D54ACB" w:rsidRPr="00F835BD" w:rsidRDefault="005365F9" w:rsidP="00D54ACB">
      <w:pPr>
        <w:jc w:val="center"/>
      </w:pPr>
      <w:r>
        <w:t>5.</w:t>
      </w:r>
      <w:r w:rsidR="00971382" w:rsidRPr="00F835BD">
        <w:t> Обеспечение исполнения контракта, обеспечение гарантийных обязательств*</w:t>
      </w:r>
    </w:p>
    <w:p w:rsidR="008C7D5A" w:rsidRPr="00F835BD" w:rsidRDefault="008C7D5A" w:rsidP="008C7D5A">
      <w:pPr>
        <w:ind w:firstLine="540"/>
      </w:pPr>
      <w:r>
        <w:t>5</w:t>
      </w:r>
      <w:r w:rsidRPr="00F835BD">
        <w:t>.1. </w:t>
      </w:r>
      <w:proofErr w:type="gramStart"/>
      <w:r w:rsidRPr="00F835B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w:t>
      </w:r>
      <w:r>
        <w:t xml:space="preserve">Муниципальным </w:t>
      </w:r>
      <w:r w:rsidRPr="00F835BD">
        <w:t xml:space="preserve">заказчиком счет, на котором в соответствии с законодательством Российской Федерации учитываются операции со средствами, поступающими </w:t>
      </w:r>
      <w:r>
        <w:t xml:space="preserve">Муниципальному </w:t>
      </w:r>
      <w:r w:rsidRPr="00F835BD">
        <w:t xml:space="preserve">заказчику. </w:t>
      </w:r>
      <w:proofErr w:type="gramEnd"/>
    </w:p>
    <w:p w:rsidR="008C7D5A" w:rsidRPr="00F835BD" w:rsidRDefault="008C7D5A" w:rsidP="008C7D5A">
      <w:pPr>
        <w:ind w:firstLine="54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835BD">
        <w:rPr>
          <w:i/>
        </w:rPr>
        <w:t xml:space="preserve">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rPr>
          <w:i/>
          <w:iCs/>
        </w:rPr>
        <w:t xml:space="preserve"> </w:t>
      </w:r>
      <w:r w:rsidRPr="00F835BD">
        <w:t xml:space="preserve">участником закупки, с которым заключается контракт, самостоятельно. </w:t>
      </w:r>
    </w:p>
    <w:p w:rsidR="008C7D5A" w:rsidRPr="00A925C2" w:rsidRDefault="008C7D5A" w:rsidP="008C7D5A">
      <w:pPr>
        <w:suppressAutoHyphens/>
        <w:spacing w:after="0"/>
        <w:ind w:firstLine="567"/>
        <w:outlineLvl w:val="2"/>
        <w:rPr>
          <w:bCs/>
          <w:color w:val="C00000"/>
          <w:kern w:val="16"/>
        </w:rPr>
      </w:pPr>
      <w:r>
        <w:lastRenderedPageBreak/>
        <w:t>5</w:t>
      </w:r>
      <w:r w:rsidRPr="00F835BD">
        <w:t xml:space="preserve">.2. </w:t>
      </w:r>
      <w:r w:rsidRPr="00F835BD">
        <w:rPr>
          <w:kern w:val="16"/>
        </w:rPr>
        <w:t>Обеспечение исполн</w:t>
      </w:r>
      <w:r>
        <w:rPr>
          <w:kern w:val="16"/>
        </w:rPr>
        <w:t>ения Контракта предоставляется Муниципальному з</w:t>
      </w:r>
      <w:r w:rsidRPr="00F835BD">
        <w:rPr>
          <w:kern w:val="16"/>
        </w:rPr>
        <w:t xml:space="preserve">аказчику до заключения Контракта. </w:t>
      </w:r>
      <w:r w:rsidRPr="00F835BD">
        <w:t xml:space="preserve">Размер обеспечения исполнения Контракта составляет </w:t>
      </w:r>
      <w:r w:rsidRPr="005A4011">
        <w:rPr>
          <w:bCs/>
          <w:color w:val="C00000"/>
        </w:rPr>
        <w:t>92</w:t>
      </w:r>
      <w:r w:rsidRPr="005A4011">
        <w:rPr>
          <w:color w:val="C00000"/>
        </w:rPr>
        <w:t> </w:t>
      </w:r>
      <w:r>
        <w:rPr>
          <w:color w:val="C00000"/>
        </w:rPr>
        <w:t>673,9</w:t>
      </w:r>
      <w:r w:rsidRPr="005A4011">
        <w:rPr>
          <w:color w:val="C00000"/>
        </w:rPr>
        <w:t xml:space="preserve">0 (Девяносто две тысячи </w:t>
      </w:r>
      <w:r>
        <w:rPr>
          <w:color w:val="C00000"/>
        </w:rPr>
        <w:t>шестьсот семьдесят три</w:t>
      </w:r>
      <w:r w:rsidRPr="005A4011">
        <w:rPr>
          <w:color w:val="C00000"/>
        </w:rPr>
        <w:t xml:space="preserve">) </w:t>
      </w:r>
      <w:r>
        <w:rPr>
          <w:color w:val="C00000"/>
        </w:rPr>
        <w:t>рубля 9</w:t>
      </w:r>
      <w:r w:rsidRPr="005A4011">
        <w:rPr>
          <w:color w:val="C00000"/>
        </w:rPr>
        <w:t>0 копеек (</w:t>
      </w:r>
      <w:r w:rsidRPr="005A4011">
        <w:rPr>
          <w:bCs/>
          <w:color w:val="C00000"/>
          <w:kern w:val="16"/>
        </w:rPr>
        <w:t>5 процентов от начальной (максимальной) цены контракта).</w:t>
      </w:r>
      <w:r w:rsidRPr="005A4011">
        <w:rPr>
          <w:rStyle w:val="af6"/>
          <w:bCs/>
          <w:color w:val="C00000"/>
          <w:kern w:val="16"/>
        </w:rPr>
        <w:footnoteReference w:id="1"/>
      </w:r>
    </w:p>
    <w:p w:rsidR="008C7D5A" w:rsidRPr="00F835BD" w:rsidRDefault="008C7D5A" w:rsidP="008C7D5A">
      <w:pPr>
        <w:ind w:firstLine="540"/>
        <w:rPr>
          <w:rFonts w:ascii="Verdana" w:hAnsi="Verdana"/>
        </w:rPr>
      </w:pPr>
      <w:r w:rsidRPr="00A925C2">
        <w:rPr>
          <w:highlight w:val="yellow"/>
        </w:rPr>
        <w:t xml:space="preserve">Размер обеспечения гарантийных обязательств составляет </w:t>
      </w:r>
      <w:r>
        <w:rPr>
          <w:bCs/>
          <w:color w:val="C00000"/>
        </w:rPr>
        <w:t>37 069,56</w:t>
      </w:r>
      <w:r w:rsidRPr="005A4011">
        <w:rPr>
          <w:color w:val="C00000"/>
        </w:rPr>
        <w:t xml:space="preserve"> (</w:t>
      </w:r>
      <w:r>
        <w:rPr>
          <w:color w:val="C00000"/>
        </w:rPr>
        <w:t>Тридцать семь тысяч шестьдесят девять</w:t>
      </w:r>
      <w:r w:rsidRPr="005A4011">
        <w:rPr>
          <w:color w:val="C00000"/>
        </w:rPr>
        <w:t xml:space="preserve">) </w:t>
      </w:r>
      <w:r>
        <w:rPr>
          <w:color w:val="C00000"/>
        </w:rPr>
        <w:t>рублей 56</w:t>
      </w:r>
      <w:r w:rsidRPr="005A4011">
        <w:rPr>
          <w:color w:val="C00000"/>
        </w:rPr>
        <w:t xml:space="preserve"> копеек (</w:t>
      </w:r>
      <w:r>
        <w:rPr>
          <w:bCs/>
          <w:color w:val="C00000"/>
          <w:kern w:val="16"/>
        </w:rPr>
        <w:t>2 процента</w:t>
      </w:r>
      <w:r w:rsidRPr="005A4011">
        <w:rPr>
          <w:bCs/>
          <w:color w:val="C00000"/>
          <w:kern w:val="16"/>
        </w:rPr>
        <w:t xml:space="preserve"> от начальной (максимальной) цены контракта</w:t>
      </w:r>
      <w:r>
        <w:rPr>
          <w:bCs/>
          <w:color w:val="C00000"/>
          <w:kern w:val="16"/>
        </w:rPr>
        <w:t>)</w:t>
      </w:r>
      <w:r w:rsidRPr="00A925C2">
        <w:rPr>
          <w:highlight w:val="yellow"/>
        </w:rPr>
        <w:t>.</w:t>
      </w:r>
    </w:p>
    <w:p w:rsidR="008C7D5A" w:rsidRPr="00F835BD" w:rsidRDefault="008C7D5A" w:rsidP="008C7D5A">
      <w:pPr>
        <w:ind w:firstLine="540"/>
        <w:rPr>
          <w:rFonts w:ascii="Verdana" w:hAnsi="Verdana"/>
        </w:rPr>
      </w:pPr>
      <w:r>
        <w:t>5</w:t>
      </w:r>
      <w:r w:rsidRPr="00F835BD">
        <w:t xml:space="preserve">.3. </w:t>
      </w:r>
      <w:proofErr w:type="gramStart"/>
      <w:r w:rsidRPr="00F835BD">
        <w:t xml:space="preserve">В ходе исполнения контракта Поставщик вправе изменить способ обеспечения исполнения контракта и (или) предоставить </w:t>
      </w:r>
      <w:r>
        <w:t xml:space="preserve">Муниципальному </w:t>
      </w:r>
      <w:r w:rsidRPr="00F835BD">
        <w:t xml:space="preserve">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F835BD">
          <w:t>частями 7.2</w:t>
        </w:r>
      </w:hyperlink>
      <w:r w:rsidRPr="00F835BD">
        <w:t xml:space="preserve"> и </w:t>
      </w:r>
      <w:hyperlink r:id="rId19"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w:t>
      </w:r>
      <w:proofErr w:type="gramEnd"/>
      <w:r w:rsidRPr="00F835BD">
        <w:rPr>
          <w:iCs/>
        </w:rPr>
        <w:t xml:space="preserve"> и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w:t>
      </w:r>
      <w:r>
        <w:t xml:space="preserve">Муниципальному </w:t>
      </w:r>
      <w:r w:rsidRPr="00F835BD">
        <w:t>заказчику взамен ранее предоставленного обеспечения гарантийных обязательств новое обеспечение гарантийных обязательств.</w:t>
      </w:r>
    </w:p>
    <w:p w:rsidR="008C7D5A" w:rsidRPr="00F835BD" w:rsidRDefault="008C7D5A" w:rsidP="008C7D5A">
      <w:pPr>
        <w:ind w:firstLine="540"/>
        <w:rPr>
          <w:rFonts w:ascii="Verdana" w:hAnsi="Verdana"/>
        </w:rPr>
      </w:pPr>
      <w:r>
        <w:rPr>
          <w:kern w:val="16"/>
        </w:rPr>
        <w:t>5</w:t>
      </w:r>
      <w:r w:rsidRPr="00F835BD">
        <w:rPr>
          <w:kern w:val="16"/>
        </w:rPr>
        <w:t>.4. </w:t>
      </w:r>
      <w:proofErr w:type="gramStart"/>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roofErr w:type="gramEnd"/>
    </w:p>
    <w:p w:rsidR="008C7D5A" w:rsidRPr="00F835BD" w:rsidRDefault="008C7D5A" w:rsidP="008C7D5A">
      <w:pPr>
        <w:autoSpaceDE w:val="0"/>
        <w:autoSpaceDN w:val="0"/>
        <w:adjustRightInd w:val="0"/>
        <w:ind w:firstLine="540"/>
      </w:pPr>
      <w:r w:rsidRPr="00F835BD">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w:t>
      </w:r>
      <w:r>
        <w:rPr>
          <w:rFonts w:eastAsia="Calibri"/>
          <w:lang w:eastAsia="en-US"/>
        </w:rPr>
        <w:t>со дня надлежащего уведомления Муниципальным з</w:t>
      </w:r>
      <w:r w:rsidRPr="00F835BD">
        <w:rPr>
          <w:rFonts w:eastAsia="Calibri"/>
          <w:lang w:eastAsia="en-US"/>
        </w:rPr>
        <w:t>аказчиком Поставщика о необходимости предоставить соответствующее обеспечение.</w:t>
      </w:r>
    </w:p>
    <w:p w:rsidR="008C7D5A" w:rsidRPr="00F835BD" w:rsidRDefault="008C7D5A" w:rsidP="008C7D5A">
      <w:pPr>
        <w:tabs>
          <w:tab w:val="left" w:pos="567"/>
        </w:tabs>
        <w:rPr>
          <w:kern w:val="16"/>
        </w:rPr>
      </w:pPr>
      <w:r>
        <w:rPr>
          <w:kern w:val="16"/>
        </w:rPr>
        <w:tab/>
        <w:t>5</w:t>
      </w:r>
      <w:r w:rsidRPr="00F835BD">
        <w:rPr>
          <w:kern w:val="16"/>
        </w:rPr>
        <w:t>.5.  По Контракту должны быть обеспечены обязательства По</w:t>
      </w:r>
      <w:r>
        <w:rPr>
          <w:kern w:val="16"/>
        </w:rPr>
        <w:t>ставщика по возмещению убытков Муниципального з</w:t>
      </w:r>
      <w:r w:rsidRPr="00F835BD">
        <w:rPr>
          <w:kern w:val="16"/>
        </w:rPr>
        <w:t>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w:t>
      </w:r>
      <w:r>
        <w:rPr>
          <w:kern w:val="16"/>
        </w:rPr>
        <w:t>, возникших у Поставщика перед Муниципальным з</w:t>
      </w:r>
      <w:r w:rsidRPr="00F835BD">
        <w:rPr>
          <w:kern w:val="16"/>
        </w:rPr>
        <w:t>аказчиком.</w:t>
      </w:r>
    </w:p>
    <w:p w:rsidR="008C7D5A" w:rsidRPr="00F835BD" w:rsidRDefault="008C7D5A" w:rsidP="008C7D5A">
      <w:pPr>
        <w:autoSpaceDE w:val="0"/>
        <w:autoSpaceDN w:val="0"/>
        <w:ind w:firstLine="540"/>
        <w:rPr>
          <w:kern w:val="16"/>
        </w:rPr>
      </w:pPr>
      <w:r>
        <w:t>5</w:t>
      </w:r>
      <w:r w:rsidRPr="00F835BD">
        <w:t xml:space="preserve">.6. </w:t>
      </w:r>
      <w:proofErr w:type="gramStart"/>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w:t>
      </w:r>
      <w:proofErr w:type="gramEnd"/>
      <w:r w:rsidRPr="00F835BD">
        <w:rPr>
          <w:kern w:val="16"/>
        </w:rPr>
        <w:t xml:space="preserve"> 8 ноября 2013 г. №1005 (с учетом изменений и дополнений).</w:t>
      </w:r>
    </w:p>
    <w:p w:rsidR="008C7D5A" w:rsidRPr="00F835BD" w:rsidRDefault="008C7D5A" w:rsidP="008C7D5A">
      <w:pPr>
        <w:tabs>
          <w:tab w:val="left" w:pos="709"/>
        </w:tabs>
      </w:pPr>
      <w:r w:rsidRPr="00F835BD">
        <w:rPr>
          <w:iCs/>
        </w:rPr>
        <w:tab/>
      </w:r>
      <w:r>
        <w:rPr>
          <w:kern w:val="16"/>
        </w:rPr>
        <w:t>5</w:t>
      </w:r>
      <w:r w:rsidRPr="00F835BD">
        <w:rPr>
          <w:kern w:val="16"/>
        </w:rPr>
        <w:t xml:space="preserve">.7. </w:t>
      </w:r>
      <w:r w:rsidRPr="00F835BD">
        <w:t xml:space="preserve">Денежные средства возвращаются в полном объёме либо в части, оставшейся после удовлетворения требований </w:t>
      </w:r>
      <w:r>
        <w:t>Муниципального з</w:t>
      </w:r>
      <w:r w:rsidRPr="00F835BD">
        <w:t xml:space="preserve">аказчика, возникших в период действия обеспечения в </w:t>
      </w:r>
      <w:proofErr w:type="gramStart"/>
      <w:r w:rsidRPr="00F835BD">
        <w:t>срок</w:t>
      </w:r>
      <w:proofErr w:type="gramEnd"/>
      <w:r w:rsidRPr="00F835BD">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8C7D5A" w:rsidRPr="00F835BD" w:rsidRDefault="008C7D5A" w:rsidP="008C7D5A">
      <w:pPr>
        <w:tabs>
          <w:tab w:val="left" w:pos="709"/>
        </w:tabs>
        <w:rPr>
          <w:b/>
          <w:i/>
        </w:rPr>
      </w:pPr>
      <w:r w:rsidRPr="00F835BD">
        <w:tab/>
        <w:t>(</w:t>
      </w:r>
      <w:r w:rsidRPr="00F835BD">
        <w:rPr>
          <w:i/>
        </w:rPr>
        <w:t xml:space="preserve">в случае установления заказчиком ограничения, предусмотренного частью 3 статьи 30 </w:t>
      </w:r>
      <w:r w:rsidRPr="00F835BD">
        <w:rPr>
          <w:i/>
          <w:iCs/>
        </w:rPr>
        <w:t>Федерального закона № 44-ФЗ</w:t>
      </w:r>
      <w:r w:rsidRPr="00F835BD">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835BD">
        <w:rPr>
          <w:b/>
          <w:i/>
        </w:rPr>
        <w:t xml:space="preserve">. </w:t>
      </w:r>
    </w:p>
    <w:p w:rsidR="008C7D5A" w:rsidRPr="00F835BD" w:rsidRDefault="008C7D5A" w:rsidP="008C7D5A">
      <w:pPr>
        <w:tabs>
          <w:tab w:val="left" w:pos="709"/>
        </w:tabs>
        <w:ind w:firstLine="709"/>
      </w:pPr>
      <w:r>
        <w:t>5</w:t>
      </w:r>
      <w:r w:rsidRPr="00F835BD">
        <w:t xml:space="preserve">.8. </w:t>
      </w:r>
      <w:proofErr w:type="gramStart"/>
      <w:r w:rsidRPr="00F835BD">
        <w:t xml:space="preserve">Предусмотренное </w:t>
      </w:r>
      <w:hyperlink r:id="rId21"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w:t>
      </w:r>
      <w:r w:rsidRPr="00F835BD">
        <w:lastRenderedPageBreak/>
        <w:t xml:space="preserve">пеней), предъявленных </w:t>
      </w:r>
      <w:r>
        <w:t xml:space="preserve">Муниципальным </w:t>
      </w:r>
      <w:r w:rsidRPr="00F835BD">
        <w:t xml:space="preserve">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w:t>
      </w:r>
      <w:proofErr w:type="gramEnd"/>
      <w:r w:rsidRPr="00F835BD">
        <w:rPr>
          <w:iCs/>
        </w:rPr>
        <w:t>, работ, услуг для обеспечения государственных и муниципальных нужд</w:t>
      </w:r>
      <w:r>
        <w:rPr>
          <w:iCs/>
        </w:rPr>
        <w:t>»</w:t>
      </w:r>
      <w:r w:rsidRPr="00F835BD">
        <w:t xml:space="preserve">, а также приемки </w:t>
      </w:r>
      <w:r>
        <w:t xml:space="preserve">Муниципальным </w:t>
      </w:r>
      <w:r w:rsidRPr="00F835BD">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8C7D5A" w:rsidRPr="00F835BD" w:rsidRDefault="008C7D5A" w:rsidP="008C7D5A">
      <w:pPr>
        <w:ind w:firstLine="540"/>
        <w:rPr>
          <w:rFonts w:ascii="Verdana" w:hAnsi="Verdana"/>
        </w:rPr>
      </w:pPr>
      <w:r>
        <w:t>5.9</w:t>
      </w:r>
      <w:r w:rsidRPr="00F835BD">
        <w:t xml:space="preserve">. </w:t>
      </w:r>
      <w:proofErr w:type="gramStart"/>
      <w:r w:rsidRPr="00F835BD">
        <w:t xml:space="preserve">Участник закупки, с которым заключается контракт по результатам определения поставщика в соответствии с </w:t>
      </w:r>
      <w:hyperlink r:id="rId22"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23"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w:t>
      </w:r>
      <w:proofErr w:type="gramEnd"/>
      <w:r w:rsidRPr="00F835BD">
        <w:rPr>
          <w:iCs/>
        </w:rPr>
        <w:t xml:space="preserve">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8C7D5A" w:rsidRPr="00F835BD" w:rsidRDefault="008C7D5A" w:rsidP="008C7D5A">
      <w:pPr>
        <w:autoSpaceDE w:val="0"/>
        <w:autoSpaceDN w:val="0"/>
        <w:adjustRightInd w:val="0"/>
        <w:ind w:firstLine="540"/>
        <w:rPr>
          <w:iCs/>
        </w:rPr>
      </w:pPr>
      <w:r>
        <w:rPr>
          <w:iCs/>
        </w:rPr>
        <w:t>5</w:t>
      </w:r>
      <w:r w:rsidRPr="00F835BD">
        <w:rPr>
          <w:iCs/>
        </w:rPr>
        <w:t>.1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8C7D5A" w:rsidRPr="00971382" w:rsidRDefault="008C7D5A" w:rsidP="008C7D5A">
      <w:pPr>
        <w:ind w:firstLine="540"/>
        <w:rPr>
          <w:b/>
          <w:i/>
          <w:sz w:val="16"/>
          <w:szCs w:val="16"/>
        </w:rPr>
      </w:pPr>
      <w:r w:rsidRPr="00F835BD">
        <w:rPr>
          <w:b/>
          <w:i/>
          <w:sz w:val="16"/>
          <w:szCs w:val="16"/>
        </w:rPr>
        <w:t xml:space="preserve">*обеспечение гарантийных обязательств устанавливается </w:t>
      </w:r>
      <w:proofErr w:type="gramStart"/>
      <w:r w:rsidRPr="00F835BD">
        <w:rPr>
          <w:b/>
          <w:i/>
          <w:sz w:val="16"/>
          <w:szCs w:val="16"/>
        </w:rPr>
        <w:t>заказчиком</w:t>
      </w:r>
      <w:proofErr w:type="gramEnd"/>
      <w:r w:rsidRPr="00F835BD">
        <w:rPr>
          <w:b/>
          <w:i/>
          <w:sz w:val="16"/>
          <w:szCs w:val="16"/>
        </w:rPr>
        <w:t xml:space="preserve"> самостоятельно, в случае установленном в соответствии с частью 4 статьи 33 Федерального закона </w:t>
      </w:r>
      <w:r w:rsidRPr="00F835BD">
        <w:rPr>
          <w:b/>
          <w:i/>
          <w:iCs/>
          <w:sz w:val="16"/>
          <w:szCs w:val="16"/>
        </w:rPr>
        <w:t xml:space="preserve"> от 05.04.2013 № 44-ФЗ </w:t>
      </w:r>
      <w:r>
        <w:rPr>
          <w:b/>
          <w:i/>
          <w:iCs/>
          <w:sz w:val="16"/>
          <w:szCs w:val="16"/>
        </w:rPr>
        <w:t>«</w:t>
      </w:r>
      <w:r w:rsidRPr="00F835BD">
        <w:rPr>
          <w:b/>
          <w:i/>
          <w:iCs/>
          <w:sz w:val="16"/>
          <w:szCs w:val="16"/>
        </w:rPr>
        <w:t>О контрактной системе в сфере закупок товаров, работ, услуг для обеспечения государственных и муниципальных нужд</w:t>
      </w:r>
      <w:r>
        <w:rPr>
          <w:b/>
          <w:i/>
          <w:iCs/>
          <w:sz w:val="16"/>
          <w:szCs w:val="16"/>
        </w:rPr>
        <w:t>»</w:t>
      </w:r>
      <w:r w:rsidRPr="00F835BD">
        <w:rPr>
          <w:b/>
          <w:i/>
          <w:iCs/>
          <w:sz w:val="16"/>
          <w:szCs w:val="16"/>
        </w:rPr>
        <w:t xml:space="preserve"> требований к их предоставлению</w:t>
      </w:r>
      <w:r w:rsidRPr="00BD720A">
        <w:t>*</w:t>
      </w:r>
    </w:p>
    <w:p w:rsidR="008C7D5A" w:rsidRPr="000C36C8" w:rsidRDefault="008C7D5A" w:rsidP="008C7D5A">
      <w:pPr>
        <w:pStyle w:val="aff7"/>
        <w:jc w:val="both"/>
        <w:rPr>
          <w:sz w:val="24"/>
          <w:szCs w:val="24"/>
        </w:rPr>
      </w:pPr>
    </w:p>
    <w:p w:rsidR="008C7D5A" w:rsidRDefault="008C7D5A" w:rsidP="008C7D5A">
      <w:pPr>
        <w:spacing w:after="0"/>
        <w:jc w:val="center"/>
      </w:pPr>
      <w:r w:rsidRPr="000C36C8">
        <w:t>6. Ответственность сторон</w:t>
      </w:r>
    </w:p>
    <w:p w:rsidR="008C7D5A" w:rsidRDefault="008C7D5A" w:rsidP="008C7D5A">
      <w:pPr>
        <w:spacing w:after="0"/>
        <w:jc w:val="center"/>
      </w:pPr>
    </w:p>
    <w:p w:rsidR="008C7D5A" w:rsidRPr="00F835BD" w:rsidRDefault="008C7D5A" w:rsidP="008C7D5A">
      <w:pPr>
        <w:ind w:firstLine="708"/>
      </w:pPr>
      <w:r>
        <w:rPr>
          <w:kern w:val="16"/>
        </w:rPr>
        <w:t>6</w:t>
      </w:r>
      <w:r w:rsidRPr="003224CA">
        <w:rPr>
          <w:kern w:val="16"/>
        </w:rPr>
        <w:t xml:space="preserve">.1.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t xml:space="preserve">в </w:t>
      </w:r>
      <w:proofErr w:type="gramStart"/>
      <w:r w:rsidRPr="00F835BD">
        <w:t>порядке</w:t>
      </w:r>
      <w:proofErr w:type="gramEnd"/>
      <w:r w:rsidRPr="00F835BD">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8C7D5A" w:rsidRPr="009B06DB" w:rsidRDefault="008C7D5A" w:rsidP="008C7D5A">
      <w:pPr>
        <w:ind w:firstLine="540"/>
      </w:pPr>
      <w:r>
        <w:t>6.</w:t>
      </w:r>
      <w:r w:rsidRPr="009B06DB">
        <w:t xml:space="preserve">2. Размер штрафа устанавливается контрактом </w:t>
      </w:r>
      <w:r w:rsidRPr="00F06F78">
        <w:t xml:space="preserve">в порядке, установленном </w:t>
      </w:r>
      <w:hyperlink w:anchor="P57" w:history="1">
        <w:r w:rsidRPr="00F06F78">
          <w:t xml:space="preserve">пунктами </w:t>
        </w:r>
        <w:r>
          <w:t>6</w:t>
        </w:r>
        <w:r w:rsidRPr="00F06F78">
          <w:t>.3</w:t>
        </w:r>
      </w:hyperlink>
      <w:r>
        <w:t xml:space="preserve"> – 6</w:t>
      </w:r>
      <w:r w:rsidRPr="00F06F78">
        <w:t>.</w:t>
      </w:r>
      <w:hyperlink w:anchor="P82" w:history="1">
        <w:r>
          <w:t>8</w:t>
        </w:r>
      </w:hyperlink>
      <w:r>
        <w:t>,</w:t>
      </w:r>
      <w:r w:rsidRPr="00F06F78">
        <w:t xml:space="preserve"> </w:t>
      </w:r>
      <w:r w:rsidRPr="00F835BD">
        <w:t>в виде фиксированной суммы</w:t>
      </w:r>
      <w:r w:rsidRPr="00F06F78">
        <w:t>, в том чис</w:t>
      </w:r>
      <w:r w:rsidRPr="009B06DB">
        <w:t xml:space="preserve">ле рассчитываемой как процент цены </w:t>
      </w:r>
      <w:r>
        <w:t>К</w:t>
      </w:r>
      <w:r w:rsidRPr="009B06DB">
        <w:t xml:space="preserve">онтракта, или в случае, если </w:t>
      </w:r>
      <w:r>
        <w:t>К</w:t>
      </w:r>
      <w:r w:rsidRPr="009B06DB">
        <w:t xml:space="preserve">онтрактом предусмотрены этапы исполнения </w:t>
      </w:r>
      <w:r>
        <w:t>К</w:t>
      </w:r>
      <w:r w:rsidRPr="009B06DB">
        <w:t xml:space="preserve">онтракта, как процент этапа исполнения </w:t>
      </w:r>
      <w:r>
        <w:t>К</w:t>
      </w:r>
      <w:r w:rsidRPr="009B06DB">
        <w:t>онтракта (далее - цена контракта (этапа)).</w:t>
      </w:r>
    </w:p>
    <w:p w:rsidR="008C7D5A" w:rsidRPr="009B06DB" w:rsidRDefault="008C7D5A" w:rsidP="008C7D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9B06DB">
        <w:rPr>
          <w:rFonts w:ascii="Times New Roman" w:hAnsi="Times New Roman" w:cs="Times New Roman"/>
          <w:sz w:val="24"/>
          <w:szCs w:val="24"/>
        </w:rPr>
        <w:t xml:space="preserve">3. За каждый факт неисполнения или ненадлежащего исполнения </w:t>
      </w:r>
      <w:r>
        <w:rPr>
          <w:rFonts w:ascii="Times New Roman" w:hAnsi="Times New Roman" w:cs="Times New Roman"/>
          <w:sz w:val="24"/>
          <w:szCs w:val="24"/>
        </w:rPr>
        <w:t>П</w:t>
      </w:r>
      <w:r w:rsidRPr="009B06DB">
        <w:rPr>
          <w:rFonts w:ascii="Times New Roman" w:hAnsi="Times New Roman" w:cs="Times New Roman"/>
          <w:sz w:val="24"/>
          <w:szCs w:val="24"/>
        </w:rPr>
        <w:t xml:space="preserve">оставщиком обязательств,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размер штрафа устанавливается </w:t>
      </w:r>
      <w:r w:rsidRPr="00F835BD">
        <w:rPr>
          <w:rFonts w:ascii="Times New Roman" w:hAnsi="Times New Roman" w:cs="Times New Roman"/>
          <w:sz w:val="24"/>
          <w:szCs w:val="24"/>
        </w:rPr>
        <w:t>в виде фиксированной суммы, определяемой</w:t>
      </w:r>
      <w:r w:rsidRPr="009B06DB">
        <w:rPr>
          <w:rFonts w:ascii="Times New Roman" w:hAnsi="Times New Roman" w:cs="Times New Roman"/>
          <w:sz w:val="24"/>
          <w:szCs w:val="24"/>
        </w:rPr>
        <w:t xml:space="preserve"> в следующем порядке (за исключением случаев, предусмотренных </w:t>
      </w:r>
      <w:hyperlink w:anchor="P67" w:history="1">
        <w:r w:rsidRPr="00F06F78">
          <w:rPr>
            <w:rFonts w:ascii="Times New Roman" w:hAnsi="Times New Roman" w:cs="Times New Roman"/>
            <w:sz w:val="24"/>
            <w:szCs w:val="24"/>
          </w:rPr>
          <w:t xml:space="preserve">пунктами </w:t>
        </w:r>
        <w:r>
          <w:rPr>
            <w:rFonts w:ascii="Times New Roman" w:hAnsi="Times New Roman" w:cs="Times New Roman"/>
            <w:sz w:val="24"/>
            <w:szCs w:val="24"/>
          </w:rPr>
          <w:t>6</w:t>
        </w:r>
        <w:r w:rsidRPr="00F06F78">
          <w:rPr>
            <w:rFonts w:ascii="Times New Roman" w:hAnsi="Times New Roman" w:cs="Times New Roman"/>
            <w:sz w:val="24"/>
            <w:szCs w:val="24"/>
          </w:rPr>
          <w:t>.4</w:t>
        </w:r>
      </w:hyperlink>
      <w:r w:rsidRPr="00F06F78">
        <w:rPr>
          <w:rFonts w:ascii="Times New Roman" w:hAnsi="Times New Roman" w:cs="Times New Roman"/>
          <w:sz w:val="24"/>
          <w:szCs w:val="24"/>
        </w:rPr>
        <w:t xml:space="preserve"> – </w:t>
      </w:r>
      <w:r>
        <w:rPr>
          <w:rFonts w:ascii="Times New Roman" w:hAnsi="Times New Roman" w:cs="Times New Roman"/>
          <w:sz w:val="24"/>
          <w:szCs w:val="24"/>
        </w:rPr>
        <w:t>6</w:t>
      </w:r>
      <w:r w:rsidRPr="00F06F78">
        <w:rPr>
          <w:rFonts w:ascii="Times New Roman" w:hAnsi="Times New Roman" w:cs="Times New Roman"/>
          <w:sz w:val="24"/>
          <w:szCs w:val="24"/>
        </w:rPr>
        <w:t>.</w:t>
      </w:r>
      <w:hyperlink w:anchor="P81" w:history="1">
        <w:r>
          <w:rPr>
            <w:rFonts w:ascii="Times New Roman" w:hAnsi="Times New Roman" w:cs="Times New Roman"/>
            <w:sz w:val="24"/>
            <w:szCs w:val="24"/>
          </w:rPr>
          <w:t>7</w:t>
        </w:r>
      </w:hyperlink>
      <w:r w:rsidRPr="00F06F78">
        <w:rPr>
          <w:rFonts w:ascii="Times New Roman" w:hAnsi="Times New Roman" w:cs="Times New Roman"/>
          <w:sz w:val="24"/>
          <w:szCs w:val="24"/>
        </w:rPr>
        <w:t>)</w:t>
      </w:r>
      <w:r w:rsidRPr="009B06DB">
        <w:rPr>
          <w:rFonts w:ascii="Times New Roman" w:hAnsi="Times New Roman" w:cs="Times New Roman"/>
          <w:sz w:val="24"/>
          <w:szCs w:val="24"/>
        </w:rPr>
        <w:t>:</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не превышает 3 млн. рублей;</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3 млн. рублей до 50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50 млн. рублей до 100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0,5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100 млн. рублей до 500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д) 0,4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500 млн. рублей до 1 млрд.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е) 0,3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 млрд. рублей до 2 млрд.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ж) 0,25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2 млрд. рублей до 5 млрд.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з) 0,2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5 млрд. рублей до 10 млрд.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и) 0,1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превышает 10 </w:t>
      </w:r>
      <w:r w:rsidRPr="009B06DB">
        <w:rPr>
          <w:rFonts w:ascii="Times New Roman" w:hAnsi="Times New Roman" w:cs="Times New Roman"/>
          <w:sz w:val="24"/>
          <w:szCs w:val="24"/>
        </w:rPr>
        <w:lastRenderedPageBreak/>
        <w:t>млрд. рублей.</w:t>
      </w:r>
    </w:p>
    <w:p w:rsidR="008C7D5A" w:rsidRPr="009B06DB" w:rsidRDefault="008C7D5A" w:rsidP="008C7D5A">
      <w:pPr>
        <w:ind w:firstLine="540"/>
      </w:pPr>
      <w:r>
        <w:t>6</w:t>
      </w:r>
      <w:r w:rsidRPr="00AD1905">
        <w:t xml:space="preserve">.4. </w:t>
      </w:r>
      <w:proofErr w:type="gramStart"/>
      <w:r w:rsidRPr="00AD1905">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4" w:history="1">
        <w:r w:rsidRPr="00AD1905">
          <w:t>пунктом 1 части 1 статьи 30</w:t>
        </w:r>
      </w:hyperlink>
      <w:r w:rsidRPr="00F835BD">
        <w:t xml:space="preserve"> Федерального закона</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AD1905">
        <w:t>, за исключением просрочки исполнения обязательств (в том числе гарантийного</w:t>
      </w:r>
      <w:r w:rsidRPr="009B06DB">
        <w:t xml:space="preserve"> обязательства), предусмотренных </w:t>
      </w:r>
      <w:r>
        <w:t>К</w:t>
      </w:r>
      <w:r w:rsidRPr="009B06DB">
        <w:t xml:space="preserve">онтрактом, размер штрафа </w:t>
      </w:r>
      <w:r w:rsidRPr="00F835BD">
        <w:t>устанавливается</w:t>
      </w:r>
      <w:proofErr w:type="gramEnd"/>
      <w:r w:rsidRPr="00F835BD">
        <w:t xml:space="preserve"> в виде фиксированной суммы, определяемой </w:t>
      </w:r>
      <w:r w:rsidRPr="009B06DB">
        <w:t>в следующем порядке:</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3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не превышает 3 млн. рублей;</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2 процента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3 млн. рублей до 10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(этапа) в случае,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(этапа) составляет от 10 млн. рублей до 20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5255D">
        <w:rPr>
          <w:rFonts w:ascii="Times New Roman" w:hAnsi="Times New Roman" w:cs="Times New Roman"/>
          <w:sz w:val="24"/>
          <w:szCs w:val="24"/>
        </w:rPr>
        <w:t xml:space="preserve">.5. </w:t>
      </w:r>
      <w:proofErr w:type="gramStart"/>
      <w:r w:rsidRPr="0075255D">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75255D">
          <w:rPr>
            <w:rFonts w:ascii="Times New Roman" w:hAnsi="Times New Roman" w:cs="Times New Roman"/>
            <w:sz w:val="24"/>
            <w:szCs w:val="24"/>
          </w:rPr>
          <w:t>законом</w:t>
        </w:r>
      </w:hyperlink>
      <w:r w:rsidRPr="0075255D">
        <w:rPr>
          <w:rFonts w:ascii="Times New Roman" w:hAnsi="Times New Roman" w:cs="Times New Roman"/>
          <w:sz w:val="24"/>
          <w:szCs w:val="24"/>
        </w:rPr>
        <w:t>),</w:t>
      </w:r>
      <w:r w:rsidRPr="009B06DB">
        <w:rPr>
          <w:rFonts w:ascii="Times New Roman" w:hAnsi="Times New Roman" w:cs="Times New Roman"/>
          <w:sz w:val="24"/>
          <w:szCs w:val="24"/>
        </w:rPr>
        <w:t xml:space="preserve"> предложившим наиболее высокую цену за право заключения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и устанавливается </w:t>
      </w:r>
      <w:r w:rsidRPr="00F835BD">
        <w:rPr>
          <w:rFonts w:ascii="Times New Roman" w:hAnsi="Times New Roman" w:cs="Times New Roman"/>
          <w:sz w:val="24"/>
          <w:szCs w:val="24"/>
        </w:rPr>
        <w:t>в виде фиксированной суммы, определяемой</w:t>
      </w:r>
      <w:r w:rsidRPr="009B06DB">
        <w:rPr>
          <w:rFonts w:ascii="Times New Roman" w:hAnsi="Times New Roman" w:cs="Times New Roman"/>
          <w:sz w:val="24"/>
          <w:szCs w:val="24"/>
        </w:rPr>
        <w:t xml:space="preserve"> в следующем</w:t>
      </w:r>
      <w:proofErr w:type="gramEnd"/>
      <w:r w:rsidRPr="009B06DB">
        <w:rPr>
          <w:rFonts w:ascii="Times New Roman" w:hAnsi="Times New Roman" w:cs="Times New Roman"/>
          <w:sz w:val="24"/>
          <w:szCs w:val="24"/>
        </w:rPr>
        <w:t xml:space="preserve"> </w:t>
      </w:r>
      <w:proofErr w:type="gramStart"/>
      <w:r w:rsidRPr="009B06DB">
        <w:rPr>
          <w:rFonts w:ascii="Times New Roman" w:hAnsi="Times New Roman" w:cs="Times New Roman"/>
          <w:sz w:val="24"/>
          <w:szCs w:val="24"/>
        </w:rPr>
        <w:t>порядке</w:t>
      </w:r>
      <w:proofErr w:type="gramEnd"/>
      <w:r w:rsidRPr="009B06DB">
        <w:rPr>
          <w:rFonts w:ascii="Times New Roman" w:hAnsi="Times New Roman" w:cs="Times New Roman"/>
          <w:sz w:val="24"/>
          <w:szCs w:val="24"/>
        </w:rPr>
        <w:t>:</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 процентов начальной (максимальной) цены контракта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не превышает 3 млн. рублей;</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б) 5 процентов начальной (максимальной)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3 млн. рублей до 50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 процент начальной (максимальной) цены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онтракта в случае, если начальная (максимальная)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50 млн. рублей до 100 млн. рублей (включительно).</w:t>
      </w:r>
    </w:p>
    <w:p w:rsidR="008C7D5A" w:rsidRPr="00AD1905" w:rsidRDefault="008C7D5A" w:rsidP="008C7D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D1905">
        <w:rPr>
          <w:rFonts w:ascii="Times New Roman" w:hAnsi="Times New Roman" w:cs="Times New Roman"/>
          <w:sz w:val="24"/>
          <w:szCs w:val="24"/>
        </w:rPr>
        <w:t xml:space="preserve">.6.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AD1905">
        <w:rPr>
          <w:rFonts w:ascii="Times New Roman" w:hAnsi="Times New Roman" w:cs="Times New Roman"/>
          <w:i/>
          <w:sz w:val="24"/>
          <w:szCs w:val="24"/>
        </w:rPr>
        <w:t>(при наличии в Контракте таких обязательств)</w:t>
      </w:r>
      <w:r w:rsidRPr="00AD1905">
        <w:rPr>
          <w:rFonts w:ascii="Times New Roman" w:hAnsi="Times New Roman" w:cs="Times New Roman"/>
          <w:sz w:val="24"/>
          <w:szCs w:val="24"/>
        </w:rPr>
        <w:t xml:space="preserve">, размер штрафа устанавливается </w:t>
      </w:r>
      <w:r w:rsidRPr="007B7E92">
        <w:rPr>
          <w:rFonts w:ascii="Times New Roman" w:hAnsi="Times New Roman" w:cs="Times New Roman"/>
          <w:sz w:val="24"/>
          <w:szCs w:val="24"/>
        </w:rPr>
        <w:t>в виде</w:t>
      </w:r>
      <w:r w:rsidRPr="00BF15F5">
        <w:rPr>
          <w:rFonts w:ascii="Times New Roman" w:hAnsi="Times New Roman" w:cs="Times New Roman"/>
          <w:strike/>
          <w:sz w:val="24"/>
          <w:szCs w:val="24"/>
        </w:rPr>
        <w:t xml:space="preserve"> </w:t>
      </w:r>
      <w:r w:rsidRPr="00F835BD">
        <w:rPr>
          <w:rFonts w:ascii="Times New Roman" w:hAnsi="Times New Roman" w:cs="Times New Roman"/>
          <w:sz w:val="24"/>
          <w:szCs w:val="24"/>
        </w:rPr>
        <w:t>фиксированной суммы, определяемой</w:t>
      </w:r>
      <w:r w:rsidRPr="00AD1905">
        <w:rPr>
          <w:rFonts w:ascii="Times New Roman" w:hAnsi="Times New Roman" w:cs="Times New Roman"/>
          <w:sz w:val="24"/>
          <w:szCs w:val="24"/>
        </w:rPr>
        <w:t xml:space="preserve"> в следующем порядке:</w:t>
      </w:r>
    </w:p>
    <w:p w:rsidR="008C7D5A" w:rsidRPr="00AD1905" w:rsidRDefault="008C7D5A" w:rsidP="008C7D5A">
      <w:pPr>
        <w:pStyle w:val="ConsPlusNormal"/>
        <w:ind w:firstLine="540"/>
        <w:jc w:val="both"/>
        <w:rPr>
          <w:rFonts w:ascii="Times New Roman" w:hAnsi="Times New Roman" w:cs="Times New Roman"/>
          <w:sz w:val="24"/>
          <w:szCs w:val="24"/>
        </w:rPr>
      </w:pPr>
      <w:r w:rsidRPr="00AD1905">
        <w:rPr>
          <w:rFonts w:ascii="Times New Roman" w:hAnsi="Times New Roman" w:cs="Times New Roman"/>
          <w:sz w:val="24"/>
          <w:szCs w:val="24"/>
        </w:rPr>
        <w:t>а) 1000 рублей, если цена Контракта не превышает 3 млн. рублей;</w:t>
      </w:r>
    </w:p>
    <w:p w:rsidR="008C7D5A" w:rsidRPr="009B06DB" w:rsidRDefault="008C7D5A" w:rsidP="008C7D5A">
      <w:pPr>
        <w:pStyle w:val="ConsPlusNormal"/>
        <w:ind w:firstLine="540"/>
        <w:jc w:val="both"/>
        <w:rPr>
          <w:rFonts w:ascii="Times New Roman" w:hAnsi="Times New Roman" w:cs="Times New Roman"/>
          <w:sz w:val="24"/>
          <w:szCs w:val="24"/>
        </w:rPr>
      </w:pPr>
      <w:r w:rsidRPr="00AD1905">
        <w:rPr>
          <w:rFonts w:ascii="Times New Roman" w:hAnsi="Times New Roman" w:cs="Times New Roman"/>
          <w:sz w:val="24"/>
          <w:szCs w:val="24"/>
        </w:rPr>
        <w:t>б) 5000 рублей, если цена Контракта составляет от</w:t>
      </w:r>
      <w:r w:rsidRPr="009B06DB">
        <w:rPr>
          <w:rFonts w:ascii="Times New Roman" w:hAnsi="Times New Roman" w:cs="Times New Roman"/>
          <w:sz w:val="24"/>
          <w:szCs w:val="24"/>
        </w:rPr>
        <w:t xml:space="preserve"> 3 млн. рублей до 50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в) 10000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составляет от 50 млн. рублей до 100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г) 100000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превышает 100 млн. рублей.</w:t>
      </w:r>
    </w:p>
    <w:p w:rsidR="008C7D5A" w:rsidRPr="0075255D" w:rsidRDefault="008C7D5A" w:rsidP="008C7D5A">
      <w:pPr>
        <w:ind w:firstLine="540"/>
      </w:pPr>
      <w:bookmarkStart w:id="38" w:name="P81"/>
      <w:bookmarkEnd w:id="38"/>
      <w:r>
        <w:t>6</w:t>
      </w:r>
      <w:r w:rsidRPr="0075255D">
        <w:t xml:space="preserve">.7. </w:t>
      </w:r>
      <w:proofErr w:type="gramStart"/>
      <w:r w:rsidRPr="0075255D">
        <w:t xml:space="preserve">В случае если в соответствии с </w:t>
      </w:r>
      <w:hyperlink r:id="rId26" w:history="1">
        <w:r w:rsidRPr="0075255D">
          <w:t>частью 6 статьи 30</w:t>
        </w:r>
      </w:hyperlink>
      <w:r w:rsidRPr="0075255D">
        <w:t xml:space="preserve"> </w:t>
      </w:r>
      <w:r w:rsidRPr="00F835BD">
        <w:t>Федерального закона</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 xml:space="preserve">» </w:t>
      </w:r>
      <w:r w:rsidRPr="0075255D">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5255D">
        <w:t xml:space="preserve"> в размере 5 процентов объема такого привлечения, установленного контрактом.</w:t>
      </w:r>
    </w:p>
    <w:p w:rsidR="008C7D5A" w:rsidRPr="009B06DB" w:rsidRDefault="008C7D5A" w:rsidP="008C7D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Pr="009B06DB">
        <w:rPr>
          <w:rFonts w:ascii="Times New Roman" w:hAnsi="Times New Roman" w:cs="Times New Roman"/>
          <w:sz w:val="24"/>
          <w:szCs w:val="24"/>
        </w:rPr>
        <w:t xml:space="preserve">. За каждый факт неисполнения </w:t>
      </w:r>
      <w:r>
        <w:rPr>
          <w:rFonts w:ascii="Times New Roman" w:hAnsi="Times New Roman" w:cs="Times New Roman"/>
          <w:sz w:val="24"/>
          <w:szCs w:val="24"/>
        </w:rPr>
        <w:t>Муниципальным з</w:t>
      </w:r>
      <w:r w:rsidRPr="009B06DB">
        <w:rPr>
          <w:rFonts w:ascii="Times New Roman" w:hAnsi="Times New Roman" w:cs="Times New Roman"/>
          <w:sz w:val="24"/>
          <w:szCs w:val="24"/>
        </w:rPr>
        <w:t xml:space="preserve">аказчиком обязательств,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за исключением просрочки исполнения обязательств, предусмотренных </w:t>
      </w:r>
      <w:r>
        <w:rPr>
          <w:rFonts w:ascii="Times New Roman" w:hAnsi="Times New Roman" w:cs="Times New Roman"/>
          <w:sz w:val="24"/>
          <w:szCs w:val="24"/>
        </w:rPr>
        <w:t>К</w:t>
      </w:r>
      <w:r w:rsidRPr="009B06DB">
        <w:rPr>
          <w:rFonts w:ascii="Times New Roman" w:hAnsi="Times New Roman" w:cs="Times New Roman"/>
          <w:sz w:val="24"/>
          <w:szCs w:val="24"/>
        </w:rPr>
        <w:t xml:space="preserve">онтрактом, размер штрафа </w:t>
      </w:r>
      <w:r w:rsidRPr="00F835BD">
        <w:rPr>
          <w:rFonts w:ascii="Times New Roman" w:hAnsi="Times New Roman" w:cs="Times New Roman"/>
          <w:sz w:val="24"/>
          <w:szCs w:val="24"/>
        </w:rPr>
        <w:t>устанавливается в виде фиксированной суммы, определяемой</w:t>
      </w:r>
      <w:r w:rsidRPr="009B06DB">
        <w:rPr>
          <w:rFonts w:ascii="Times New Roman" w:hAnsi="Times New Roman" w:cs="Times New Roman"/>
          <w:sz w:val="24"/>
          <w:szCs w:val="24"/>
        </w:rPr>
        <w:t xml:space="preserve"> в следующем порядке:</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а) 1000 рублей, если цена </w:t>
      </w:r>
      <w:r>
        <w:rPr>
          <w:rFonts w:ascii="Times New Roman" w:hAnsi="Times New Roman" w:cs="Times New Roman"/>
          <w:sz w:val="24"/>
          <w:szCs w:val="24"/>
        </w:rPr>
        <w:t>К</w:t>
      </w:r>
      <w:r w:rsidRPr="009B06DB">
        <w:rPr>
          <w:rFonts w:ascii="Times New Roman" w:hAnsi="Times New Roman" w:cs="Times New Roman"/>
          <w:sz w:val="24"/>
          <w:szCs w:val="24"/>
        </w:rPr>
        <w:t>онтракта не превышает 3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8C7D5A" w:rsidRPr="009B06D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г) 100000 рублей, если цена контракта превышает 100 млн. рублей.</w:t>
      </w:r>
    </w:p>
    <w:p w:rsidR="008C7D5A" w:rsidRPr="00F835BD" w:rsidRDefault="008C7D5A" w:rsidP="008C7D5A">
      <w:pPr>
        <w:ind w:firstLine="540"/>
      </w:pPr>
      <w:r>
        <w:t>6.9</w:t>
      </w:r>
      <w:r w:rsidRPr="009B06DB">
        <w:t xml:space="preserve">. </w:t>
      </w:r>
      <w:proofErr w:type="gramStart"/>
      <w:r w:rsidRPr="009B06DB">
        <w:t xml:space="preserve">Пеня начисляется за каждый день просрочки исполнения </w:t>
      </w:r>
      <w:r>
        <w:t>П</w:t>
      </w:r>
      <w:r w:rsidRPr="009B06DB">
        <w:t xml:space="preserve">оставщиком обязательства, предусмотренного контрактом, в размере </w:t>
      </w:r>
      <w:r w:rsidRPr="00C672FB">
        <w:t>одной трехсотой</w:t>
      </w:r>
      <w:r w:rsidRPr="009B06DB">
        <w:t xml:space="preserve"> действующей на дату уплаты пени </w:t>
      </w:r>
      <w:r w:rsidRPr="00544206">
        <w:t>ключевой ставки</w:t>
      </w:r>
      <w:r>
        <w:rPr>
          <w:sz w:val="16"/>
          <w:szCs w:val="16"/>
        </w:rPr>
        <w:t xml:space="preserve"> </w:t>
      </w:r>
      <w:r w:rsidRPr="009B06DB">
        <w:t xml:space="preserve">Центрального банка Российской Федерации от цены контракта, уменьшенной на </w:t>
      </w:r>
      <w:r w:rsidRPr="009B06DB">
        <w:lastRenderedPageBreak/>
        <w:t xml:space="preserve">сумму, пропорциональную объему обязательств, предусмотренных контрактом и фактически исполненных </w:t>
      </w:r>
      <w:r>
        <w:t>П</w:t>
      </w:r>
      <w:r w:rsidRPr="009B06DB">
        <w:t>оставщиком</w:t>
      </w:r>
      <w:r>
        <w:t xml:space="preserve">, </w:t>
      </w:r>
      <w:r w:rsidRPr="00F835BD">
        <w:t>за исключением случаев, если законодательством Российской Федерации установлен иной порядок начисления пени.</w:t>
      </w:r>
      <w:proofErr w:type="gramEnd"/>
    </w:p>
    <w:p w:rsidR="008C7D5A" w:rsidRPr="003224CA" w:rsidRDefault="008C7D5A" w:rsidP="008C7D5A">
      <w:pPr>
        <w:autoSpaceDE w:val="0"/>
        <w:autoSpaceDN w:val="0"/>
        <w:adjustRightInd w:val="0"/>
        <w:ind w:firstLine="540"/>
        <w:outlineLvl w:val="0"/>
      </w:pPr>
      <w:r>
        <w:t>6</w:t>
      </w:r>
      <w:r w:rsidRPr="003224CA">
        <w:t>.</w:t>
      </w:r>
      <w:r>
        <w:t>10</w:t>
      </w:r>
      <w:r w:rsidRPr="003224CA">
        <w:t>.</w:t>
      </w:r>
      <w:r>
        <w:t xml:space="preserve"> В случае просрочки исполнения Муниципальным з</w:t>
      </w:r>
      <w:r w:rsidRPr="003224CA">
        <w:t>аказчиком обязательств, предусмотренных Контрактом, а также в иных случаях неисполнени</w:t>
      </w:r>
      <w:r>
        <w:t>я или ненадлежащего исполнения Муниципальным з</w:t>
      </w:r>
      <w:r w:rsidRPr="003224CA">
        <w:t xml:space="preserve">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C7D5A" w:rsidRPr="00620402" w:rsidRDefault="008C7D5A" w:rsidP="008C7D5A">
      <w:pPr>
        <w:ind w:firstLine="540"/>
      </w:pPr>
      <w:r>
        <w:t>6</w:t>
      </w:r>
      <w:r w:rsidRPr="003224CA">
        <w:t>.1</w:t>
      </w:r>
      <w:r>
        <w:t>1</w:t>
      </w:r>
      <w:r w:rsidRPr="003224CA">
        <w:t xml:space="preserve">. Пеня устанавливается Контрактом в размере одной трехсотой действующей на дату уплаты пеней </w:t>
      </w:r>
      <w:r w:rsidRPr="00544206">
        <w:t>ключевой ставки</w:t>
      </w:r>
      <w:r>
        <w:rPr>
          <w:sz w:val="16"/>
          <w:szCs w:val="16"/>
        </w:rPr>
        <w:t xml:space="preserve"> </w:t>
      </w:r>
      <w:r w:rsidRPr="003224CA">
        <w:t>Центрального банка Российской Федерации от не уплаченной в срок суммы</w:t>
      </w:r>
      <w:r>
        <w:t xml:space="preserve"> (пункт 5 статьи </w:t>
      </w:r>
      <w:r w:rsidRPr="00620402">
        <w:t>34</w:t>
      </w:r>
      <w:r w:rsidRPr="00F835BD">
        <w:t xml:space="preserve"> Федерального закона</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620402">
        <w:t>)</w:t>
      </w:r>
      <w:r>
        <w:t>.</w:t>
      </w:r>
    </w:p>
    <w:p w:rsidR="008C7D5A" w:rsidRPr="009B06DB" w:rsidRDefault="008C7D5A" w:rsidP="008C7D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9B06DB">
        <w:rPr>
          <w:rFonts w:ascii="Times New Roman" w:hAnsi="Times New Roman" w:cs="Times New Roman"/>
          <w:sz w:val="24"/>
          <w:szCs w:val="24"/>
        </w:rPr>
        <w:t>1</w:t>
      </w:r>
      <w:r>
        <w:rPr>
          <w:rFonts w:ascii="Times New Roman" w:hAnsi="Times New Roman" w:cs="Times New Roman"/>
          <w:sz w:val="24"/>
          <w:szCs w:val="24"/>
        </w:rPr>
        <w:t>2</w:t>
      </w:r>
      <w:r w:rsidRPr="009B06DB">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Pr>
          <w:rFonts w:ascii="Times New Roman" w:hAnsi="Times New Roman" w:cs="Times New Roman"/>
          <w:sz w:val="24"/>
          <w:szCs w:val="24"/>
        </w:rPr>
        <w:t>П</w:t>
      </w:r>
      <w:r w:rsidRPr="009B06DB">
        <w:rPr>
          <w:rFonts w:ascii="Times New Roman" w:hAnsi="Times New Roman" w:cs="Times New Roman"/>
          <w:sz w:val="24"/>
          <w:szCs w:val="24"/>
        </w:rPr>
        <w:t>оставщиком обязательств, предусмотренных контрактом, не может превышать цену контракта.</w:t>
      </w:r>
    </w:p>
    <w:p w:rsidR="008C7D5A" w:rsidRPr="00D63C1B" w:rsidRDefault="008C7D5A" w:rsidP="008C7D5A">
      <w:pPr>
        <w:pStyle w:val="ConsPlusNormal"/>
        <w:ind w:firstLine="540"/>
        <w:jc w:val="both"/>
        <w:rPr>
          <w:rFonts w:ascii="Times New Roman" w:hAnsi="Times New Roman" w:cs="Times New Roman"/>
          <w:sz w:val="24"/>
          <w:szCs w:val="24"/>
        </w:rPr>
      </w:pPr>
      <w:r w:rsidRPr="009B06DB">
        <w:rPr>
          <w:rFonts w:ascii="Times New Roman" w:hAnsi="Times New Roman" w:cs="Times New Roman"/>
          <w:sz w:val="24"/>
          <w:szCs w:val="24"/>
        </w:rPr>
        <w:t xml:space="preserve">Общая сумма начисленной неустойки (штрафов, пени) за ненадлежащее исполнение </w:t>
      </w:r>
      <w:r>
        <w:rPr>
          <w:rFonts w:ascii="Times New Roman" w:hAnsi="Times New Roman" w:cs="Times New Roman"/>
          <w:sz w:val="24"/>
          <w:szCs w:val="24"/>
        </w:rPr>
        <w:t xml:space="preserve">Муниципальным </w:t>
      </w:r>
      <w:r w:rsidRPr="009B06DB">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8C7D5A" w:rsidRPr="000C36C8" w:rsidRDefault="008C7D5A" w:rsidP="008C7D5A">
      <w:pPr>
        <w:spacing w:after="0"/>
        <w:ind w:firstLine="567"/>
        <w:jc w:val="center"/>
      </w:pPr>
      <w:r w:rsidRPr="000C36C8">
        <w:t>7. Форс-мажорные обстоятельства</w:t>
      </w:r>
    </w:p>
    <w:p w:rsidR="008C7D5A" w:rsidRPr="000C36C8" w:rsidRDefault="008C7D5A" w:rsidP="008C7D5A">
      <w:pPr>
        <w:spacing w:after="0"/>
        <w:ind w:firstLine="709"/>
      </w:pPr>
      <w:r w:rsidRPr="000C36C8">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8C7D5A" w:rsidRPr="000C36C8" w:rsidRDefault="008C7D5A" w:rsidP="008C7D5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D5A" w:rsidRPr="000C36C8" w:rsidRDefault="008C7D5A" w:rsidP="008C7D5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8C7D5A" w:rsidRPr="000C36C8" w:rsidRDefault="008C7D5A" w:rsidP="008C7D5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8C7D5A" w:rsidRPr="000C36C8" w:rsidRDefault="008C7D5A" w:rsidP="008C7D5A">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8C7D5A" w:rsidRPr="000C36C8" w:rsidRDefault="008C7D5A" w:rsidP="008C7D5A">
      <w:pPr>
        <w:keepNext/>
        <w:spacing w:after="0"/>
        <w:ind w:firstLine="567"/>
        <w:jc w:val="center"/>
      </w:pPr>
      <w:r w:rsidRPr="000C36C8">
        <w:t>8. Порядок разрешения споров</w:t>
      </w:r>
    </w:p>
    <w:p w:rsidR="008C7D5A" w:rsidRPr="000C36C8" w:rsidRDefault="008C7D5A" w:rsidP="008C7D5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C7D5A" w:rsidRPr="000C36C8" w:rsidRDefault="008C7D5A" w:rsidP="008C7D5A">
      <w:pPr>
        <w:spacing w:after="0"/>
        <w:ind w:firstLine="709"/>
      </w:pPr>
      <w:r w:rsidRPr="000C36C8">
        <w:t>8.2. Любые споры, разногласия и требования, возникающие из Контракта, подлежат разрешению в суде.</w:t>
      </w:r>
    </w:p>
    <w:p w:rsidR="008C7D5A" w:rsidRPr="000C36C8" w:rsidRDefault="008C7D5A" w:rsidP="008C7D5A">
      <w:pPr>
        <w:spacing w:after="0"/>
        <w:ind w:firstLine="567"/>
        <w:jc w:val="center"/>
      </w:pPr>
      <w:r w:rsidRPr="000C36C8">
        <w:t>9. Расторжение Контракта</w:t>
      </w:r>
    </w:p>
    <w:p w:rsidR="008C7D5A" w:rsidRPr="000C36C8" w:rsidRDefault="008C7D5A" w:rsidP="008C7D5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D5A" w:rsidRPr="000C36C8" w:rsidRDefault="008C7D5A" w:rsidP="008C7D5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8C7D5A" w:rsidRPr="000C36C8" w:rsidRDefault="008C7D5A" w:rsidP="008C7D5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8C7D5A" w:rsidRPr="000C36C8" w:rsidRDefault="008C7D5A" w:rsidP="008C7D5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8C7D5A" w:rsidRPr="000C36C8" w:rsidRDefault="008C7D5A" w:rsidP="008C7D5A">
      <w:pPr>
        <w:autoSpaceDE w:val="0"/>
        <w:autoSpaceDN w:val="0"/>
        <w:adjustRightInd w:val="0"/>
        <w:spacing w:after="0"/>
        <w:ind w:firstLine="540"/>
      </w:pPr>
      <w:r w:rsidRPr="000C36C8">
        <w:lastRenderedPageBreak/>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8C7D5A" w:rsidRPr="000C36C8" w:rsidRDefault="008C7D5A" w:rsidP="008C7D5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w:t>
      </w:r>
      <w:r>
        <w:t>я Контракта может быть принято Муниципальным з</w:t>
      </w:r>
      <w:r w:rsidRPr="000C36C8">
        <w:t>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8C7D5A" w:rsidRPr="000C36C8" w:rsidRDefault="008C7D5A" w:rsidP="008C7D5A">
      <w:pPr>
        <w:autoSpaceDE w:val="0"/>
        <w:autoSpaceDN w:val="0"/>
        <w:adjustRightInd w:val="0"/>
        <w:spacing w:after="0"/>
        <w:ind w:firstLine="540"/>
      </w:pPr>
      <w:r w:rsidRPr="000C36C8">
        <w:t xml:space="preserve">9.7. </w:t>
      </w:r>
      <w:proofErr w:type="gramStart"/>
      <w:r w:rsidRPr="000C36C8">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8C7D5A" w:rsidRPr="000C36C8" w:rsidRDefault="008C7D5A" w:rsidP="008C7D5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8C7D5A" w:rsidRPr="000C36C8" w:rsidRDefault="008C7D5A" w:rsidP="008C7D5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8C7D5A" w:rsidRPr="000C36C8" w:rsidRDefault="008C7D5A" w:rsidP="008C7D5A">
      <w:pPr>
        <w:autoSpaceDE w:val="0"/>
        <w:autoSpaceDN w:val="0"/>
        <w:adjustRightInd w:val="0"/>
        <w:spacing w:after="0"/>
        <w:ind w:firstLine="539"/>
      </w:pPr>
      <w:r w:rsidRPr="000C36C8">
        <w:t xml:space="preserve">9.10. </w:t>
      </w:r>
      <w:proofErr w:type="gramStart"/>
      <w:r w:rsidRPr="000C36C8">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C36C8">
        <w:t xml:space="preserve"> победителем определения продавца.</w:t>
      </w:r>
    </w:p>
    <w:p w:rsidR="008C7D5A" w:rsidRPr="000C36C8" w:rsidRDefault="008C7D5A" w:rsidP="008C7D5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C36C8">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Продавцом подтверждения о его вручении Муниципальному заказчику. Выполнение Продавцом вышеуказанных требований счи</w:t>
      </w:r>
      <w:r>
        <w:t>тается надлежащим уведомлением Муниципального з</w:t>
      </w:r>
      <w:r w:rsidRPr="000C36C8">
        <w:t xml:space="preserve">аказчика об </w:t>
      </w:r>
      <w:r w:rsidRPr="000C36C8">
        <w:lastRenderedPageBreak/>
        <w:t>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8C7D5A" w:rsidRPr="00BD720A" w:rsidRDefault="008C7D5A" w:rsidP="008C7D5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8C7D5A" w:rsidRPr="00BD720A" w:rsidRDefault="008C7D5A" w:rsidP="008C7D5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C7D5A" w:rsidRPr="00BD720A" w:rsidRDefault="008C7D5A" w:rsidP="008C7D5A">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8C7D5A" w:rsidRDefault="008C7D5A" w:rsidP="008C7D5A">
      <w:pPr>
        <w:spacing w:after="0"/>
        <w:ind w:firstLine="567"/>
        <w:jc w:val="center"/>
      </w:pPr>
      <w:r>
        <w:t>10. Срок действия Контракта</w:t>
      </w:r>
    </w:p>
    <w:p w:rsidR="008C7D5A" w:rsidRPr="00BD720A" w:rsidRDefault="008C7D5A" w:rsidP="008C7D5A">
      <w:pPr>
        <w:spacing w:after="0"/>
        <w:ind w:firstLine="567"/>
        <w:jc w:val="center"/>
      </w:pPr>
    </w:p>
    <w:p w:rsidR="008C7D5A" w:rsidRPr="00BD720A" w:rsidRDefault="008C7D5A" w:rsidP="008C7D5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Pr>
          <w:rFonts w:ascii="Times New Roman" w:hAnsi="Times New Roman" w:cs="Times New Roman"/>
          <w:sz w:val="24"/>
          <w:szCs w:val="24"/>
        </w:rPr>
        <w:t>0.10</w:t>
      </w:r>
      <w:r w:rsidRPr="00BD720A">
        <w:rPr>
          <w:rFonts w:ascii="Times New Roman" w:hAnsi="Times New Roman" w:cs="Times New Roman"/>
          <w:sz w:val="24"/>
          <w:szCs w:val="24"/>
        </w:rPr>
        <w:t>.201</w:t>
      </w:r>
      <w:r>
        <w:rPr>
          <w:rFonts w:ascii="Times New Roman" w:hAnsi="Times New Roman" w:cs="Times New Roman"/>
          <w:sz w:val="24"/>
          <w:szCs w:val="24"/>
        </w:rPr>
        <w:t>9</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8C7D5A" w:rsidRDefault="008C7D5A" w:rsidP="008C7D5A">
      <w:pPr>
        <w:autoSpaceDE w:val="0"/>
        <w:autoSpaceDN w:val="0"/>
        <w:adjustRightInd w:val="0"/>
        <w:spacing w:after="0"/>
        <w:ind w:firstLine="567"/>
        <w:jc w:val="center"/>
      </w:pPr>
      <w:r>
        <w:t>11. Прочие условия</w:t>
      </w:r>
    </w:p>
    <w:p w:rsidR="008C7D5A" w:rsidRPr="00BD720A" w:rsidRDefault="008C7D5A" w:rsidP="008C7D5A">
      <w:pPr>
        <w:autoSpaceDE w:val="0"/>
        <w:autoSpaceDN w:val="0"/>
        <w:adjustRightInd w:val="0"/>
        <w:spacing w:after="0"/>
        <w:ind w:firstLine="567"/>
        <w:jc w:val="center"/>
      </w:pPr>
    </w:p>
    <w:p w:rsidR="008C7D5A" w:rsidRDefault="008C7D5A" w:rsidP="008C7D5A">
      <w:pPr>
        <w:autoSpaceDE w:val="0"/>
        <w:autoSpaceDN w:val="0"/>
        <w:adjustRightInd w:val="0"/>
        <w:spacing w:after="0"/>
        <w:ind w:firstLine="567"/>
      </w:pPr>
      <w:r w:rsidRPr="00BD720A">
        <w:t xml:space="preserve">11.1. </w:t>
      </w:r>
      <w:r w:rsidRPr="00825C2B">
        <w:t>Контракт составлен в форме электронного документа. После заключения Контракта Стороны вправе изготовить копию Ко</w:t>
      </w:r>
      <w:r>
        <w:t>нтракта на бумажном носителе в 3 (трех</w:t>
      </w:r>
      <w:r w:rsidRPr="00825C2B">
        <w:t xml:space="preserve">) экземплярах, имеющих одинаковую юридическую силу, по одному для </w:t>
      </w:r>
      <w:r>
        <w:t>Муниципального з</w:t>
      </w:r>
      <w:r w:rsidRPr="00825C2B">
        <w:t>аказчика и П</w:t>
      </w:r>
      <w:r>
        <w:t>родавца и третий экземпляр для органа, осуществляющего государственную регистрацию.</w:t>
      </w:r>
    </w:p>
    <w:p w:rsidR="008C7D5A" w:rsidRPr="00EB0964" w:rsidRDefault="008C7D5A" w:rsidP="008C7D5A">
      <w:pPr>
        <w:pStyle w:val="ConsPlusNormal"/>
        <w:widowControl/>
        <w:ind w:firstLine="567"/>
        <w:jc w:val="both"/>
        <w:rPr>
          <w:rFonts w:ascii="Times New Roman" w:hAnsi="Times New Roman" w:cs="Times New Roman"/>
          <w:sz w:val="24"/>
          <w:szCs w:val="24"/>
        </w:rPr>
      </w:pPr>
      <w:r w:rsidRPr="00EB0964">
        <w:rPr>
          <w:rFonts w:ascii="Times New Roman" w:hAnsi="Times New Roman" w:cs="Times New Roman"/>
          <w:sz w:val="24"/>
          <w:szCs w:val="24"/>
        </w:rPr>
        <w:t>11.2</w:t>
      </w:r>
      <w:r w:rsidRPr="00EB0964">
        <w:rPr>
          <w:sz w:val="24"/>
          <w:szCs w:val="24"/>
        </w:rPr>
        <w:t xml:space="preserve">. </w:t>
      </w:r>
      <w:r w:rsidRPr="00EB0964">
        <w:rPr>
          <w:rFonts w:ascii="Times New Roman" w:hAnsi="Times New Roman" w:cs="Times New Roman"/>
          <w:sz w:val="24"/>
          <w:szCs w:val="24"/>
        </w:rPr>
        <w:t>Все приложения к Контракту являются его неотъемной частью.</w:t>
      </w:r>
    </w:p>
    <w:p w:rsidR="008C7D5A" w:rsidRDefault="008C7D5A" w:rsidP="008C7D5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Pr="003224CA">
        <w:rPr>
          <w:rFonts w:ascii="Times New Roman" w:hAnsi="Times New Roman" w:cs="Times New Roman"/>
          <w:sz w:val="24"/>
          <w:szCs w:val="24"/>
        </w:rPr>
        <w:t>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8C7D5A" w:rsidRPr="00BD720A" w:rsidRDefault="008C7D5A" w:rsidP="008C7D5A">
      <w:pPr>
        <w:widowControl w:val="0"/>
        <w:autoSpaceDE w:val="0"/>
        <w:autoSpaceDN w:val="0"/>
        <w:adjustRightInd w:val="0"/>
        <w:ind w:firstLine="567"/>
      </w:pPr>
      <w:r w:rsidRPr="00B43D46">
        <w:t xml:space="preserve">- </w:t>
      </w:r>
      <w:r>
        <w:t xml:space="preserve">Характеристика жилого помещения </w:t>
      </w:r>
      <w:r w:rsidRPr="00B43D46">
        <w:t>(Приложение №1);</w:t>
      </w:r>
    </w:p>
    <w:p w:rsidR="008C7D5A" w:rsidRPr="00BD720A" w:rsidRDefault="008C7D5A" w:rsidP="008C7D5A">
      <w:pPr>
        <w:autoSpaceDE w:val="0"/>
        <w:autoSpaceDN w:val="0"/>
        <w:adjustRightInd w:val="0"/>
        <w:spacing w:after="0"/>
        <w:ind w:firstLine="567"/>
      </w:pPr>
      <w:r>
        <w:t>11.4</w:t>
      </w:r>
      <w:r w:rsidRPr="00BD720A">
        <w:t>. </w:t>
      </w:r>
      <w:r w:rsidRPr="003224CA">
        <w:t>В случае изменения наименования, адреса места нахождения или банковских реквизитов Стороны, она письменно извещает об эт</w:t>
      </w:r>
      <w:r>
        <w:t xml:space="preserve">ом другую Сторону в течение 7 (семи) </w:t>
      </w:r>
      <w:r w:rsidRPr="003224CA">
        <w:t xml:space="preserve">рабочих дней </w:t>
      </w:r>
      <w:proofErr w:type="gramStart"/>
      <w:r w:rsidRPr="003224CA">
        <w:t>с даты</w:t>
      </w:r>
      <w:proofErr w:type="gramEnd"/>
      <w:r w:rsidRPr="003224CA">
        <w:t xml:space="preserve"> такого изменения</w:t>
      </w:r>
      <w:r w:rsidRPr="00BD720A">
        <w:t>.</w:t>
      </w:r>
    </w:p>
    <w:p w:rsidR="008C7D5A" w:rsidRPr="00BD720A" w:rsidRDefault="008C7D5A" w:rsidP="008C7D5A">
      <w:pPr>
        <w:autoSpaceDE w:val="0"/>
        <w:autoSpaceDN w:val="0"/>
        <w:adjustRightInd w:val="0"/>
        <w:spacing w:after="0"/>
        <w:ind w:firstLine="567"/>
      </w:pPr>
      <w:r w:rsidRPr="00BD720A">
        <w:t>11.</w:t>
      </w:r>
      <w:r>
        <w:t>5</w:t>
      </w:r>
      <w:r w:rsidRPr="00BD720A">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8C7D5A" w:rsidRPr="00744501" w:rsidRDefault="008C7D5A" w:rsidP="008C7D5A">
      <w:pPr>
        <w:autoSpaceDE w:val="0"/>
        <w:autoSpaceDN w:val="0"/>
        <w:adjustRightInd w:val="0"/>
        <w:spacing w:after="0"/>
        <w:ind w:firstLine="567"/>
      </w:pPr>
      <w:r>
        <w:t>11.6</w:t>
      </w:r>
      <w:r w:rsidRPr="00BD720A">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97441C" w:rsidRDefault="0097441C" w:rsidP="0006534A">
      <w:pPr>
        <w:spacing w:after="0"/>
        <w:ind w:firstLine="567"/>
        <w:rPr>
          <w:b/>
        </w:rPr>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3F5118" w:rsidRDefault="0006534A" w:rsidP="000C7747">
      <w:pPr>
        <w:spacing w:after="0"/>
        <w:ind w:firstLine="567"/>
        <w:rPr>
          <w:sz w:val="20"/>
          <w:szCs w:val="20"/>
        </w:rPr>
      </w:pPr>
      <w:r w:rsidRPr="00B903F2">
        <w:rPr>
          <w:sz w:val="20"/>
          <w:szCs w:val="20"/>
        </w:rPr>
        <w:t>М.П.</w:t>
      </w:r>
    </w:p>
    <w:p w:rsidR="003F5118" w:rsidRDefault="0097441C" w:rsidP="00744501">
      <w:pPr>
        <w:spacing w:after="0"/>
        <w:ind w:firstLine="567"/>
        <w:rPr>
          <w:sz w:val="20"/>
          <w:szCs w:val="20"/>
        </w:rPr>
      </w:pPr>
      <w:r>
        <w:rPr>
          <w:sz w:val="20"/>
          <w:szCs w:val="20"/>
        </w:rPr>
        <w:lastRenderedPageBreak/>
        <w:t>(Банковские реквизиты, счет для перечисления денег</w:t>
      </w:r>
      <w:proofErr w:type="gramStart"/>
      <w:r>
        <w:rPr>
          <w:sz w:val="20"/>
          <w:szCs w:val="20"/>
        </w:rPr>
        <w:t>:)</w:t>
      </w:r>
      <w:proofErr w:type="gramEnd"/>
    </w:p>
    <w:p w:rsidR="003F5118" w:rsidRPr="00744501" w:rsidRDefault="003F5118"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71606">
        <w:rPr>
          <w:color w:val="FF0000"/>
        </w:rPr>
        <w:t>938622011490862201001000100</w:t>
      </w:r>
      <w:r w:rsidR="00000FDC">
        <w:rPr>
          <w:color w:val="FF0000"/>
        </w:rPr>
        <w:t>4</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EB0964"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 помещения:</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210099" w:rsidRDefault="00210099" w:rsidP="00A21695">
      <w:pPr>
        <w:snapToGrid w:val="0"/>
        <w:rPr>
          <w:b/>
        </w:rPr>
      </w:pPr>
      <w:proofErr w:type="gramStart"/>
      <w:r>
        <w:rPr>
          <w:b/>
        </w:rPr>
        <w:t>Исполняющий</w:t>
      </w:r>
      <w:proofErr w:type="gramEnd"/>
      <w:r>
        <w:rPr>
          <w:b/>
        </w:rPr>
        <w:t xml:space="preserve"> обязанности </w:t>
      </w:r>
    </w:p>
    <w:p w:rsidR="00A21695" w:rsidRDefault="00210099" w:rsidP="00A21695">
      <w:pPr>
        <w:snapToGrid w:val="0"/>
        <w:rPr>
          <w:b/>
        </w:rPr>
      </w:pPr>
      <w:r>
        <w:rPr>
          <w:b/>
        </w:rPr>
        <w:t>первого</w:t>
      </w:r>
      <w:r w:rsidR="00A126D8">
        <w:rPr>
          <w:b/>
        </w:rPr>
        <w:t xml:space="preserve"> заместител</w:t>
      </w:r>
      <w:r>
        <w:rPr>
          <w:b/>
        </w:rPr>
        <w:t>я</w:t>
      </w:r>
      <w:r w:rsidR="00A21695">
        <w:rPr>
          <w:b/>
        </w:rPr>
        <w:t xml:space="preserve"> главы города - </w:t>
      </w:r>
    </w:p>
    <w:p w:rsidR="00A21695" w:rsidRDefault="00A126D8" w:rsidP="00A21695">
      <w:pPr>
        <w:snapToGrid w:val="0"/>
        <w:rPr>
          <w:b/>
        </w:rPr>
      </w:pPr>
      <w:r>
        <w:rPr>
          <w:b/>
        </w:rPr>
        <w:t>директор</w:t>
      </w:r>
      <w:r w:rsidR="00210099">
        <w:rPr>
          <w:b/>
        </w:rPr>
        <w:t>а</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И.Н. </w:t>
      </w:r>
      <w:proofErr w:type="spellStart"/>
      <w:r w:rsidR="00210099">
        <w:rPr>
          <w:b/>
        </w:rPr>
        <w:t>Долматов</w:t>
      </w:r>
      <w:proofErr w:type="spellEnd"/>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C14F0F">
        <w:rPr>
          <w:sz w:val="24"/>
          <w:szCs w:val="24"/>
        </w:rPr>
        <w:t>6.06.2018 № 37</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Pr>
          <w:sz w:val="24"/>
          <w:szCs w:val="24"/>
        </w:rPr>
        <w:t>8</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567D0B" w:rsidRPr="00567D0B" w:rsidRDefault="00567D0B" w:rsidP="00567D0B">
      <w:pPr>
        <w:snapToGrid w:val="0"/>
      </w:pPr>
      <w:proofErr w:type="gramStart"/>
      <w:r w:rsidRPr="00567D0B">
        <w:t>Исполняющий</w:t>
      </w:r>
      <w:proofErr w:type="gramEnd"/>
      <w:r w:rsidRPr="00567D0B">
        <w:t xml:space="preserve"> обязанности </w:t>
      </w:r>
    </w:p>
    <w:p w:rsidR="00567D0B" w:rsidRPr="00567D0B" w:rsidRDefault="00567D0B" w:rsidP="00567D0B">
      <w:pPr>
        <w:snapToGrid w:val="0"/>
      </w:pPr>
      <w:r w:rsidRPr="00567D0B">
        <w:t xml:space="preserve">первого заместителя главы города - </w:t>
      </w:r>
    </w:p>
    <w:p w:rsidR="00567D0B" w:rsidRPr="00567D0B" w:rsidRDefault="00567D0B" w:rsidP="00567D0B">
      <w:pPr>
        <w:snapToGrid w:val="0"/>
      </w:pPr>
      <w:r w:rsidRPr="00567D0B">
        <w:t>директора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И.Н. </w:t>
      </w:r>
      <w:proofErr w:type="spellStart"/>
      <w:r w:rsidRPr="00567D0B">
        <w:t>Долматов</w:t>
      </w:r>
      <w:proofErr w:type="spellEnd"/>
    </w:p>
    <w:p w:rsidR="00567D0B" w:rsidRDefault="00567D0B"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0040C5" w:rsidRDefault="000040C5"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804A75">
          <w:footerReference w:type="even" r:id="rId27"/>
          <w:footerReference w:type="default" r:id="rId28"/>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A4" w:rsidRDefault="00DB77A4">
      <w:pPr>
        <w:spacing w:after="0"/>
      </w:pPr>
      <w:r>
        <w:separator/>
      </w:r>
    </w:p>
  </w:endnote>
  <w:endnote w:type="continuationSeparator" w:id="0">
    <w:p w:rsidR="00DB77A4" w:rsidRDefault="00DB77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40C5" w:rsidRDefault="000040C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3798">
      <w:rPr>
        <w:rStyle w:val="a7"/>
        <w:noProof/>
      </w:rPr>
      <w:t>8</w:t>
    </w:r>
    <w:r>
      <w:rPr>
        <w:rStyle w:val="a7"/>
      </w:rPr>
      <w:fldChar w:fldCharType="end"/>
    </w:r>
  </w:p>
  <w:p w:rsidR="000040C5" w:rsidRDefault="000040C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A4" w:rsidRDefault="00DB77A4">
      <w:pPr>
        <w:spacing w:after="0"/>
      </w:pPr>
      <w:r>
        <w:separator/>
      </w:r>
    </w:p>
  </w:footnote>
  <w:footnote w:type="continuationSeparator" w:id="0">
    <w:p w:rsidR="00DB77A4" w:rsidRDefault="00DB77A4">
      <w:pPr>
        <w:spacing w:after="0"/>
      </w:pPr>
      <w:r>
        <w:continuationSeparator/>
      </w:r>
    </w:p>
  </w:footnote>
  <w:footnote w:id="1">
    <w:p w:rsidR="008C7D5A" w:rsidRPr="001759EF" w:rsidRDefault="008C7D5A" w:rsidP="008C7D5A">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A3E"/>
    <w:rsid w:val="00092B86"/>
    <w:rsid w:val="00093B60"/>
    <w:rsid w:val="00095485"/>
    <w:rsid w:val="00095FD3"/>
    <w:rsid w:val="000978C0"/>
    <w:rsid w:val="000A0275"/>
    <w:rsid w:val="000A0EE0"/>
    <w:rsid w:val="000A28D9"/>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747"/>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0024"/>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503EB4"/>
    <w:rsid w:val="00504D77"/>
    <w:rsid w:val="00505FFD"/>
    <w:rsid w:val="00515E20"/>
    <w:rsid w:val="005212F1"/>
    <w:rsid w:val="00521648"/>
    <w:rsid w:val="00521A70"/>
    <w:rsid w:val="00526CCC"/>
    <w:rsid w:val="00531732"/>
    <w:rsid w:val="00532211"/>
    <w:rsid w:val="00532556"/>
    <w:rsid w:val="005365F9"/>
    <w:rsid w:val="00536783"/>
    <w:rsid w:val="00536E06"/>
    <w:rsid w:val="005401AE"/>
    <w:rsid w:val="00541A23"/>
    <w:rsid w:val="0054655A"/>
    <w:rsid w:val="005506E9"/>
    <w:rsid w:val="00550DA6"/>
    <w:rsid w:val="0056002D"/>
    <w:rsid w:val="00566B6B"/>
    <w:rsid w:val="00567D0B"/>
    <w:rsid w:val="005707D3"/>
    <w:rsid w:val="0057728B"/>
    <w:rsid w:val="005840DB"/>
    <w:rsid w:val="00584509"/>
    <w:rsid w:val="0058585C"/>
    <w:rsid w:val="00587A37"/>
    <w:rsid w:val="00591F4D"/>
    <w:rsid w:val="00597030"/>
    <w:rsid w:val="005A023E"/>
    <w:rsid w:val="005A0C5F"/>
    <w:rsid w:val="005A4011"/>
    <w:rsid w:val="005A4820"/>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3798"/>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55D"/>
    <w:rsid w:val="00770ED7"/>
    <w:rsid w:val="00773D5B"/>
    <w:rsid w:val="007747DB"/>
    <w:rsid w:val="00774D3D"/>
    <w:rsid w:val="00776545"/>
    <w:rsid w:val="007816EE"/>
    <w:rsid w:val="00783169"/>
    <w:rsid w:val="007911B5"/>
    <w:rsid w:val="0079458B"/>
    <w:rsid w:val="00797E6F"/>
    <w:rsid w:val="007A238E"/>
    <w:rsid w:val="007A6923"/>
    <w:rsid w:val="007A7ADA"/>
    <w:rsid w:val="007A7F65"/>
    <w:rsid w:val="007B7E92"/>
    <w:rsid w:val="007C563F"/>
    <w:rsid w:val="007C788D"/>
    <w:rsid w:val="007E04CA"/>
    <w:rsid w:val="007E0695"/>
    <w:rsid w:val="007E0C08"/>
    <w:rsid w:val="007E3887"/>
    <w:rsid w:val="007E5D7C"/>
    <w:rsid w:val="007E761D"/>
    <w:rsid w:val="0080282D"/>
    <w:rsid w:val="00804A75"/>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55D9"/>
    <w:rsid w:val="00847D09"/>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C7D5A"/>
    <w:rsid w:val="008D32E4"/>
    <w:rsid w:val="008D74FA"/>
    <w:rsid w:val="008D78DE"/>
    <w:rsid w:val="008E0181"/>
    <w:rsid w:val="008E75F8"/>
    <w:rsid w:val="008F123E"/>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377C"/>
    <w:rsid w:val="00B34C64"/>
    <w:rsid w:val="00B35506"/>
    <w:rsid w:val="00B404FB"/>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5D6A"/>
    <w:rsid w:val="00C06710"/>
    <w:rsid w:val="00C06874"/>
    <w:rsid w:val="00C1358C"/>
    <w:rsid w:val="00C14F0F"/>
    <w:rsid w:val="00C15236"/>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E08E0"/>
    <w:rsid w:val="00CE185A"/>
    <w:rsid w:val="00CF46C4"/>
    <w:rsid w:val="00CF6B02"/>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7A4"/>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8435F"/>
    <w:rsid w:val="00E84893"/>
    <w:rsid w:val="00E84D97"/>
    <w:rsid w:val="00E9170D"/>
    <w:rsid w:val="00E947A8"/>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5D3D"/>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C416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111&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09&amp;fld=134&amp;date=19.06.2019"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013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0437&amp;fld=134&amp;date=19.06.2019"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https://login.consultant.ru/link/?rnd=35D11FC4BBD9CC225822D2561C3F808A&amp;req=doc&amp;base=LAW&amp;n=315347&amp;dst=1112&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858&amp;fld=134&amp;date=19.06.20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8D05-1F62-47A8-9A33-BAC8BB18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12571</TotalTime>
  <Pages>38</Pages>
  <Words>15559</Words>
  <Characters>88690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453</cp:revision>
  <cp:lastPrinted>2019-07-31T07:28:00Z</cp:lastPrinted>
  <dcterms:created xsi:type="dcterms:W3CDTF">2015-03-30T09:50:00Z</dcterms:created>
  <dcterms:modified xsi:type="dcterms:W3CDTF">2019-08-02T10:07:00Z</dcterms:modified>
</cp:coreProperties>
</file>