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C879B8" w:rsidRDefault="00C879B8"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D91FE3" w:rsidRPr="00210BC8" w:rsidRDefault="00C879B8"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(техническое задание)</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оказание услуг по передаче неисключительных прав на использование программного обеспечения</w:t>
      </w:r>
      <w:r w:rsidR="00756162" w:rsidRPr="00210BC8">
        <w:rPr>
          <w:rFonts w:ascii="PT Astra Serif" w:hAnsi="PT Astra Serif"/>
          <w:sz w:val="24"/>
          <w:szCs w:val="24"/>
        </w:rPr>
        <w:t>.</w:t>
      </w:r>
    </w:p>
    <w:p w:rsidR="0029179F" w:rsidRPr="00210BC8" w:rsidRDefault="0029179F" w:rsidP="00756162">
      <w:pPr>
        <w:ind w:firstLine="709"/>
        <w:jc w:val="both"/>
        <w:rPr>
          <w:rFonts w:ascii="PT Astra Serif" w:hAnsi="PT Astra Serif"/>
          <w:b/>
          <w:sz w:val="24"/>
          <w:szCs w:val="24"/>
        </w:rPr>
      </w:pPr>
    </w:p>
    <w:bookmarkEnd w:id="0"/>
    <w:bookmarkEnd w:id="1"/>
    <w:p w:rsidR="00D55232" w:rsidRPr="00210BC8" w:rsidRDefault="00D55232" w:rsidP="00D55232">
      <w:pPr>
        <w:widowControl w:val="0"/>
        <w:tabs>
          <w:tab w:val="left" w:pos="709"/>
        </w:tabs>
        <w:suppressAutoHyphens/>
        <w:ind w:firstLine="709"/>
        <w:rPr>
          <w:rFonts w:ascii="PT Astra Serif" w:hAnsi="PT Astra Serif"/>
          <w:color w:val="00000A"/>
          <w:sz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210BC8">
        <w:rPr>
          <w:rFonts w:ascii="PT Astra Serif" w:hAnsi="PT Astra Serif"/>
          <w:b/>
          <w:color w:val="00000A"/>
          <w:sz w:val="24"/>
        </w:rPr>
        <w:t>Требования к предоставляемым услугам:</w:t>
      </w:r>
    </w:p>
    <w:p w:rsidR="00FD5B6F" w:rsidRPr="00442E84" w:rsidRDefault="00FD5B6F" w:rsidP="00FD5B6F">
      <w:pPr>
        <w:ind w:firstLine="709"/>
        <w:jc w:val="both"/>
        <w:rPr>
          <w:rFonts w:ascii="PT Astra Serif" w:hAnsi="PT Astra Serif"/>
          <w:color w:val="00000A"/>
          <w:sz w:val="24"/>
        </w:rPr>
      </w:pPr>
      <w:r w:rsidRPr="00FD5B6F">
        <w:rPr>
          <w:rFonts w:ascii="PT Astra Serif" w:hAnsi="PT Astra Serif"/>
          <w:color w:val="00000A"/>
          <w:sz w:val="24"/>
        </w:rPr>
        <w:t>2.1. Место оказания услуг: по месту нахождения Исполнителя.</w:t>
      </w:r>
      <w:r w:rsidR="00442E84" w:rsidRPr="00442E84">
        <w:rPr>
          <w:rFonts w:ascii="PT Astra Serif" w:hAnsi="PT Astra Serif"/>
          <w:color w:val="00000A"/>
          <w:sz w:val="24"/>
        </w:rPr>
        <w:t xml:space="preserve"> Адрес для предоставления сертификата лицензии на право использования программного обеспечения: 628260, Ханты-Мансийский автономный округ-Югра, г.Югорск, ул. 40 лет Победы, 11, каб.203.</w:t>
      </w:r>
    </w:p>
    <w:p w:rsidR="008526E7" w:rsidRPr="008526E7" w:rsidRDefault="008526E7" w:rsidP="008526E7">
      <w:pPr>
        <w:ind w:firstLine="709"/>
        <w:jc w:val="both"/>
        <w:rPr>
          <w:rFonts w:ascii="PT Astra Serif" w:hAnsi="PT Astra Serif"/>
          <w:color w:val="00000A"/>
          <w:sz w:val="24"/>
        </w:rPr>
      </w:pPr>
      <w:r w:rsidRPr="008526E7">
        <w:rPr>
          <w:rFonts w:ascii="PT Astra Serif" w:hAnsi="PT Astra Serif"/>
          <w:color w:val="00000A"/>
          <w:sz w:val="24"/>
        </w:rPr>
        <w:t>2.2. Целью оказания услуг является приобретение неисключительных прав на использование программного обеспечения, предназначенного для автоматизации формирования и актуализации внутренней документации в сфере защиты информации для бюджетной организации, работающей с информационными системами персональных данных (ИСПДн) и государственными информационными системами (ГИС), со сроком действия не менее 1 (одного) года.</w:t>
      </w:r>
    </w:p>
    <w:p w:rsidR="008526E7" w:rsidRDefault="008526E7" w:rsidP="008526E7">
      <w:pPr>
        <w:ind w:firstLine="709"/>
        <w:jc w:val="both"/>
        <w:rPr>
          <w:rFonts w:ascii="PT Astra Serif" w:hAnsi="PT Astra Serif"/>
          <w:color w:val="00000A"/>
          <w:sz w:val="24"/>
        </w:rPr>
      </w:pPr>
      <w:r w:rsidRPr="008526E7">
        <w:rPr>
          <w:rFonts w:ascii="PT Astra Serif" w:hAnsi="PT Astra Serif"/>
          <w:color w:val="00000A"/>
          <w:sz w:val="24"/>
        </w:rPr>
        <w:t>2.3. Исполнитель должен передать Заказчику неисключительные (пользовательские) права на программное обеспечение для управления процессами и мероприятиями по защите информации (далее – Программа для ЭВМ) в составе, указанном в разделе 3 настоящего ТЗ, с учётом требований к функционалу, указанному в разделе 4 настоящего ТЗ.</w:t>
      </w:r>
    </w:p>
    <w:p w:rsidR="00D55232" w:rsidRDefault="00FD5B6F" w:rsidP="008526E7">
      <w:pPr>
        <w:ind w:firstLine="709"/>
        <w:jc w:val="both"/>
        <w:rPr>
          <w:rFonts w:ascii="PT Astra Serif" w:hAnsi="PT Astra Serif"/>
          <w:color w:val="00000A"/>
          <w:sz w:val="24"/>
        </w:rPr>
      </w:pPr>
      <w:r w:rsidRPr="00FD5B6F">
        <w:rPr>
          <w:rFonts w:ascii="PT Astra Serif" w:hAnsi="PT Astra Serif"/>
          <w:color w:val="00000A"/>
          <w:sz w:val="24"/>
        </w:rPr>
        <w:t>2.</w:t>
      </w:r>
      <w:r w:rsidR="00EB21F1" w:rsidRPr="00EB21F1">
        <w:rPr>
          <w:rFonts w:ascii="PT Astra Serif" w:hAnsi="PT Astra Serif"/>
          <w:color w:val="00000A"/>
          <w:sz w:val="24"/>
        </w:rPr>
        <w:t>4</w:t>
      </w:r>
      <w:r w:rsidRPr="00FD5B6F">
        <w:rPr>
          <w:rFonts w:ascii="PT Astra Serif" w:hAnsi="PT Astra Serif"/>
          <w:color w:val="00000A"/>
          <w:sz w:val="24"/>
        </w:rPr>
        <w:t>. Приобретаемое программное обеспечение прокси-сервера должно быть включено в Единый реестр российских программ для электронных вычислительных машин и баз данных.</w:t>
      </w:r>
    </w:p>
    <w:p w:rsidR="00FD5B6F" w:rsidRPr="00210BC8" w:rsidRDefault="00FD5B6F" w:rsidP="00FD5B6F">
      <w:pPr>
        <w:ind w:firstLine="709"/>
        <w:jc w:val="both"/>
        <w:rPr>
          <w:rFonts w:ascii="PT Astra Serif" w:hAnsi="PT Astra Serif"/>
          <w:sz w:val="24"/>
          <w:szCs w:val="24"/>
        </w:rPr>
      </w:pPr>
    </w:p>
    <w:p w:rsidR="00FD5B6F" w:rsidRPr="008464BB" w:rsidRDefault="00FD5B6F" w:rsidP="00FD5B6F">
      <w:pPr>
        <w:ind w:firstLine="709"/>
        <w:jc w:val="both"/>
        <w:rPr>
          <w:rFonts w:ascii="PT Astra Serif" w:hAnsi="PT Astra Serif"/>
          <w:b/>
          <w:bCs/>
          <w:sz w:val="24"/>
          <w:szCs w:val="24"/>
        </w:rPr>
      </w:pPr>
      <w:r w:rsidRPr="008464BB">
        <w:rPr>
          <w:rFonts w:ascii="PT Astra Serif" w:hAnsi="PT Astra Serif"/>
          <w:b/>
          <w:bCs/>
          <w:sz w:val="24"/>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3711"/>
        <w:gridCol w:w="4678"/>
        <w:gridCol w:w="1275"/>
      </w:tblGrid>
      <w:tr w:rsidR="00FD5B6F" w:rsidRPr="008464BB" w:rsidTr="0099194E">
        <w:tc>
          <w:tcPr>
            <w:tcW w:w="542" w:type="dxa"/>
            <w:tcBorders>
              <w:top w:val="single" w:sz="4" w:space="0" w:color="000000"/>
              <w:left w:val="single" w:sz="4" w:space="0" w:color="000000"/>
              <w:bottom w:val="single" w:sz="4" w:space="0" w:color="auto"/>
            </w:tcBorders>
          </w:tcPr>
          <w:p w:rsidR="00FD5B6F" w:rsidRPr="008464BB" w:rsidRDefault="00FD5B6F" w:rsidP="0099194E">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3711" w:type="dxa"/>
            <w:tcBorders>
              <w:top w:val="single" w:sz="4" w:space="0" w:color="000000"/>
              <w:left w:val="single" w:sz="4" w:space="0" w:color="000000"/>
              <w:bottom w:val="single" w:sz="4" w:space="0" w:color="auto"/>
              <w:right w:val="single" w:sz="4" w:space="0" w:color="auto"/>
            </w:tcBorders>
          </w:tcPr>
          <w:p w:rsidR="00FD5B6F" w:rsidRPr="008464BB" w:rsidRDefault="00FD5B6F" w:rsidP="0099194E">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4678" w:type="dxa"/>
            <w:tcBorders>
              <w:top w:val="single" w:sz="4" w:space="0" w:color="auto"/>
              <w:left w:val="single" w:sz="4" w:space="0" w:color="auto"/>
              <w:bottom w:val="single" w:sz="4" w:space="0" w:color="auto"/>
              <w:right w:val="single" w:sz="4" w:space="0" w:color="auto"/>
            </w:tcBorders>
          </w:tcPr>
          <w:p w:rsidR="00FD5B6F" w:rsidRPr="008464BB" w:rsidRDefault="00FD5B6F" w:rsidP="0099194E">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FD5B6F" w:rsidRPr="008464BB" w:rsidRDefault="00FD5B6F" w:rsidP="0099194E">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8526E7" w:rsidRPr="008464BB" w:rsidTr="0099194E">
        <w:trPr>
          <w:trHeight w:val="787"/>
        </w:trPr>
        <w:tc>
          <w:tcPr>
            <w:tcW w:w="542" w:type="dxa"/>
            <w:tcBorders>
              <w:top w:val="single" w:sz="4" w:space="0" w:color="auto"/>
              <w:left w:val="single" w:sz="4" w:space="0" w:color="auto"/>
              <w:bottom w:val="single" w:sz="4" w:space="0" w:color="auto"/>
              <w:right w:val="single" w:sz="4" w:space="0" w:color="auto"/>
            </w:tcBorders>
          </w:tcPr>
          <w:p w:rsidR="008526E7" w:rsidRPr="008464BB" w:rsidRDefault="008526E7" w:rsidP="008526E7">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3711" w:type="dxa"/>
            <w:tcBorders>
              <w:top w:val="single" w:sz="4" w:space="0" w:color="auto"/>
              <w:left w:val="single" w:sz="4" w:space="0" w:color="auto"/>
              <w:bottom w:val="single" w:sz="4" w:space="0" w:color="auto"/>
              <w:right w:val="single" w:sz="4" w:space="0" w:color="auto"/>
            </w:tcBorders>
          </w:tcPr>
          <w:p w:rsidR="008526E7" w:rsidRPr="008464BB" w:rsidRDefault="008526E7" w:rsidP="008526E7">
            <w:pPr>
              <w:snapToGrid w:val="0"/>
              <w:jc w:val="both"/>
              <w:rPr>
                <w:rFonts w:ascii="PT Astra Serif" w:hAnsi="PT Astra Serif" w:cs="Tahoma"/>
                <w:sz w:val="24"/>
                <w:szCs w:val="24"/>
              </w:rPr>
            </w:pPr>
            <w:r w:rsidRPr="008464BB">
              <w:rPr>
                <w:rFonts w:ascii="PT Astra Serif" w:hAnsi="PT Astra Serif"/>
                <w:bCs/>
                <w:sz w:val="24"/>
                <w:szCs w:val="24"/>
              </w:rPr>
              <w:t xml:space="preserve">Оказание услуг по передаче неисключительных прав на использование программного обеспечения </w:t>
            </w:r>
          </w:p>
        </w:tc>
        <w:tc>
          <w:tcPr>
            <w:tcW w:w="4678" w:type="dxa"/>
            <w:tcBorders>
              <w:top w:val="single" w:sz="4" w:space="0" w:color="auto"/>
              <w:left w:val="single" w:sz="4" w:space="0" w:color="auto"/>
              <w:bottom w:val="single" w:sz="4" w:space="0" w:color="auto"/>
              <w:right w:val="single" w:sz="4" w:space="0" w:color="auto"/>
            </w:tcBorders>
          </w:tcPr>
          <w:p w:rsidR="008526E7" w:rsidRDefault="008526E7" w:rsidP="008526E7">
            <w:pPr>
              <w:jc w:val="both"/>
              <w:rPr>
                <w:rFonts w:ascii="PT Astra Serif" w:eastAsia="Arial" w:hAnsi="PT Astra Serif" w:cs="Tahoma"/>
                <w:sz w:val="24"/>
                <w:szCs w:val="24"/>
              </w:rPr>
            </w:pPr>
            <w:r w:rsidRPr="00EB21F1">
              <w:rPr>
                <w:rFonts w:ascii="PT Astra Serif" w:eastAsia="Arial" w:hAnsi="PT Astra Serif" w:cs="Tahoma"/>
                <w:sz w:val="24"/>
                <w:szCs w:val="24"/>
              </w:rPr>
              <w:t xml:space="preserve">Право на использование программного обеспечения для автоматизации формирования и актуализации внутренней документации в сфере защиты данных для бюджетной организации, работающей с </w:t>
            </w:r>
            <w:r>
              <w:rPr>
                <w:rFonts w:ascii="PT Astra Serif" w:eastAsia="Arial" w:hAnsi="PT Astra Serif" w:cs="Tahoma"/>
                <w:sz w:val="24"/>
                <w:szCs w:val="24"/>
              </w:rPr>
              <w:t xml:space="preserve">информационными системами персональных данных (ИСПДн) и </w:t>
            </w:r>
            <w:r w:rsidRPr="00EB21F1">
              <w:rPr>
                <w:rFonts w:ascii="PT Astra Serif" w:eastAsia="Arial" w:hAnsi="PT Astra Serif" w:cs="Tahoma"/>
                <w:sz w:val="24"/>
                <w:szCs w:val="24"/>
              </w:rPr>
              <w:t>государственными информационными системами (ГИС). Клиентская лицензия на использование в течение 1 (одного) года.</w:t>
            </w:r>
          </w:p>
          <w:p w:rsidR="008526E7" w:rsidRPr="0077188F" w:rsidRDefault="008526E7" w:rsidP="008526E7">
            <w:pPr>
              <w:widowControl w:val="0"/>
              <w:rPr>
                <w:rFonts w:ascii="PT Astra Serif" w:eastAsia="Arial" w:hAnsi="PT Astra Serif" w:cs="Tahoma"/>
                <w:sz w:val="24"/>
                <w:szCs w:val="24"/>
              </w:rPr>
            </w:pPr>
            <w:r w:rsidRPr="0077188F">
              <w:rPr>
                <w:rFonts w:ascii="PT Astra Serif" w:eastAsia="Arial" w:hAnsi="PT Astra Serif" w:cs="Tahoma"/>
                <w:sz w:val="24"/>
                <w:szCs w:val="24"/>
              </w:rPr>
              <w:t>Состав лицензии</w:t>
            </w:r>
            <w:r w:rsidRPr="00A43118">
              <w:rPr>
                <w:rFonts w:ascii="PT Astra Serif" w:eastAsia="Arial" w:hAnsi="PT Astra Serif" w:cs="Tahoma"/>
                <w:sz w:val="24"/>
                <w:szCs w:val="24"/>
              </w:rPr>
              <w:t xml:space="preserve"> - </w:t>
            </w:r>
            <w:r w:rsidRPr="0077188F">
              <w:rPr>
                <w:rFonts w:ascii="PT Astra Serif" w:eastAsia="Arial" w:hAnsi="PT Astra Serif" w:cs="Tahoma"/>
                <w:sz w:val="24"/>
                <w:szCs w:val="24"/>
              </w:rPr>
              <w:t>клиентская лицензия с функционалом:</w:t>
            </w:r>
          </w:p>
          <w:p w:rsidR="008526E7" w:rsidRPr="0077188F" w:rsidRDefault="008526E7" w:rsidP="008526E7">
            <w:pPr>
              <w:pStyle w:val="afffb"/>
              <w:widowControl/>
              <w:numPr>
                <w:ilvl w:val="0"/>
                <w:numId w:val="19"/>
              </w:numPr>
              <w:tabs>
                <w:tab w:val="clear" w:pos="709"/>
                <w:tab w:val="left" w:pos="276"/>
              </w:tabs>
              <w:suppressAutoHyphens w:val="0"/>
              <w:spacing w:line="240" w:lineRule="auto"/>
              <w:ind w:left="470" w:hanging="182"/>
              <w:contextualSpacing/>
              <w:jc w:val="both"/>
              <w:rPr>
                <w:rFonts w:ascii="PT Astra Serif" w:eastAsia="Arial" w:hAnsi="PT Astra Serif" w:cs="Tahoma"/>
                <w:color w:val="auto"/>
                <w:szCs w:val="24"/>
              </w:rPr>
            </w:pPr>
            <w:r w:rsidRPr="0077188F">
              <w:rPr>
                <w:rFonts w:ascii="PT Astra Serif" w:eastAsia="Arial" w:hAnsi="PT Astra Serif" w:cs="Tahoma"/>
                <w:color w:val="auto"/>
                <w:szCs w:val="24"/>
              </w:rPr>
              <w:t>реализация мер по обеспечению безопасности информации, не составляющей государственную тайну, содержащейся в ГИС, в соответствии с требованиями Федерального закона от 27.07.2006 № 149-ФЗ, приказа ФСТЭК России от 11.02.2013 № 17;</w:t>
            </w:r>
          </w:p>
          <w:p w:rsidR="008526E7" w:rsidRPr="0077188F" w:rsidRDefault="008526E7" w:rsidP="008526E7">
            <w:pPr>
              <w:pStyle w:val="afffb"/>
              <w:widowControl/>
              <w:numPr>
                <w:ilvl w:val="0"/>
                <w:numId w:val="19"/>
              </w:numPr>
              <w:tabs>
                <w:tab w:val="clear" w:pos="709"/>
                <w:tab w:val="left" w:pos="276"/>
              </w:tabs>
              <w:suppressAutoHyphens w:val="0"/>
              <w:spacing w:line="240" w:lineRule="auto"/>
              <w:ind w:left="470" w:hanging="182"/>
              <w:contextualSpacing/>
              <w:jc w:val="both"/>
              <w:rPr>
                <w:rFonts w:ascii="PT Astra Serif" w:eastAsia="Arial" w:hAnsi="PT Astra Serif" w:cs="Tahoma"/>
                <w:color w:val="auto"/>
                <w:szCs w:val="24"/>
              </w:rPr>
            </w:pPr>
            <w:r w:rsidRPr="0077188F">
              <w:rPr>
                <w:rFonts w:ascii="PT Astra Serif" w:eastAsia="Arial" w:hAnsi="PT Astra Serif" w:cs="Tahoma"/>
                <w:color w:val="auto"/>
                <w:szCs w:val="24"/>
              </w:rPr>
              <w:t xml:space="preserve">реализация мер по обеспечению безопасности ПДн в соответствии с требованиями Федерального закона от 27.07.2006 № 152-ФЗ, постановлений Правительства </w:t>
            </w:r>
            <w:r w:rsidRPr="0077188F">
              <w:rPr>
                <w:rFonts w:ascii="PT Astra Serif" w:eastAsia="Arial" w:hAnsi="PT Astra Serif" w:cs="Tahoma"/>
                <w:color w:val="auto"/>
                <w:szCs w:val="24"/>
              </w:rPr>
              <w:lastRenderedPageBreak/>
              <w:t>Российской Федерации от 01.11.2012 № 1119, от 15.09.2008 № 687, приказа ФСТЭК России от 18.02.2013 № 21, приказа ФСБ России от 10.07.2014 № 378;</w:t>
            </w:r>
          </w:p>
          <w:p w:rsidR="008526E7" w:rsidRPr="008464BB" w:rsidRDefault="008526E7" w:rsidP="008526E7">
            <w:pPr>
              <w:pStyle w:val="afffb"/>
              <w:widowControl/>
              <w:numPr>
                <w:ilvl w:val="0"/>
                <w:numId w:val="19"/>
              </w:numPr>
              <w:tabs>
                <w:tab w:val="clear" w:pos="709"/>
                <w:tab w:val="left" w:pos="276"/>
              </w:tabs>
              <w:suppressAutoHyphens w:val="0"/>
              <w:spacing w:line="240" w:lineRule="auto"/>
              <w:ind w:left="470" w:hanging="182"/>
              <w:contextualSpacing/>
              <w:jc w:val="both"/>
              <w:rPr>
                <w:rFonts w:ascii="PT Astra Serif" w:eastAsia="Arial" w:hAnsi="PT Astra Serif" w:cs="Tahoma"/>
                <w:szCs w:val="24"/>
              </w:rPr>
            </w:pPr>
            <w:r w:rsidRPr="0077188F">
              <w:rPr>
                <w:rFonts w:ascii="PT Astra Serif" w:eastAsia="Arial" w:hAnsi="PT Astra Serif" w:cs="Tahoma"/>
                <w:color w:val="auto"/>
                <w:szCs w:val="24"/>
              </w:rPr>
              <w:t>реализация мер по обеспечению безопасности ПДн в соответствии с требованиями Постановления Правительства Российской Федерации от 21.03.2012 № 211 по защите ПДн в органах государственной власти и муниципального самоуправления</w:t>
            </w:r>
          </w:p>
        </w:tc>
        <w:tc>
          <w:tcPr>
            <w:tcW w:w="1275" w:type="dxa"/>
            <w:tcBorders>
              <w:top w:val="single" w:sz="4" w:space="0" w:color="auto"/>
              <w:left w:val="single" w:sz="4" w:space="0" w:color="auto"/>
              <w:bottom w:val="single" w:sz="4" w:space="0" w:color="auto"/>
              <w:right w:val="single" w:sz="4" w:space="0" w:color="auto"/>
            </w:tcBorders>
          </w:tcPr>
          <w:p w:rsidR="008526E7" w:rsidRPr="008526E7" w:rsidRDefault="008526E7" w:rsidP="008526E7">
            <w:pPr>
              <w:jc w:val="center"/>
              <w:rPr>
                <w:rFonts w:ascii="PT Astra Serif" w:eastAsia="Arial" w:hAnsi="PT Astra Serif" w:cs="Tahoma"/>
                <w:sz w:val="24"/>
                <w:szCs w:val="24"/>
                <w:lang w:val="en-US"/>
              </w:rPr>
            </w:pPr>
            <w:r w:rsidRPr="008464BB">
              <w:rPr>
                <w:rFonts w:ascii="PT Astra Serif" w:eastAsia="Arial" w:hAnsi="PT Astra Serif" w:cs="Tahoma"/>
                <w:sz w:val="24"/>
                <w:szCs w:val="24"/>
              </w:rPr>
              <w:lastRenderedPageBreak/>
              <w:t xml:space="preserve">1 </w:t>
            </w:r>
            <w:proofErr w:type="spellStart"/>
            <w:r w:rsidRPr="008526E7">
              <w:rPr>
                <w:rFonts w:ascii="PT Astra Serif" w:eastAsia="Arial" w:hAnsi="PT Astra Serif" w:cs="Tahoma"/>
                <w:sz w:val="24"/>
                <w:szCs w:val="24"/>
              </w:rPr>
              <w:t>усл.ед</w:t>
            </w:r>
            <w:proofErr w:type="spellEnd"/>
            <w:r w:rsidRPr="008526E7">
              <w:rPr>
                <w:rFonts w:ascii="PT Astra Serif" w:eastAsia="Arial" w:hAnsi="PT Astra Serif" w:cs="Tahoma"/>
                <w:sz w:val="24"/>
                <w:szCs w:val="24"/>
              </w:rPr>
              <w:t>.</w:t>
            </w:r>
          </w:p>
        </w:tc>
      </w:tr>
    </w:tbl>
    <w:p w:rsidR="00FD5B6F" w:rsidRPr="008464BB" w:rsidRDefault="00FD5B6F" w:rsidP="00FD5B6F">
      <w:pPr>
        <w:ind w:firstLine="709"/>
        <w:jc w:val="both"/>
        <w:rPr>
          <w:rFonts w:ascii="PT Astra Serif" w:hAnsi="PT Astra Serif"/>
          <w:b/>
          <w:sz w:val="24"/>
          <w:szCs w:val="24"/>
        </w:rPr>
      </w:pPr>
    </w:p>
    <w:p w:rsidR="00FD5B6F" w:rsidRPr="00E209BC" w:rsidRDefault="00FD5B6F" w:rsidP="00FD5B6F">
      <w:pPr>
        <w:pStyle w:val="10"/>
        <w:spacing w:after="0" w:line="240" w:lineRule="auto"/>
        <w:ind w:firstLine="709"/>
        <w:jc w:val="both"/>
        <w:rPr>
          <w:rFonts w:ascii="PT Astra Serif" w:hAnsi="PT Astra Serif"/>
          <w:b/>
          <w:szCs w:val="24"/>
        </w:rPr>
      </w:pPr>
      <w:r w:rsidRPr="00E209BC">
        <w:rPr>
          <w:rFonts w:ascii="PT Astra Serif" w:hAnsi="PT Astra Serif"/>
          <w:b/>
          <w:szCs w:val="24"/>
        </w:rPr>
        <w:t>4. Требования к программному обеспечению</w:t>
      </w:r>
      <w:r>
        <w:rPr>
          <w:rFonts w:ascii="PT Astra Serif" w:hAnsi="PT Astra Serif"/>
          <w:b/>
          <w:szCs w:val="24"/>
        </w:rPr>
        <w:t xml:space="preserve"> (ПО)</w:t>
      </w:r>
      <w:r w:rsidRPr="00E209BC">
        <w:rPr>
          <w:rFonts w:ascii="PT Astra Serif" w:hAnsi="PT Astra Serif"/>
          <w:b/>
          <w:szCs w:val="24"/>
        </w:rPr>
        <w:t>:</w:t>
      </w:r>
    </w:p>
    <w:p w:rsidR="008526E7" w:rsidRDefault="008526E7" w:rsidP="00480B36">
      <w:pPr>
        <w:pStyle w:val="10"/>
        <w:spacing w:after="0" w:line="240" w:lineRule="auto"/>
        <w:ind w:firstLine="709"/>
        <w:jc w:val="both"/>
        <w:rPr>
          <w:rFonts w:ascii="PT Astra Serif" w:hAnsi="PT Astra Serif"/>
          <w:szCs w:val="24"/>
        </w:rPr>
      </w:pPr>
      <w:r w:rsidRPr="008526E7">
        <w:rPr>
          <w:rFonts w:ascii="PT Astra Serif" w:hAnsi="PT Astra Serif"/>
          <w:szCs w:val="24"/>
        </w:rPr>
        <w:t>4.1. Программное обеспечение должно обеспечивать возможность формирования проектов документов и организационных мероприятий, соответствующих требованиям законодательства Российской Федерации в сфере обеспечения информационной безопасности, в том числе требованиям следующих нормативных актов:</w:t>
      </w:r>
    </w:p>
    <w:p w:rsidR="00480B36" w:rsidRPr="00480B36" w:rsidRDefault="00480B36" w:rsidP="00480B36">
      <w:pPr>
        <w:pStyle w:val="10"/>
        <w:spacing w:after="0" w:line="240" w:lineRule="auto"/>
        <w:ind w:firstLine="709"/>
        <w:jc w:val="both"/>
        <w:rPr>
          <w:rFonts w:ascii="PT Astra Serif" w:hAnsi="PT Astra Serif"/>
          <w:szCs w:val="24"/>
        </w:rPr>
      </w:pPr>
      <w:r w:rsidRPr="00480B36">
        <w:rPr>
          <w:rFonts w:ascii="PT Astra Serif" w:hAnsi="PT Astra Serif"/>
          <w:szCs w:val="24"/>
        </w:rPr>
        <w:t>- Федеральный закон от 27.07.2006 № 152 «О персональных данных»;</w:t>
      </w:r>
    </w:p>
    <w:p w:rsidR="00480B36" w:rsidRPr="00480B36" w:rsidRDefault="00480B36" w:rsidP="00480B36">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480B36" w:rsidRDefault="00480B36" w:rsidP="00480B36">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остановление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8526E7" w:rsidRPr="00480B36" w:rsidRDefault="008526E7" w:rsidP="00480B36">
      <w:pPr>
        <w:pStyle w:val="10"/>
        <w:spacing w:after="0" w:line="240" w:lineRule="auto"/>
        <w:ind w:firstLine="709"/>
        <w:jc w:val="both"/>
        <w:rPr>
          <w:rFonts w:ascii="PT Astra Serif" w:hAnsi="PT Astra Serif"/>
          <w:szCs w:val="24"/>
        </w:rPr>
      </w:pPr>
      <w:r w:rsidRPr="008526E7">
        <w:rPr>
          <w:rFonts w:ascii="PT Astra Serif" w:hAnsi="PT Astra Serif"/>
          <w:szCs w:val="24"/>
        </w:rPr>
        <w:t>- 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480B36" w:rsidRPr="00480B36" w:rsidRDefault="00480B36" w:rsidP="00480B36">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607348" w:rsidRDefault="00480B36" w:rsidP="00480B36">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Pr>
          <w:rFonts w:ascii="PT Astra Serif" w:hAnsi="PT Astra Serif"/>
          <w:szCs w:val="24"/>
        </w:rPr>
        <w:t>.</w:t>
      </w:r>
    </w:p>
    <w:p w:rsidR="008526E7" w:rsidRDefault="00480B36" w:rsidP="008526E7">
      <w:pPr>
        <w:pStyle w:val="10"/>
        <w:spacing w:after="0" w:line="240" w:lineRule="auto"/>
        <w:ind w:firstLine="709"/>
        <w:jc w:val="both"/>
        <w:rPr>
          <w:rFonts w:ascii="PT Astra Serif" w:hAnsi="PT Astra Serif"/>
          <w:szCs w:val="24"/>
        </w:rPr>
      </w:pPr>
      <w:r w:rsidRPr="008526E7">
        <w:rPr>
          <w:rFonts w:ascii="PT Astra Serif" w:hAnsi="PT Astra Serif"/>
          <w:szCs w:val="24"/>
        </w:rPr>
        <w:t xml:space="preserve">4.2. </w:t>
      </w:r>
      <w:r w:rsidR="008526E7">
        <w:rPr>
          <w:rFonts w:ascii="PT Astra Serif" w:hAnsi="PT Astra Serif"/>
          <w:szCs w:val="24"/>
        </w:rPr>
        <w:t xml:space="preserve">Функциональные возможности </w:t>
      </w:r>
      <w:r w:rsidR="000B3369">
        <w:rPr>
          <w:rFonts w:ascii="PT Astra Serif" w:hAnsi="PT Astra Serif"/>
          <w:szCs w:val="24"/>
        </w:rPr>
        <w:t>П</w:t>
      </w:r>
      <w:r w:rsidR="008526E7">
        <w:rPr>
          <w:rFonts w:ascii="PT Astra Serif" w:hAnsi="PT Astra Serif"/>
          <w:szCs w:val="24"/>
        </w:rPr>
        <w:t>рограммы для ЭВМ.</w:t>
      </w:r>
    </w:p>
    <w:p w:rsidR="008526E7" w:rsidRPr="008526E7" w:rsidRDefault="008526E7" w:rsidP="008526E7">
      <w:pPr>
        <w:pStyle w:val="10"/>
        <w:spacing w:after="0" w:line="240" w:lineRule="auto"/>
        <w:ind w:firstLine="709"/>
        <w:jc w:val="both"/>
        <w:rPr>
          <w:rFonts w:ascii="PT Astra Serif" w:hAnsi="PT Astra Serif"/>
          <w:szCs w:val="24"/>
        </w:rPr>
      </w:pPr>
      <w:r>
        <w:rPr>
          <w:rFonts w:ascii="PT Astra Serif" w:hAnsi="PT Astra Serif"/>
          <w:szCs w:val="24"/>
        </w:rPr>
        <w:t xml:space="preserve">4.2.1. </w:t>
      </w:r>
      <w:r w:rsidRPr="008526E7">
        <w:rPr>
          <w:rFonts w:ascii="PT Astra Serif" w:hAnsi="PT Astra Serif"/>
          <w:szCs w:val="24"/>
        </w:rPr>
        <w:t>Программа для ЭВМ должна иметь следующие функциональные возможности:</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внесение/изменение исходных данных;</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управление пользовательскими стилями в документации;</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генерация и выгрузка документации;</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ведение журналов по информационной безопасности в электронном виде;</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оценка готовности к проверкам Роскомнадзора;</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оценка готовности к проверкам ФСБ России;</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оценка готовности к проверкам ФСТЭК России;</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учёт</w:t>
      </w:r>
      <w:r w:rsidRPr="008526E7">
        <w:rPr>
          <w:rFonts w:ascii="PT Astra Serif" w:hAnsi="PT Astra Serif"/>
          <w:szCs w:val="24"/>
        </w:rPr>
        <w:t xml:space="preserve"> плановых и внеплановых проверок надзорных органов;</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планирование мероприятий по внутреннему контролю;</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автоматическая подача уведомления/информационного письма в Роскомнадзор;</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оперативный мониторинг состояния защиты информации в организации;</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обработка типовых эксплуатационных ситуаций;</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lastRenderedPageBreak/>
        <w:t>автоматическое формирование согласий на обработку ПДн, адаптированных под категории субъектов ПДн;</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оценка угроз безопасности информации;</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формирование требований к системе защиты информации;</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ведение реестра информационных систем;</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 xml:space="preserve">формирование </w:t>
      </w:r>
      <w:r w:rsidRPr="008526E7">
        <w:rPr>
          <w:rFonts w:ascii="PT Astra Serif" w:hAnsi="PT Astra Serif"/>
          <w:szCs w:val="24"/>
        </w:rPr>
        <w:t>отчётов</w:t>
      </w:r>
      <w:r w:rsidRPr="008526E7">
        <w:rPr>
          <w:rFonts w:ascii="PT Astra Serif" w:hAnsi="PT Astra Serif"/>
          <w:szCs w:val="24"/>
        </w:rPr>
        <w:t xml:space="preserve"> по данным организации;</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доступ к формам документов в области информационной безопасности;</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 xml:space="preserve">ведение реестра специалистов по защите информации и получение типовой формы </w:t>
      </w:r>
      <w:r w:rsidRPr="008526E7">
        <w:rPr>
          <w:rFonts w:ascii="PT Astra Serif" w:hAnsi="PT Astra Serif"/>
          <w:szCs w:val="24"/>
        </w:rPr>
        <w:t>отчёта</w:t>
      </w:r>
      <w:r w:rsidRPr="008526E7">
        <w:rPr>
          <w:rFonts w:ascii="PT Astra Serif" w:hAnsi="PT Astra Serif"/>
          <w:szCs w:val="24"/>
        </w:rPr>
        <w:t>;</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анализ уязвимостей;</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планирование событий и постановки/контроля выполнения задач, получение уведомлений;</w:t>
      </w:r>
    </w:p>
    <w:p w:rsidR="008526E7" w:rsidRPr="008526E7" w:rsidRDefault="008526E7" w:rsidP="008526E7">
      <w:pPr>
        <w:pStyle w:val="afff4"/>
        <w:numPr>
          <w:ilvl w:val="0"/>
          <w:numId w:val="20"/>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управление профилем пользователя;</w:t>
      </w:r>
    </w:p>
    <w:p w:rsidR="008526E7" w:rsidRDefault="008526E7" w:rsidP="008526E7">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Доступ к вышеуказанным функциональным возможностям должен быть реализован, в виде тематических рабочих столов с соответствующими ярлыками.</w:t>
      </w:r>
    </w:p>
    <w:p w:rsidR="008526E7" w:rsidRPr="008526E7" w:rsidRDefault="008526E7" w:rsidP="008526E7">
      <w:pPr>
        <w:pStyle w:val="affffff0"/>
        <w:numPr>
          <w:ilvl w:val="1"/>
          <w:numId w:val="0"/>
        </w:numPr>
        <w:spacing w:before="0" w:after="0"/>
        <w:ind w:firstLine="709"/>
        <w:rPr>
          <w:rFonts w:ascii="PT Astra Serif" w:hAnsi="PT Astra Serif"/>
          <w:szCs w:val="24"/>
        </w:rPr>
      </w:pPr>
      <w:r>
        <w:rPr>
          <w:rFonts w:ascii="PT Astra Serif" w:hAnsi="PT Astra Serif"/>
          <w:szCs w:val="24"/>
        </w:rPr>
        <w:t xml:space="preserve">4.2.2. </w:t>
      </w:r>
      <w:r w:rsidRPr="008526E7">
        <w:rPr>
          <w:rFonts w:ascii="PT Astra Serif" w:hAnsi="PT Astra Serif"/>
          <w:szCs w:val="24"/>
        </w:rPr>
        <w:t>В Программе для ЭВМ должен присутствовать настраиваемый рабочий стол, в который можно добавить желаемые ярлыки с других рабочих столов в произвольном порядке.</w:t>
      </w:r>
    </w:p>
    <w:p w:rsidR="008526E7" w:rsidRPr="008526E7" w:rsidRDefault="008526E7" w:rsidP="008526E7">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 xml:space="preserve">Функционал внесения/изменения исходных данных должен быть реализован в виде взаимосвязанных веб-страниц последовательного (пошагового) ввода данных с возможностью сохранения </w:t>
      </w:r>
      <w:r w:rsidRPr="008526E7">
        <w:rPr>
          <w:rFonts w:ascii="PT Astra Serif" w:hAnsi="PT Astra Serif"/>
          <w:szCs w:val="24"/>
        </w:rPr>
        <w:t>введённой</w:t>
      </w:r>
      <w:r w:rsidRPr="008526E7">
        <w:rPr>
          <w:rFonts w:ascii="PT Astra Serif" w:hAnsi="PT Astra Serif"/>
          <w:szCs w:val="24"/>
        </w:rPr>
        <w:t xml:space="preserve"> на веб-странице информации при переходе на другую.</w:t>
      </w:r>
    </w:p>
    <w:p w:rsidR="008526E7" w:rsidRPr="008526E7" w:rsidRDefault="008526E7" w:rsidP="008526E7">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Переход на следующую веб-страницу должен быть доступен только в том случае, если заполнены все обязательные поля на предыдущей веб-странице. При попытке перехода на недоступную веб-страницу должен быть предусмотрен вывод сообщения о недостающей для перехода информации.</w:t>
      </w:r>
    </w:p>
    <w:p w:rsidR="008526E7" w:rsidRPr="008526E7" w:rsidRDefault="008526E7" w:rsidP="008526E7">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На каждой веб-странице должны быть предусмотрены краткие справочные комментарии, которые позволяют облегчить процесс ввода данных в Программу для ЭВМ.</w:t>
      </w:r>
    </w:p>
    <w:p w:rsidR="008526E7" w:rsidRPr="008526E7" w:rsidRDefault="008526E7" w:rsidP="008526E7">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В Программе для ЭВМ должны быть предусмотрены информационные справки, которые помогут пользователю внести правильную информацию в поля на веб-странице.</w:t>
      </w:r>
    </w:p>
    <w:p w:rsidR="008526E7" w:rsidRPr="008526E7" w:rsidRDefault="008526E7" w:rsidP="008526E7">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Для вводимых параметров при необходимости должны быть предусмотрены:</w:t>
      </w:r>
    </w:p>
    <w:p w:rsidR="008526E7" w:rsidRPr="008526E7" w:rsidRDefault="008526E7" w:rsidP="008526E7">
      <w:pPr>
        <w:pStyle w:val="afff4"/>
        <w:numPr>
          <w:ilvl w:val="0"/>
          <w:numId w:val="20"/>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предварительное заполнение падежных форм;</w:t>
      </w:r>
    </w:p>
    <w:p w:rsidR="008526E7" w:rsidRPr="008526E7" w:rsidRDefault="008526E7" w:rsidP="008526E7">
      <w:pPr>
        <w:pStyle w:val="afff4"/>
        <w:numPr>
          <w:ilvl w:val="0"/>
          <w:numId w:val="20"/>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возможность выбора значений из справочников.</w:t>
      </w:r>
    </w:p>
    <w:p w:rsidR="008526E7" w:rsidRPr="008526E7" w:rsidRDefault="008526E7" w:rsidP="008526E7">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Должна быть предусмотрена возможность выбора справочных значений для следующих параметров:</w:t>
      </w:r>
    </w:p>
    <w:p w:rsidR="008526E7" w:rsidRPr="008526E7" w:rsidRDefault="008526E7" w:rsidP="008526E7">
      <w:pPr>
        <w:pStyle w:val="afff4"/>
        <w:numPr>
          <w:ilvl w:val="0"/>
          <w:numId w:val="20"/>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цель обработки информации;</w:t>
      </w:r>
    </w:p>
    <w:p w:rsidR="008526E7" w:rsidRPr="008526E7" w:rsidRDefault="008526E7" w:rsidP="008526E7">
      <w:pPr>
        <w:pStyle w:val="afff4"/>
        <w:numPr>
          <w:ilvl w:val="0"/>
          <w:numId w:val="20"/>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 xml:space="preserve">программные комплексы, входящие в состав </w:t>
      </w:r>
      <w:r w:rsidRPr="008526E7">
        <w:rPr>
          <w:rFonts w:ascii="PT Astra Serif" w:hAnsi="PT Astra Serif"/>
        </w:rPr>
        <w:t>систем</w:t>
      </w:r>
      <w:r w:rsidRPr="008526E7">
        <w:rPr>
          <w:rFonts w:ascii="PT Astra Serif" w:hAnsi="PT Astra Serif"/>
          <w:szCs w:val="24"/>
        </w:rPr>
        <w:t>;</w:t>
      </w:r>
    </w:p>
    <w:p w:rsidR="008526E7" w:rsidRPr="008526E7" w:rsidRDefault="008526E7" w:rsidP="008526E7">
      <w:pPr>
        <w:pStyle w:val="afff4"/>
        <w:numPr>
          <w:ilvl w:val="0"/>
          <w:numId w:val="20"/>
        </w:numPr>
        <w:tabs>
          <w:tab w:val="clear" w:pos="709"/>
          <w:tab w:val="left" w:pos="993"/>
        </w:tabs>
        <w:suppressAutoHyphens w:val="0"/>
        <w:autoSpaceDE w:val="0"/>
        <w:spacing w:after="0" w:line="240" w:lineRule="auto"/>
        <w:ind w:left="0" w:firstLine="709"/>
        <w:jc w:val="both"/>
        <w:rPr>
          <w:rFonts w:ascii="PT Astra Serif" w:hAnsi="PT Astra Serif"/>
          <w:szCs w:val="24"/>
        </w:rPr>
      </w:pPr>
      <w:bookmarkStart w:id="2" w:name="_Hlk65365924"/>
      <w:r w:rsidRPr="008526E7">
        <w:rPr>
          <w:rFonts w:ascii="PT Astra Serif" w:hAnsi="PT Astra Serif"/>
          <w:szCs w:val="24"/>
        </w:rPr>
        <w:t>перечень обрабатываемой в программном комплексе информации</w:t>
      </w:r>
      <w:bookmarkEnd w:id="2"/>
      <w:r w:rsidRPr="008526E7">
        <w:rPr>
          <w:rFonts w:ascii="PT Astra Serif" w:hAnsi="PT Astra Serif"/>
          <w:szCs w:val="24"/>
        </w:rPr>
        <w:t>;</w:t>
      </w:r>
    </w:p>
    <w:p w:rsidR="008526E7" w:rsidRPr="008526E7" w:rsidRDefault="008526E7" w:rsidP="008526E7">
      <w:pPr>
        <w:pStyle w:val="afff4"/>
        <w:numPr>
          <w:ilvl w:val="0"/>
          <w:numId w:val="20"/>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наименование категории субъектов ПДн;</w:t>
      </w:r>
    </w:p>
    <w:p w:rsidR="008526E7" w:rsidRPr="008526E7" w:rsidRDefault="008526E7" w:rsidP="008526E7">
      <w:pPr>
        <w:pStyle w:val="afff4"/>
        <w:numPr>
          <w:ilvl w:val="0"/>
          <w:numId w:val="20"/>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перечень ПДн;</w:t>
      </w:r>
    </w:p>
    <w:p w:rsidR="008526E7" w:rsidRPr="008526E7" w:rsidRDefault="008526E7" w:rsidP="008526E7">
      <w:pPr>
        <w:pStyle w:val="afff4"/>
        <w:numPr>
          <w:ilvl w:val="0"/>
          <w:numId w:val="20"/>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средства защиты информации с указанием производителя и сведений о сертификате ФСТЭК России и/или ФСБ России и сроках его действия.</w:t>
      </w:r>
    </w:p>
    <w:p w:rsidR="008526E7" w:rsidRPr="008526E7" w:rsidRDefault="008526E7" w:rsidP="008526E7">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Должна быть предусмотрена возможность импорта перечня сотрудников и структурных подразделений, помещений, АРМ/серверов, оборудования из файлов *.</w:t>
      </w:r>
      <w:proofErr w:type="spellStart"/>
      <w:r w:rsidRPr="008526E7">
        <w:rPr>
          <w:rFonts w:ascii="PT Astra Serif" w:hAnsi="PT Astra Serif"/>
          <w:szCs w:val="24"/>
        </w:rPr>
        <w:t>xls</w:t>
      </w:r>
      <w:proofErr w:type="spellEnd"/>
      <w:r w:rsidRPr="008526E7">
        <w:rPr>
          <w:rFonts w:ascii="PT Astra Serif" w:hAnsi="PT Astra Serif"/>
          <w:szCs w:val="24"/>
        </w:rPr>
        <w:t xml:space="preserve"> или *.</w:t>
      </w:r>
      <w:proofErr w:type="spellStart"/>
      <w:r w:rsidRPr="008526E7">
        <w:rPr>
          <w:rFonts w:ascii="PT Astra Serif" w:hAnsi="PT Astra Serif"/>
          <w:szCs w:val="24"/>
        </w:rPr>
        <w:t>xlsx</w:t>
      </w:r>
      <w:proofErr w:type="spellEnd"/>
      <w:r w:rsidRPr="008526E7">
        <w:rPr>
          <w:rFonts w:ascii="PT Astra Serif" w:hAnsi="PT Astra Serif"/>
          <w:szCs w:val="24"/>
        </w:rPr>
        <w:t xml:space="preserve"> и *.</w:t>
      </w:r>
      <w:proofErr w:type="spellStart"/>
      <w:r w:rsidRPr="008526E7">
        <w:rPr>
          <w:rFonts w:ascii="PT Astra Serif" w:hAnsi="PT Astra Serif"/>
          <w:szCs w:val="24"/>
        </w:rPr>
        <w:t>csv</w:t>
      </w:r>
      <w:proofErr w:type="spellEnd"/>
      <w:r w:rsidRPr="008526E7">
        <w:rPr>
          <w:rFonts w:ascii="PT Astra Serif" w:hAnsi="PT Astra Serif"/>
          <w:szCs w:val="24"/>
        </w:rPr>
        <w:t xml:space="preserve"> с контролем корректности импортируемых данных.</w:t>
      </w:r>
    </w:p>
    <w:p w:rsidR="008526E7" w:rsidRPr="008526E7" w:rsidRDefault="008526E7" w:rsidP="008526E7">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Должен обеспечиваться сбор аналитических данных для формирования:</w:t>
      </w:r>
    </w:p>
    <w:p w:rsidR="008526E7" w:rsidRPr="008526E7" w:rsidRDefault="008526E7" w:rsidP="008526E7">
      <w:pPr>
        <w:pStyle w:val="afff4"/>
        <w:tabs>
          <w:tab w:val="clear" w:pos="709"/>
          <w:tab w:val="left" w:pos="993"/>
        </w:tabs>
        <w:suppressAutoHyphens w:val="0"/>
        <w:autoSpaceDE w:val="0"/>
        <w:spacing w:after="0" w:line="240" w:lineRule="auto"/>
        <w:ind w:firstLine="709"/>
        <w:jc w:val="both"/>
        <w:rPr>
          <w:rFonts w:ascii="PT Astra Serif" w:hAnsi="PT Astra Serif"/>
          <w:szCs w:val="24"/>
        </w:rPr>
      </w:pPr>
      <w:r>
        <w:rPr>
          <w:rFonts w:ascii="PT Astra Serif" w:hAnsi="PT Astra Serif"/>
          <w:szCs w:val="24"/>
        </w:rPr>
        <w:t xml:space="preserve">- </w:t>
      </w:r>
      <w:r w:rsidRPr="008526E7">
        <w:rPr>
          <w:rFonts w:ascii="PT Astra Serif" w:hAnsi="PT Astra Serif"/>
          <w:szCs w:val="24"/>
        </w:rPr>
        <w:t>комплекта организационно-распорядительной документации по вопросам обеспечения безопасности ПДн и информации, обрабатываемой в ГИС;</w:t>
      </w:r>
    </w:p>
    <w:p w:rsidR="008526E7" w:rsidRPr="008526E7" w:rsidRDefault="008526E7" w:rsidP="008526E7">
      <w:pPr>
        <w:pStyle w:val="afff4"/>
        <w:tabs>
          <w:tab w:val="clear" w:pos="709"/>
          <w:tab w:val="left" w:pos="993"/>
        </w:tabs>
        <w:suppressAutoHyphens w:val="0"/>
        <w:autoSpaceDE w:val="0"/>
        <w:spacing w:after="0" w:line="240" w:lineRule="auto"/>
        <w:ind w:firstLine="709"/>
        <w:jc w:val="both"/>
        <w:rPr>
          <w:rFonts w:ascii="PT Astra Serif" w:hAnsi="PT Astra Serif"/>
          <w:szCs w:val="24"/>
        </w:rPr>
      </w:pPr>
      <w:r>
        <w:rPr>
          <w:rFonts w:ascii="PT Astra Serif" w:hAnsi="PT Astra Serif"/>
          <w:szCs w:val="24"/>
        </w:rPr>
        <w:t xml:space="preserve">- </w:t>
      </w:r>
      <w:r w:rsidRPr="008526E7">
        <w:rPr>
          <w:rFonts w:ascii="PT Astra Serif" w:hAnsi="PT Astra Serif"/>
          <w:szCs w:val="24"/>
        </w:rPr>
        <w:t>комплекта технической документации по вопросам обеспечения безопасности ПДн и информации, обрабатываемой в ГИС;</w:t>
      </w:r>
    </w:p>
    <w:p w:rsidR="008526E7" w:rsidRPr="008526E7" w:rsidRDefault="008526E7" w:rsidP="008526E7">
      <w:pPr>
        <w:pStyle w:val="afff4"/>
        <w:tabs>
          <w:tab w:val="clear" w:pos="709"/>
          <w:tab w:val="left" w:pos="993"/>
        </w:tabs>
        <w:suppressAutoHyphens w:val="0"/>
        <w:autoSpaceDE w:val="0"/>
        <w:spacing w:after="0" w:line="240" w:lineRule="auto"/>
        <w:ind w:firstLine="709"/>
        <w:jc w:val="both"/>
        <w:rPr>
          <w:rFonts w:ascii="PT Astra Serif" w:hAnsi="PT Astra Serif"/>
          <w:szCs w:val="24"/>
        </w:rPr>
      </w:pPr>
      <w:r>
        <w:rPr>
          <w:rFonts w:ascii="PT Astra Serif" w:hAnsi="PT Astra Serif"/>
          <w:szCs w:val="24"/>
        </w:rPr>
        <w:t xml:space="preserve">- </w:t>
      </w:r>
      <w:r w:rsidRPr="008526E7">
        <w:rPr>
          <w:rFonts w:ascii="PT Astra Serif" w:hAnsi="PT Astra Serif"/>
          <w:szCs w:val="24"/>
        </w:rPr>
        <w:t>модели угроз безопасности информации (включая модель нарушителя);</w:t>
      </w:r>
    </w:p>
    <w:p w:rsidR="008526E7" w:rsidRDefault="008526E7" w:rsidP="00480B36">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8526E7">
        <w:rPr>
          <w:rFonts w:ascii="PT Astra Serif" w:hAnsi="PT Astra Serif"/>
          <w:szCs w:val="24"/>
        </w:rPr>
        <w:t>комплекта документации по эксплуатации криптосредств.</w:t>
      </w:r>
    </w:p>
    <w:p w:rsidR="00480B36" w:rsidRDefault="008526E7" w:rsidP="000B3369">
      <w:pPr>
        <w:pStyle w:val="10"/>
        <w:spacing w:after="0" w:line="240" w:lineRule="auto"/>
        <w:ind w:firstLine="709"/>
        <w:jc w:val="both"/>
        <w:rPr>
          <w:rFonts w:ascii="PT Astra Serif" w:hAnsi="PT Astra Serif"/>
          <w:szCs w:val="24"/>
        </w:rPr>
      </w:pPr>
      <w:r w:rsidRPr="008526E7">
        <w:rPr>
          <w:rFonts w:ascii="PT Astra Serif" w:hAnsi="PT Astra Serif"/>
          <w:szCs w:val="24"/>
        </w:rPr>
        <w:t>4</w:t>
      </w:r>
      <w:r>
        <w:rPr>
          <w:rFonts w:ascii="PT Astra Serif" w:hAnsi="PT Astra Serif"/>
          <w:szCs w:val="24"/>
        </w:rPr>
        <w:t>.</w:t>
      </w:r>
      <w:r w:rsidR="000B3369">
        <w:rPr>
          <w:rFonts w:ascii="PT Astra Serif" w:hAnsi="PT Astra Serif"/>
          <w:szCs w:val="24"/>
        </w:rPr>
        <w:t>2.</w:t>
      </w:r>
      <w:r>
        <w:rPr>
          <w:rFonts w:ascii="PT Astra Serif" w:hAnsi="PT Astra Serif"/>
          <w:szCs w:val="24"/>
        </w:rPr>
        <w:t xml:space="preserve">3. </w:t>
      </w:r>
      <w:r w:rsidR="000B3369" w:rsidRPr="000B3369">
        <w:rPr>
          <w:rFonts w:ascii="PT Astra Serif" w:hAnsi="PT Astra Serif"/>
          <w:szCs w:val="24"/>
        </w:rPr>
        <w:t xml:space="preserve">Реализация должна быть в виде защищённого онлайн-сервиса с обеспечением резервного копирования информации. Наличие web-интерфейса для работы с программным обеспечением по </w:t>
      </w:r>
      <w:r w:rsidR="000B3369">
        <w:rPr>
          <w:rFonts w:ascii="PT Astra Serif" w:hAnsi="PT Astra Serif"/>
          <w:szCs w:val="24"/>
        </w:rPr>
        <w:t xml:space="preserve">защищённому </w:t>
      </w:r>
      <w:r w:rsidR="000B3369" w:rsidRPr="000B3369">
        <w:rPr>
          <w:rFonts w:ascii="PT Astra Serif" w:hAnsi="PT Astra Serif"/>
          <w:szCs w:val="24"/>
        </w:rPr>
        <w:t xml:space="preserve">протоколу </w:t>
      </w:r>
      <w:proofErr w:type="spellStart"/>
      <w:r w:rsidR="000B3369" w:rsidRPr="000B3369">
        <w:rPr>
          <w:rFonts w:ascii="PT Astra Serif" w:hAnsi="PT Astra Serif"/>
          <w:szCs w:val="24"/>
        </w:rPr>
        <w:t>https</w:t>
      </w:r>
      <w:proofErr w:type="spellEnd"/>
      <w:r w:rsidR="000B3369" w:rsidRPr="000B3369">
        <w:rPr>
          <w:rFonts w:ascii="PT Astra Serif" w:hAnsi="PT Astra Serif"/>
          <w:szCs w:val="24"/>
        </w:rPr>
        <w:t xml:space="preserve">. По дополнительному запросу Заказчика у </w:t>
      </w:r>
      <w:r w:rsidR="000B3369" w:rsidRPr="000B3369">
        <w:rPr>
          <w:rFonts w:ascii="PT Astra Serif" w:hAnsi="PT Astra Serif"/>
          <w:szCs w:val="24"/>
        </w:rPr>
        <w:lastRenderedPageBreak/>
        <w:t>Лицензиара должна быть предусмотрена возможность обеспечения защиты канала связи сертифицированными криптографическими средствами защиты информации с встроенными функциями межсетевого экранирования путём межсетевого взаимодействия.</w:t>
      </w:r>
    </w:p>
    <w:p w:rsidR="00EB21F1" w:rsidRDefault="00480B36" w:rsidP="000B3369">
      <w:pPr>
        <w:pStyle w:val="10"/>
        <w:spacing w:after="0" w:line="240" w:lineRule="auto"/>
        <w:ind w:firstLine="709"/>
        <w:jc w:val="both"/>
        <w:rPr>
          <w:rFonts w:ascii="PT Astra Serif" w:hAnsi="PT Astra Serif"/>
          <w:szCs w:val="24"/>
        </w:rPr>
      </w:pPr>
      <w:r>
        <w:rPr>
          <w:rFonts w:ascii="PT Astra Serif" w:hAnsi="PT Astra Serif"/>
          <w:szCs w:val="24"/>
        </w:rPr>
        <w:t>4.</w:t>
      </w:r>
      <w:r w:rsidR="000B3369">
        <w:rPr>
          <w:rFonts w:ascii="PT Astra Serif" w:hAnsi="PT Astra Serif"/>
          <w:szCs w:val="24"/>
        </w:rPr>
        <w:t>3</w:t>
      </w:r>
      <w:r>
        <w:rPr>
          <w:rFonts w:ascii="PT Astra Serif" w:hAnsi="PT Astra Serif"/>
          <w:szCs w:val="24"/>
        </w:rPr>
        <w:t xml:space="preserve">. </w:t>
      </w:r>
      <w:r w:rsidR="000B3369" w:rsidRPr="000B3369">
        <w:rPr>
          <w:rFonts w:ascii="PT Astra Serif" w:hAnsi="PT Astra Serif"/>
          <w:szCs w:val="24"/>
        </w:rPr>
        <w:t>Требования к функциональным особенностям</w:t>
      </w:r>
      <w:r w:rsidR="000B3369">
        <w:rPr>
          <w:rFonts w:ascii="PT Astra Serif" w:hAnsi="PT Astra Serif"/>
          <w:szCs w:val="24"/>
        </w:rPr>
        <w:t xml:space="preserve"> Программы для ЭВМ</w:t>
      </w:r>
      <w:r w:rsidR="000B3369" w:rsidRPr="000B3369">
        <w:rPr>
          <w:rFonts w:ascii="PT Astra Serif" w:hAnsi="PT Astra Serif"/>
          <w:szCs w:val="24"/>
        </w:rPr>
        <w:t>:</w:t>
      </w:r>
    </w:p>
    <w:p w:rsidR="000B3369" w:rsidRPr="000B3369" w:rsidRDefault="000B3369" w:rsidP="000B3369">
      <w:pPr>
        <w:pStyle w:val="10"/>
        <w:spacing w:after="0" w:line="240" w:lineRule="auto"/>
        <w:ind w:firstLine="709"/>
        <w:jc w:val="both"/>
        <w:rPr>
          <w:rFonts w:ascii="PT Astra Serif" w:hAnsi="PT Astra Serif"/>
          <w:szCs w:val="24"/>
        </w:rPr>
      </w:pPr>
      <w:r>
        <w:rPr>
          <w:rFonts w:ascii="PT Astra Serif" w:hAnsi="PT Astra Serif"/>
          <w:szCs w:val="24"/>
        </w:rPr>
        <w:t xml:space="preserve">а) </w:t>
      </w:r>
      <w:r w:rsidRPr="000B3369">
        <w:rPr>
          <w:rFonts w:ascii="PT Astra Serif" w:hAnsi="PT Astra Serif"/>
          <w:szCs w:val="24"/>
        </w:rPr>
        <w:t>предоставлять доступ к информации о Программе для ЭВМ: инструкциям по вводу данных, описанию функционала Программы для ЭВМ, рекомендациям экспертов, записям прошедших вебинаров и другим статьям, касающимся процесса о</w:t>
      </w:r>
      <w:r>
        <w:rPr>
          <w:rFonts w:ascii="PT Astra Serif" w:hAnsi="PT Astra Serif"/>
          <w:szCs w:val="24"/>
        </w:rPr>
        <w:t>рганизации обработки информации;</w:t>
      </w:r>
    </w:p>
    <w:p w:rsidR="000B3369" w:rsidRPr="000B3369" w:rsidRDefault="000B3369" w:rsidP="000B3369">
      <w:pPr>
        <w:pStyle w:val="10"/>
        <w:spacing w:after="0" w:line="240" w:lineRule="auto"/>
        <w:ind w:firstLine="709"/>
        <w:jc w:val="both"/>
        <w:rPr>
          <w:rFonts w:ascii="PT Astra Serif" w:hAnsi="PT Astra Serif"/>
          <w:szCs w:val="24"/>
        </w:rPr>
      </w:pPr>
      <w:r>
        <w:rPr>
          <w:rFonts w:ascii="PT Astra Serif" w:hAnsi="PT Astra Serif"/>
          <w:szCs w:val="24"/>
        </w:rPr>
        <w:t xml:space="preserve">б) </w:t>
      </w:r>
      <w:r w:rsidRPr="000B3369">
        <w:rPr>
          <w:rFonts w:ascii="PT Astra Serif" w:hAnsi="PT Astra Serif"/>
          <w:szCs w:val="24"/>
        </w:rPr>
        <w:t xml:space="preserve">отображать текущий статус процесса организации информационной безопасности в организации, исходя из </w:t>
      </w:r>
      <w:r w:rsidRPr="000B3369">
        <w:rPr>
          <w:rFonts w:ascii="PT Astra Serif" w:hAnsi="PT Astra Serif"/>
          <w:szCs w:val="24"/>
        </w:rPr>
        <w:t>введённых</w:t>
      </w:r>
      <w:r w:rsidRPr="000B3369">
        <w:rPr>
          <w:rFonts w:ascii="PT Astra Serif" w:hAnsi="PT Astra Serif"/>
          <w:szCs w:val="24"/>
        </w:rPr>
        <w:t xml:space="preserve"> данных, в виде отдельных тематических виджетов. Из каждого виджета должна быть предусмотрена возможность перехода к соответствующему функционалу Программы для ЭВМ</w:t>
      </w:r>
      <w:r>
        <w:rPr>
          <w:rFonts w:ascii="PT Astra Serif" w:hAnsi="PT Astra Serif"/>
          <w:szCs w:val="24"/>
        </w:rPr>
        <w:t>;</w:t>
      </w:r>
    </w:p>
    <w:p w:rsidR="000B3369" w:rsidRPr="000B3369" w:rsidRDefault="000B3369" w:rsidP="000B3369">
      <w:pPr>
        <w:pStyle w:val="10"/>
        <w:spacing w:after="0" w:line="240" w:lineRule="auto"/>
        <w:ind w:firstLine="709"/>
        <w:jc w:val="both"/>
        <w:rPr>
          <w:rFonts w:ascii="PT Astra Serif" w:hAnsi="PT Astra Serif"/>
          <w:szCs w:val="24"/>
        </w:rPr>
      </w:pPr>
      <w:r>
        <w:rPr>
          <w:rFonts w:ascii="PT Astra Serif" w:hAnsi="PT Astra Serif"/>
          <w:szCs w:val="24"/>
        </w:rPr>
        <w:t xml:space="preserve">в) </w:t>
      </w:r>
      <w:r w:rsidRPr="000B3369">
        <w:rPr>
          <w:rFonts w:ascii="PT Astra Serif" w:hAnsi="PT Astra Serif"/>
          <w:szCs w:val="24"/>
        </w:rPr>
        <w:t>обеспечивать возможность контроля процесса реализации организационных мер по обеспечению безопасности персональных данных;</w:t>
      </w:r>
    </w:p>
    <w:p w:rsidR="000B3369" w:rsidRPr="000B3369" w:rsidRDefault="000B3369" w:rsidP="000B3369">
      <w:pPr>
        <w:pStyle w:val="10"/>
        <w:spacing w:after="0" w:line="240" w:lineRule="auto"/>
        <w:ind w:firstLine="709"/>
        <w:jc w:val="both"/>
        <w:rPr>
          <w:rFonts w:ascii="PT Astra Serif" w:hAnsi="PT Astra Serif"/>
          <w:szCs w:val="24"/>
        </w:rPr>
      </w:pPr>
      <w:r>
        <w:rPr>
          <w:rFonts w:ascii="PT Astra Serif" w:hAnsi="PT Astra Serif"/>
          <w:szCs w:val="24"/>
        </w:rPr>
        <w:t xml:space="preserve">г) </w:t>
      </w:r>
      <w:r w:rsidRPr="000B3369">
        <w:rPr>
          <w:rFonts w:ascii="PT Astra Serif" w:hAnsi="PT Astra Serif"/>
          <w:szCs w:val="24"/>
        </w:rPr>
        <w:t>обеспечивать возможность формирования комплекта организационно-распорядительной документации по обеспечению безопасности персональных данных, соответствующего требованиям регуляторов;</w:t>
      </w:r>
    </w:p>
    <w:p w:rsidR="000B3369" w:rsidRPr="000B3369" w:rsidRDefault="000B3369" w:rsidP="000B3369">
      <w:pPr>
        <w:pStyle w:val="10"/>
        <w:spacing w:after="0" w:line="240" w:lineRule="auto"/>
        <w:ind w:firstLine="709"/>
        <w:jc w:val="both"/>
        <w:rPr>
          <w:rFonts w:ascii="PT Astra Serif" w:hAnsi="PT Astra Serif"/>
          <w:szCs w:val="24"/>
        </w:rPr>
      </w:pPr>
      <w:r>
        <w:rPr>
          <w:rFonts w:ascii="PT Astra Serif" w:hAnsi="PT Astra Serif"/>
          <w:szCs w:val="24"/>
        </w:rPr>
        <w:t>д)</w:t>
      </w:r>
      <w:r w:rsidRPr="000B3369">
        <w:rPr>
          <w:rFonts w:ascii="PT Astra Serif" w:hAnsi="PT Astra Serif"/>
          <w:szCs w:val="24"/>
        </w:rPr>
        <w:t xml:space="preserve"> возможность управления пользовательскими стилями в документации. Выбранные пользователем настройки оформления должны применяться автоматически при выгрузке документации. Должна быть предусмотрена возможность сохранения разных комплектов настроек оформления для всех типов документов. Должна быть возможность применения разных комплектов настроек оформления на каждый документ типа приказы/распоряжение/постановление. Должна быть предусмотрена возможность указания подписанта, согласующих лиц и лиц, подготовивших приказ/распоряжение;</w:t>
      </w:r>
    </w:p>
    <w:p w:rsidR="000B3369" w:rsidRPr="000B3369" w:rsidRDefault="000B3369" w:rsidP="000B3369">
      <w:pPr>
        <w:pStyle w:val="10"/>
        <w:spacing w:after="0" w:line="240" w:lineRule="auto"/>
        <w:ind w:firstLine="709"/>
        <w:jc w:val="both"/>
        <w:rPr>
          <w:rFonts w:ascii="PT Astra Serif" w:hAnsi="PT Astra Serif"/>
          <w:szCs w:val="24"/>
        </w:rPr>
      </w:pPr>
      <w:r>
        <w:rPr>
          <w:rFonts w:ascii="PT Astra Serif" w:hAnsi="PT Astra Serif"/>
          <w:szCs w:val="24"/>
        </w:rPr>
        <w:t>е)</w:t>
      </w:r>
      <w:r w:rsidRPr="000B3369">
        <w:rPr>
          <w:rFonts w:ascii="PT Astra Serif" w:hAnsi="PT Astra Serif"/>
          <w:szCs w:val="24"/>
        </w:rPr>
        <w:t xml:space="preserve"> возможность поддержки в актуальном состоянии комплекта организационно-распорядительной документации по обеспечению безопасности персональных данных. При изменении законодательства Российской Федерации в сфере защиты информации, требований регуляторов (Роскомнадзор, ФСТЭК России и ФСБ России), документы должны актуализироваться.</w:t>
      </w:r>
    </w:p>
    <w:p w:rsidR="000B3369" w:rsidRDefault="000B3369" w:rsidP="000B3369">
      <w:pPr>
        <w:pStyle w:val="10"/>
        <w:spacing w:after="0" w:line="240" w:lineRule="auto"/>
        <w:ind w:firstLine="709"/>
        <w:jc w:val="both"/>
        <w:rPr>
          <w:rFonts w:ascii="PT Astra Serif" w:hAnsi="PT Astra Serif"/>
          <w:szCs w:val="24"/>
        </w:rPr>
      </w:pPr>
      <w:r>
        <w:rPr>
          <w:rFonts w:ascii="PT Astra Serif" w:hAnsi="PT Astra Serif"/>
          <w:szCs w:val="24"/>
        </w:rPr>
        <w:t>ж)</w:t>
      </w:r>
      <w:r w:rsidRPr="000B3369">
        <w:rPr>
          <w:rFonts w:ascii="PT Astra Serif" w:hAnsi="PT Astra Serif"/>
          <w:szCs w:val="24"/>
        </w:rPr>
        <w:t xml:space="preserve"> обеспечивать возможность производить назначенными специалистами Заказчика через web-интерфейс необходимые корректировки организационно-распорядительной документации, связанной с изменениями в должностных обязанностях, штатной структуре, информационно-коммуникационной инфраструктуре.</w:t>
      </w:r>
    </w:p>
    <w:p w:rsidR="00051BAE" w:rsidRDefault="00051BAE" w:rsidP="000B3369">
      <w:pPr>
        <w:pStyle w:val="10"/>
        <w:spacing w:after="0" w:line="240" w:lineRule="auto"/>
        <w:ind w:firstLine="709"/>
        <w:jc w:val="both"/>
        <w:rPr>
          <w:rFonts w:ascii="PT Astra Serif" w:hAnsi="PT Astra Serif"/>
          <w:b/>
          <w:szCs w:val="24"/>
        </w:rPr>
      </w:pPr>
      <w:r w:rsidRPr="00051BAE">
        <w:rPr>
          <w:rFonts w:ascii="PT Astra Serif" w:hAnsi="PT Astra Serif"/>
          <w:b/>
          <w:szCs w:val="24"/>
        </w:rPr>
        <w:t>5. Требования к поддержке программного обеспечения</w:t>
      </w:r>
    </w:p>
    <w:p w:rsidR="00051BAE" w:rsidRPr="00051BAE" w:rsidRDefault="00051BAE" w:rsidP="00051BAE">
      <w:pPr>
        <w:pStyle w:val="10"/>
        <w:spacing w:after="0" w:line="240" w:lineRule="auto"/>
        <w:ind w:firstLine="709"/>
        <w:jc w:val="both"/>
        <w:rPr>
          <w:rFonts w:ascii="PT Astra Serif" w:hAnsi="PT Astra Serif"/>
          <w:szCs w:val="24"/>
        </w:rPr>
      </w:pPr>
      <w:r w:rsidRPr="00051BAE">
        <w:rPr>
          <w:rFonts w:ascii="PT Astra Serif" w:hAnsi="PT Astra Serif"/>
          <w:szCs w:val="24"/>
        </w:rPr>
        <w:t xml:space="preserve">5.1. Сублицензиату во время срока действия лицензии должна быть доступна консультационная поддержка экспертов Лицензиара. Функционал должен быть реализован в виде встроенного онлайн-консультанта, который должен обеспечивать возможность ведения нескольких диалогов пользователя со службой поддержки. Каждый диалог должен определяться темой и типом вопроса. Служба поддержки </w:t>
      </w:r>
      <w:bookmarkStart w:id="3" w:name="_GoBack"/>
      <w:bookmarkEnd w:id="3"/>
      <w:r w:rsidRPr="00051BAE">
        <w:rPr>
          <w:rFonts w:ascii="PT Astra Serif" w:hAnsi="PT Astra Serif"/>
          <w:szCs w:val="24"/>
        </w:rPr>
        <w:t>должна консультировать по вопросам в области защиты информации и внесения данных в сервис по бесплатному номеру телефона.</w:t>
      </w:r>
    </w:p>
    <w:p w:rsidR="00051BAE" w:rsidRPr="00051BAE" w:rsidRDefault="00051BAE" w:rsidP="00051BAE">
      <w:pPr>
        <w:pStyle w:val="10"/>
        <w:spacing w:after="0" w:line="240" w:lineRule="auto"/>
        <w:ind w:firstLine="709"/>
        <w:jc w:val="both"/>
        <w:rPr>
          <w:rFonts w:ascii="PT Astra Serif" w:hAnsi="PT Astra Serif"/>
          <w:szCs w:val="24"/>
        </w:rPr>
      </w:pPr>
      <w:r w:rsidRPr="00051BAE">
        <w:rPr>
          <w:rFonts w:ascii="PT Astra Serif" w:hAnsi="PT Astra Serif"/>
          <w:szCs w:val="24"/>
        </w:rPr>
        <w:t>5.2. Дополнительно для сублицензиата во время срока действия лицензии должны быть доступны бесплатные вебинары для повышения квалификации специалистов Заказчика по использованию программного обеспечения, а также подготовки к проверкам регуляторов в области обеспечения безопасности информации.</w:t>
      </w:r>
    </w:p>
    <w:p w:rsidR="00051BAE" w:rsidRPr="00051BAE" w:rsidRDefault="00051BAE" w:rsidP="00051BAE">
      <w:pPr>
        <w:pStyle w:val="10"/>
        <w:spacing w:after="0" w:line="240" w:lineRule="auto"/>
        <w:ind w:firstLine="709"/>
        <w:jc w:val="both"/>
        <w:rPr>
          <w:rFonts w:ascii="PT Astra Serif" w:hAnsi="PT Astra Serif"/>
          <w:szCs w:val="24"/>
        </w:rPr>
      </w:pPr>
      <w:r>
        <w:rPr>
          <w:rFonts w:ascii="PT Astra Serif" w:hAnsi="PT Astra Serif"/>
          <w:szCs w:val="24"/>
        </w:rPr>
        <w:t xml:space="preserve">5.3. </w:t>
      </w:r>
      <w:r w:rsidRPr="00051BAE">
        <w:rPr>
          <w:rFonts w:ascii="PT Astra Serif" w:hAnsi="PT Astra Serif"/>
          <w:szCs w:val="24"/>
        </w:rPr>
        <w:t>Гарантийный срок, в рамках которого Исполнитель гарантирует Заказчику качественную бесперебойную работу Программы для ЭВМ без каких–либо функциональных ограничений, должен соответствовать сроку действия предоставленной лицензии, начиная с даты е</w:t>
      </w:r>
      <w:r>
        <w:rPr>
          <w:rFonts w:ascii="PT Astra Serif" w:hAnsi="PT Astra Serif"/>
          <w:szCs w:val="24"/>
        </w:rPr>
        <w:t>ё</w:t>
      </w:r>
      <w:r w:rsidRPr="00051BAE">
        <w:rPr>
          <w:rFonts w:ascii="PT Astra Serif" w:hAnsi="PT Astra Serif"/>
          <w:szCs w:val="24"/>
        </w:rPr>
        <w:t xml:space="preserve"> активации. Период действия неисключительных прав должно быть не менее одного календарного года.</w:t>
      </w:r>
    </w:p>
    <w:p w:rsidR="00051BAE" w:rsidRPr="005B71E9" w:rsidRDefault="00051BAE" w:rsidP="00051BAE">
      <w:pPr>
        <w:pStyle w:val="10"/>
        <w:numPr>
          <w:ilvl w:val="0"/>
          <w:numId w:val="22"/>
        </w:numPr>
        <w:spacing w:after="0" w:line="240" w:lineRule="auto"/>
        <w:jc w:val="both"/>
        <w:rPr>
          <w:rFonts w:ascii="PT Astra Serif" w:hAnsi="PT Astra Serif"/>
          <w:b/>
          <w:szCs w:val="24"/>
        </w:rPr>
      </w:pPr>
      <w:r w:rsidRPr="005B71E9">
        <w:rPr>
          <w:rFonts w:ascii="PT Astra Serif" w:hAnsi="PT Astra Serif"/>
          <w:b/>
          <w:szCs w:val="24"/>
        </w:rPr>
        <w:t>Требования по обеспечению режима конфиденциальности</w:t>
      </w:r>
    </w:p>
    <w:p w:rsidR="00051BAE" w:rsidRDefault="00051BAE" w:rsidP="00051BAE">
      <w:pPr>
        <w:pStyle w:val="affffff0"/>
        <w:numPr>
          <w:ilvl w:val="2"/>
          <w:numId w:val="0"/>
        </w:numPr>
        <w:spacing w:before="0" w:after="0"/>
        <w:ind w:firstLine="709"/>
        <w:rPr>
          <w:rFonts w:ascii="PT Astra Serif" w:hAnsi="PT Astra Serif"/>
          <w:szCs w:val="24"/>
        </w:rPr>
      </w:pPr>
      <w:r w:rsidRPr="005B71E9">
        <w:rPr>
          <w:rFonts w:ascii="PT Astra Serif" w:hAnsi="PT Astra Serif"/>
          <w:szCs w:val="24"/>
        </w:rPr>
        <w:t xml:space="preserve">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w:t>
      </w:r>
      <w:r w:rsidRPr="005B71E9">
        <w:rPr>
          <w:rFonts w:ascii="PT Astra Serif" w:hAnsi="PT Astra Serif"/>
          <w:szCs w:val="24"/>
        </w:rPr>
        <w:t>несёт</w:t>
      </w:r>
      <w:r w:rsidRPr="005B71E9">
        <w:rPr>
          <w:rFonts w:ascii="PT Astra Serif" w:hAnsi="PT Astra Serif"/>
          <w:szCs w:val="24"/>
        </w:rPr>
        <w:t xml:space="preserve"> ответственность за соблюдение этого требования в соответствии с Законодательством Российской Федерации.</w:t>
      </w:r>
    </w:p>
    <w:p w:rsidR="00051BAE" w:rsidRDefault="00051BAE" w:rsidP="000B3369">
      <w:pPr>
        <w:pStyle w:val="10"/>
        <w:spacing w:after="0" w:line="240" w:lineRule="auto"/>
        <w:ind w:firstLine="709"/>
        <w:jc w:val="both"/>
        <w:rPr>
          <w:rFonts w:ascii="PT Astra Serif" w:hAnsi="PT Astra Serif"/>
          <w:szCs w:val="24"/>
        </w:rPr>
      </w:pPr>
    </w:p>
    <w:p w:rsidR="00480B36" w:rsidRDefault="00480B36"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369" w:rsidRDefault="00DD4369">
      <w:r>
        <w:separator/>
      </w:r>
    </w:p>
  </w:endnote>
  <w:endnote w:type="continuationSeparator" w:id="0">
    <w:p w:rsidR="00DD4369" w:rsidRDefault="00DD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051BAE">
      <w:rPr>
        <w:noProof/>
      </w:rPr>
      <w:t>5</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051BAE">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369" w:rsidRDefault="00DD4369">
      <w:r>
        <w:separator/>
      </w:r>
    </w:p>
  </w:footnote>
  <w:footnote w:type="continuationSeparator" w:id="0">
    <w:p w:rsidR="00DD4369" w:rsidRDefault="00DD4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91640A"/>
    <w:multiLevelType w:val="hybridMultilevel"/>
    <w:tmpl w:val="2E0AB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6"/>
  </w:num>
  <w:num w:numId="2">
    <w:abstractNumId w:val="2"/>
  </w:num>
  <w:num w:numId="3">
    <w:abstractNumId w:val="20"/>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9"/>
  </w:num>
  <w:num w:numId="16">
    <w:abstractNumId w:val="8"/>
  </w:num>
  <w:num w:numId="17">
    <w:abstractNumId w:val="0"/>
  </w:num>
  <w:num w:numId="18">
    <w:abstractNumId w:val="12"/>
  </w:num>
  <w:num w:numId="19">
    <w:abstractNumId w:val="18"/>
  </w:num>
  <w:num w:numId="20">
    <w:abstractNumId w:val="21"/>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1BAE"/>
    <w:rsid w:val="0005751F"/>
    <w:rsid w:val="00066DD1"/>
    <w:rsid w:val="00071C66"/>
    <w:rsid w:val="00074940"/>
    <w:rsid w:val="000826C0"/>
    <w:rsid w:val="00086A21"/>
    <w:rsid w:val="00086E03"/>
    <w:rsid w:val="00093115"/>
    <w:rsid w:val="00095578"/>
    <w:rsid w:val="00097683"/>
    <w:rsid w:val="000A02A9"/>
    <w:rsid w:val="000B310D"/>
    <w:rsid w:val="000B3369"/>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24C0"/>
    <w:rsid w:val="001A6DDC"/>
    <w:rsid w:val="001B2F51"/>
    <w:rsid w:val="001C3F7F"/>
    <w:rsid w:val="001D3581"/>
    <w:rsid w:val="001F3D99"/>
    <w:rsid w:val="00201057"/>
    <w:rsid w:val="002062FB"/>
    <w:rsid w:val="00206DB6"/>
    <w:rsid w:val="00210BC8"/>
    <w:rsid w:val="00225FD7"/>
    <w:rsid w:val="00233CEB"/>
    <w:rsid w:val="0023476C"/>
    <w:rsid w:val="0025389E"/>
    <w:rsid w:val="0026174D"/>
    <w:rsid w:val="0026552C"/>
    <w:rsid w:val="00272139"/>
    <w:rsid w:val="0029179F"/>
    <w:rsid w:val="002A6481"/>
    <w:rsid w:val="002B41E5"/>
    <w:rsid w:val="002C7FD0"/>
    <w:rsid w:val="002D068C"/>
    <w:rsid w:val="002F42C5"/>
    <w:rsid w:val="003022AB"/>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2E84"/>
    <w:rsid w:val="0044717D"/>
    <w:rsid w:val="0046137D"/>
    <w:rsid w:val="0047456F"/>
    <w:rsid w:val="00475EF4"/>
    <w:rsid w:val="00476BAE"/>
    <w:rsid w:val="00480B36"/>
    <w:rsid w:val="00480EA8"/>
    <w:rsid w:val="00485E81"/>
    <w:rsid w:val="004B5329"/>
    <w:rsid w:val="004C3828"/>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07348"/>
    <w:rsid w:val="00630516"/>
    <w:rsid w:val="00642227"/>
    <w:rsid w:val="00646D6D"/>
    <w:rsid w:val="0065008C"/>
    <w:rsid w:val="0065498E"/>
    <w:rsid w:val="00660503"/>
    <w:rsid w:val="00670849"/>
    <w:rsid w:val="0068634A"/>
    <w:rsid w:val="006A00FF"/>
    <w:rsid w:val="006A5B49"/>
    <w:rsid w:val="006C7C03"/>
    <w:rsid w:val="006E035C"/>
    <w:rsid w:val="006E3298"/>
    <w:rsid w:val="006E5FCA"/>
    <w:rsid w:val="006E698E"/>
    <w:rsid w:val="006F54AF"/>
    <w:rsid w:val="0070383A"/>
    <w:rsid w:val="00703E21"/>
    <w:rsid w:val="0070522A"/>
    <w:rsid w:val="00724DAD"/>
    <w:rsid w:val="00734555"/>
    <w:rsid w:val="00753A5D"/>
    <w:rsid w:val="00756162"/>
    <w:rsid w:val="00762052"/>
    <w:rsid w:val="00764018"/>
    <w:rsid w:val="00765FD7"/>
    <w:rsid w:val="007758A5"/>
    <w:rsid w:val="00780361"/>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26E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2CD3"/>
    <w:rsid w:val="009767B7"/>
    <w:rsid w:val="009769FC"/>
    <w:rsid w:val="00981320"/>
    <w:rsid w:val="00990DF2"/>
    <w:rsid w:val="009959D7"/>
    <w:rsid w:val="0099689B"/>
    <w:rsid w:val="009A1959"/>
    <w:rsid w:val="009A49D1"/>
    <w:rsid w:val="009A6226"/>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879B8"/>
    <w:rsid w:val="00C943B1"/>
    <w:rsid w:val="00C96EBC"/>
    <w:rsid w:val="00CB033A"/>
    <w:rsid w:val="00CB095B"/>
    <w:rsid w:val="00CB0D66"/>
    <w:rsid w:val="00CB701F"/>
    <w:rsid w:val="00CC05E2"/>
    <w:rsid w:val="00CD2519"/>
    <w:rsid w:val="00CE38E5"/>
    <w:rsid w:val="00CF06C9"/>
    <w:rsid w:val="00CF690A"/>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4369"/>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21F1"/>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5EB8"/>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customStyle="1" w:styleId="affffff0">
    <w:name w:val="Пункт"/>
    <w:basedOn w:val="a"/>
    <w:rsid w:val="008526E7"/>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164C2-416A-4455-858A-1C0E8A60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5</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67</cp:revision>
  <cp:lastPrinted>2022-02-11T06:30:00Z</cp:lastPrinted>
  <dcterms:created xsi:type="dcterms:W3CDTF">2020-01-31T05:12:00Z</dcterms:created>
  <dcterms:modified xsi:type="dcterms:W3CDTF">2022-02-14T05:06:00Z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