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93" w:rsidRDefault="00446393" w:rsidP="00446393">
      <w:pPr>
        <w:pStyle w:val="ConsPlusNormal"/>
        <w:widowControl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446393" w:rsidRDefault="00446393" w:rsidP="00446393">
      <w:pPr>
        <w:pStyle w:val="a4"/>
        <w:autoSpaceDE w:val="0"/>
        <w:autoSpaceDN w:val="0"/>
        <w:adjustRightInd w:val="0"/>
        <w:jc w:val="center"/>
        <w:rPr>
          <w:b/>
          <w:bCs/>
        </w:rPr>
      </w:pPr>
      <w:r w:rsidRPr="00FA6C3E">
        <w:rPr>
          <w:b/>
          <w:bCs/>
        </w:rPr>
        <w:t>по</w:t>
      </w:r>
      <w:r w:rsidRPr="00E25B5A">
        <w:rPr>
          <w:b/>
          <w:bCs/>
        </w:rPr>
        <w:t xml:space="preserve"> техническому обслуживанию автомобилей</w:t>
      </w:r>
    </w:p>
    <w:p w:rsidR="00446393" w:rsidRDefault="00446393" w:rsidP="00446393">
      <w:pPr>
        <w:pStyle w:val="a4"/>
        <w:autoSpaceDE w:val="0"/>
        <w:autoSpaceDN w:val="0"/>
        <w:adjustRightInd w:val="0"/>
        <w:jc w:val="center"/>
        <w:rPr>
          <w:b/>
          <w:bCs/>
        </w:rPr>
      </w:pPr>
    </w:p>
    <w:p w:rsidR="00446393" w:rsidRPr="00115127" w:rsidRDefault="00446393" w:rsidP="00446393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 w:rsidRPr="00115127">
        <w:rPr>
          <w:b/>
        </w:rPr>
        <w:t>1. Общие положения</w:t>
      </w:r>
      <w:r>
        <w:rPr>
          <w:b/>
        </w:rPr>
        <w:t>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</w:pPr>
      <w:r>
        <w:t xml:space="preserve">1.1. </w:t>
      </w:r>
      <w:r w:rsidRPr="00115127">
        <w:t xml:space="preserve">Настоящее техническое задание определяет перечень, сроки и порядок </w:t>
      </w:r>
      <w:r>
        <w:rPr>
          <w:bCs/>
        </w:rPr>
        <w:t>оказания</w:t>
      </w:r>
      <w:r w:rsidRPr="00705FE6">
        <w:rPr>
          <w:bCs/>
        </w:rPr>
        <w:t xml:space="preserve"> услуг </w:t>
      </w:r>
      <w:r>
        <w:t xml:space="preserve">по </w:t>
      </w:r>
      <w:r w:rsidRPr="00E25B5A">
        <w:t>техническому обслуживанию автомобилей</w:t>
      </w:r>
      <w:r>
        <w:t xml:space="preserve">. </w:t>
      </w:r>
    </w:p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</w:p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jc w:val="center"/>
        <w:rPr>
          <w:b/>
          <w:szCs w:val="24"/>
        </w:rPr>
      </w:pPr>
      <w:r>
        <w:rPr>
          <w:b/>
          <w:szCs w:val="24"/>
        </w:rPr>
        <w:t>Перечень автомобилей, подлежащих в случае необходимости техническому обслуживанию: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010"/>
        <w:gridCol w:w="1702"/>
        <w:gridCol w:w="990"/>
        <w:gridCol w:w="3682"/>
      </w:tblGrid>
      <w:tr w:rsidR="00446393" w:rsidRPr="00C054B7" w:rsidTr="00E023B6">
        <w:tc>
          <w:tcPr>
            <w:tcW w:w="451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№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054B7">
              <w:rPr>
                <w:rFonts w:eastAsia="Calibri"/>
                <w:lang w:eastAsia="en-US"/>
              </w:rPr>
              <w:t>п</w:t>
            </w:r>
            <w:proofErr w:type="gramEnd"/>
            <w:r w:rsidRPr="00C054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Марка автомобиля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Год выпуска</w:t>
            </w:r>
          </w:p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VIN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JTMHT05J404012902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JTMHT05J204000456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EB2D6B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JTMHT05J605004097</w:t>
            </w:r>
          </w:p>
        </w:tc>
      </w:tr>
      <w:tr w:rsidR="00446393" w:rsidRPr="00C054B7" w:rsidTr="00E023B6">
        <w:trPr>
          <w:trHeight w:val="228"/>
        </w:trPr>
        <w:tc>
          <w:tcPr>
            <w:tcW w:w="451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540F30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540F30">
              <w:t>XW7BF4FK10S168332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59" w:type="pct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C054B7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XW7BF4FKX0S025041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XW7BF4FK80S004351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EB2D6B" w:rsidRDefault="00446393" w:rsidP="00EB2D6B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</w:t>
            </w:r>
            <w:r w:rsidR="00EB2D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EB2D6B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t>XW7BF4FK20S057370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JTNBE40K303037816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Hiace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JTFSX23P706102828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HYUNDAI  S</w:t>
            </w:r>
            <w:proofErr w:type="spellStart"/>
            <w:r w:rsidRPr="00F739AA">
              <w:rPr>
                <w:rFonts w:eastAsia="Calibri"/>
                <w:lang w:val="en-US" w:eastAsia="en-US"/>
              </w:rPr>
              <w:t>onata</w:t>
            </w:r>
            <w:proofErr w:type="spellEnd"/>
            <w:r w:rsidRPr="00F739AA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X7MEM41HP8MO43631</w:t>
            </w:r>
          </w:p>
        </w:tc>
      </w:tr>
      <w:tr w:rsidR="00446393" w:rsidRPr="00C054B7" w:rsidTr="00E023B6">
        <w:tc>
          <w:tcPr>
            <w:tcW w:w="451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459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 xml:space="preserve">HYUNDAI  </w:t>
            </w:r>
            <w:proofErr w:type="spellStart"/>
            <w:r w:rsidRPr="00F739AA">
              <w:rPr>
                <w:rFonts w:eastAsia="Calibri"/>
                <w:lang w:eastAsia="en-US"/>
              </w:rPr>
              <w:t>Matrix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eastAsia="en-US"/>
              </w:rPr>
              <w:t>200</w:t>
            </w:r>
            <w:r w:rsidRPr="00F739AA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NLHPM81CP9Z057817</w:t>
            </w:r>
          </w:p>
        </w:tc>
      </w:tr>
      <w:tr w:rsidR="00446393" w:rsidRPr="00C054B7" w:rsidTr="00E023B6">
        <w:tc>
          <w:tcPr>
            <w:tcW w:w="2735" w:type="pct"/>
            <w:gridSpan w:val="3"/>
            <w:shd w:val="clear" w:color="auto" w:fill="FFFFFF"/>
          </w:tcPr>
          <w:p w:rsidR="00446393" w:rsidRPr="00C054B7" w:rsidRDefault="00446393" w:rsidP="00E023B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 xml:space="preserve">               ИТОГО: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46393" w:rsidRPr="007F0920" w:rsidRDefault="00446393" w:rsidP="00E023B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446393" w:rsidRPr="00F739AA" w:rsidRDefault="00446393" w:rsidP="00E023B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46393" w:rsidRDefault="00446393" w:rsidP="00446393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rStyle w:val="a6"/>
          <w:szCs w:val="24"/>
          <w:lang w:val="en-US"/>
        </w:rPr>
      </w:pPr>
    </w:p>
    <w:p w:rsidR="00446393" w:rsidRDefault="00446393" w:rsidP="00446393">
      <w:pPr>
        <w:ind w:right="-446" w:firstLine="42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446393" w:rsidTr="00E023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  <w:r>
              <w:t>Виды услуг</w:t>
            </w:r>
          </w:p>
        </w:tc>
      </w:tr>
      <w:tr w:rsidR="00446393" w:rsidTr="0044639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446393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техническому обслуживанию автомобилей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ДВС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масляного фильтра ДВС </w:t>
            </w:r>
          </w:p>
        </w:tc>
      </w:tr>
      <w:tr w:rsidR="00446393" w:rsidTr="000A6367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воздушного фильтра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сало</w:t>
            </w:r>
            <w:r>
              <w:rPr>
                <w:sz w:val="22"/>
                <w:szCs w:val="22"/>
              </w:rPr>
              <w:t>н</w:t>
            </w:r>
            <w:r w:rsidRPr="005466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 ф</w:t>
            </w:r>
            <w:r w:rsidRPr="0054666C">
              <w:rPr>
                <w:sz w:val="22"/>
                <w:szCs w:val="22"/>
              </w:rPr>
              <w:t>ильтр</w:t>
            </w:r>
            <w:r>
              <w:rPr>
                <w:sz w:val="22"/>
                <w:szCs w:val="22"/>
              </w:rPr>
              <w:t>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свечей зажигания 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передни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 xml:space="preserve">к 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задних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>к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КПП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АКПП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9F6141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а</w:t>
            </w:r>
            <w:r w:rsidRPr="0054666C">
              <w:rPr>
                <w:sz w:val="22"/>
                <w:szCs w:val="22"/>
              </w:rPr>
              <w:t>нтифриз</w:t>
            </w:r>
            <w:r>
              <w:rPr>
                <w:sz w:val="22"/>
                <w:szCs w:val="22"/>
              </w:rPr>
              <w:t>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т</w:t>
            </w:r>
            <w:r w:rsidRPr="0054666C">
              <w:rPr>
                <w:sz w:val="22"/>
                <w:szCs w:val="22"/>
              </w:rPr>
              <w:t>ормозн</w:t>
            </w:r>
            <w:r>
              <w:rPr>
                <w:sz w:val="22"/>
                <w:szCs w:val="22"/>
              </w:rPr>
              <w:t>ой</w:t>
            </w:r>
            <w:r w:rsidRPr="0054666C">
              <w:rPr>
                <w:sz w:val="22"/>
                <w:szCs w:val="22"/>
              </w:rPr>
              <w:t xml:space="preserve"> жидкост</w:t>
            </w:r>
            <w:r>
              <w:rPr>
                <w:sz w:val="22"/>
                <w:szCs w:val="22"/>
              </w:rPr>
              <w:t>и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54666C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ш</w:t>
            </w:r>
            <w:r w:rsidRPr="0054666C">
              <w:rPr>
                <w:sz w:val="22"/>
                <w:szCs w:val="22"/>
              </w:rPr>
              <w:t>айб</w:t>
            </w:r>
            <w:r>
              <w:rPr>
                <w:sz w:val="22"/>
                <w:szCs w:val="22"/>
              </w:rPr>
              <w:t>ы</w:t>
            </w:r>
            <w:r w:rsidRPr="0054666C">
              <w:rPr>
                <w:sz w:val="22"/>
                <w:szCs w:val="22"/>
              </w:rPr>
              <w:t xml:space="preserve"> сливной пробки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масла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антифриза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Снятие/установка защиты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446393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proofErr w:type="spellStart"/>
            <w:r w:rsidRPr="00B57E70">
              <w:rPr>
                <w:sz w:val="22"/>
                <w:szCs w:val="22"/>
              </w:rPr>
              <w:t>Шиномонтаж</w:t>
            </w:r>
            <w:proofErr w:type="spellEnd"/>
            <w:r w:rsidRPr="00B57E70">
              <w:rPr>
                <w:sz w:val="22"/>
                <w:szCs w:val="22"/>
              </w:rPr>
              <w:t xml:space="preserve"> </w:t>
            </w:r>
          </w:p>
        </w:tc>
      </w:tr>
      <w:tr w:rsidR="00446393" w:rsidTr="000A63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Default="00446393" w:rsidP="00E023B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93" w:rsidRPr="00B57E70" w:rsidRDefault="00446393" w:rsidP="00E023B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7E70">
              <w:rPr>
                <w:sz w:val="22"/>
                <w:szCs w:val="22"/>
              </w:rPr>
              <w:t>алансировка</w:t>
            </w:r>
          </w:p>
        </w:tc>
      </w:tr>
    </w:tbl>
    <w:p w:rsidR="00446393" w:rsidRPr="004B07A8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Сроки (периоды) оказания услуг:</w:t>
      </w:r>
    </w:p>
    <w:p w:rsidR="00446393" w:rsidRDefault="00A17698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>С</w:t>
      </w:r>
      <w:r w:rsidR="00A01FA4" w:rsidRPr="00A01FA4">
        <w:t xml:space="preserve"> даты заключения</w:t>
      </w:r>
      <w:proofErr w:type="gramEnd"/>
      <w:r w:rsidR="00A01FA4" w:rsidRPr="00A01FA4">
        <w:t xml:space="preserve"> муниципального контракта по 15 декабря 2021 года. Сроки выполнения технического обслуживания: не более суток с момента заезда автомобиля на СТО</w:t>
      </w:r>
      <w:r w:rsidR="00446393" w:rsidRPr="00FA13AB">
        <w:t>.</w:t>
      </w:r>
    </w:p>
    <w:p w:rsidR="00446393" w:rsidRPr="004B07A8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Место оказания услуг:</w:t>
      </w:r>
    </w:p>
    <w:p w:rsidR="00446393" w:rsidRDefault="00A01FA4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bookmarkStart w:id="2" w:name="_GoBack"/>
      <w:r w:rsidRPr="00A01FA4">
        <w:t>По месту нахождения Исполнителя, в радиусе не более 20 км</w:t>
      </w:r>
      <w:proofErr w:type="gramStart"/>
      <w:r w:rsidRPr="00A01FA4">
        <w:t xml:space="preserve">., </w:t>
      </w:r>
      <w:proofErr w:type="gramEnd"/>
      <w:r w:rsidRPr="00A01FA4">
        <w:t>от местонахождения Заказчика</w:t>
      </w:r>
      <w:bookmarkEnd w:id="2"/>
      <w:r w:rsidR="00446393" w:rsidRPr="00446393">
        <w:t>.</w:t>
      </w:r>
    </w:p>
    <w:p w:rsidR="00446393" w:rsidRPr="004B07A8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- Исполнитель самостоятельно приобретает, при отсутствии в наличии - заказывает, оплачивает доставку и использует для обслуживания автомобилей заказчика все эксплуатационные, смазочные и сопутствующие расходные запасные части и материалы, необходимые для оказания услуг.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Устанавливаемые запчасти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рекомендованные к применению заводом-изготовителем данного транспортного средства.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При оказании услуг должны использоваться новые, качественные комплектующие и запасные части заводов-изготовителей, отвечающие требованиям безопасности. </w:t>
      </w:r>
    </w:p>
    <w:p w:rsidR="00446393" w:rsidRPr="005E01DC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техническому обслуживанию автомобилей должны выполняться в строгом соответствии с требованиями государственных стандартов, технических условий, санитарных норм и правил. 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Техническое обслуживание автомобилей должны производиться квалифицированным персоналом Исполнителя для выполнения в полном объеме всех работ по ТО автотранспорта.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технического обслуживания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помещениях, для контроля за соблюдением технологического процесса выполняемых работ.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при выполнении </w:t>
      </w:r>
      <w:r w:rsidRPr="00446393">
        <w:t>техническо</w:t>
      </w:r>
      <w:r>
        <w:t>го</w:t>
      </w:r>
      <w:r w:rsidRPr="00446393">
        <w:t xml:space="preserve"> обслуживани</w:t>
      </w:r>
      <w:r>
        <w:t>я</w:t>
      </w:r>
      <w:r w:rsidRPr="00446393">
        <w:t xml:space="preserve"> автомобилей</w:t>
      </w:r>
      <w:r>
        <w:t xml:space="preserve">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должен обеспечивать выполнение полного комплекса работ</w:t>
      </w:r>
      <w:r w:rsidR="00980E57" w:rsidRPr="00980E57">
        <w:t xml:space="preserve"> техническому обслуживанию автомобилей</w:t>
      </w:r>
      <w:r>
        <w:t xml:space="preserve"> с применением фирменного специализированного оборудования и инструмента, проводить выполнение шиномонтажных работ и т.д., а также осуществлять проверку технического состояния автомобиля. 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>- Работы по техническому обслуживанию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 РД 37.009.026-92 - Положение о техническом обслуживании и ремонте автотранспортных средств, принадлежащих гражданам (легковые и грузовые автомобили, автобусы, мини-трактора), утвержденное приказом Минпрома РФ от 01.11.1992 г. № 43.</w:t>
      </w:r>
      <w:proofErr w:type="gramEnd"/>
      <w:r>
        <w:t xml:space="preserve">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="005B4657" w:rsidRPr="005B4657">
        <w:t>Сроки выполнения технического обслуживания: не более суток с момента заезда автомобиля на СТО</w:t>
      </w:r>
      <w:r w:rsidRPr="007937ED">
        <w:t>.</w:t>
      </w:r>
    </w:p>
    <w:p w:rsidR="00446393" w:rsidRPr="00BC1E86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Применяемые запасные части и расходные материалы не должны нарушать условий гарантии производителя.</w:t>
      </w:r>
    </w:p>
    <w:p w:rsidR="00446393" w:rsidRPr="00834ED2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="00980E57" w:rsidRPr="00980E57">
        <w:rPr>
          <w:b/>
        </w:rPr>
        <w:t>техническому обслуживанию автомобилей</w:t>
      </w:r>
      <w:r w:rsidRPr="00834ED2">
        <w:rPr>
          <w:b/>
        </w:rPr>
        <w:t>: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</w:t>
      </w:r>
      <w:r w:rsidR="00980E57">
        <w:t xml:space="preserve"> и материалов</w:t>
      </w:r>
      <w:r>
        <w:t xml:space="preserve"> оплачивается из общей суммы контракта.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>Обеспечение внеочередного заезда транспортного средства на ТО.</w:t>
      </w:r>
    </w:p>
    <w:p w:rsidR="00446393" w:rsidRDefault="00446393" w:rsidP="00446393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1.5.</w:t>
      </w:r>
      <w:r>
        <w:tab/>
        <w:t xml:space="preserve">Предоставление услуг </w:t>
      </w:r>
      <w:proofErr w:type="spellStart"/>
      <w:r>
        <w:t>шиномонтажа</w:t>
      </w:r>
      <w:proofErr w:type="spellEnd"/>
      <w:r>
        <w:t>.</w:t>
      </w:r>
    </w:p>
    <w:p w:rsidR="00446393" w:rsidRDefault="00446393" w:rsidP="00446393">
      <w:pPr>
        <w:rPr>
          <w:b/>
          <w:bCs/>
        </w:rPr>
      </w:pPr>
      <w:r>
        <w:t>1.</w:t>
      </w:r>
      <w:r w:rsidR="00980E57">
        <w:t>6</w:t>
      </w:r>
      <w:r>
        <w:t>.</w:t>
      </w:r>
      <w:r>
        <w:tab/>
        <w:t>Другие работы связанные с</w:t>
      </w:r>
      <w:r w:rsidRPr="003F285A">
        <w:t xml:space="preserve"> техническ</w:t>
      </w:r>
      <w:r>
        <w:t>и</w:t>
      </w:r>
      <w:r w:rsidRPr="003F285A">
        <w:t>м обслуживани</w:t>
      </w:r>
      <w:r>
        <w:t>ем</w:t>
      </w:r>
      <w:r w:rsidRPr="003F285A">
        <w:t xml:space="preserve"> автомобилей</w:t>
      </w:r>
      <w:r>
        <w:t>.</w:t>
      </w:r>
    </w:p>
    <w:p w:rsidR="00255DB1" w:rsidRPr="00446393" w:rsidRDefault="00255DB1" w:rsidP="00446393"/>
    <w:sectPr w:rsidR="00255DB1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682"/>
    <w:multiLevelType w:val="hybridMultilevel"/>
    <w:tmpl w:val="2C5887DE"/>
    <w:lvl w:ilvl="0" w:tplc="425070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324FD"/>
    <w:rsid w:val="00255DB1"/>
    <w:rsid w:val="002A4246"/>
    <w:rsid w:val="00446393"/>
    <w:rsid w:val="004F4D7B"/>
    <w:rsid w:val="005B4657"/>
    <w:rsid w:val="007937ED"/>
    <w:rsid w:val="00980E57"/>
    <w:rsid w:val="00A01FA4"/>
    <w:rsid w:val="00A17698"/>
    <w:rsid w:val="00B66F68"/>
    <w:rsid w:val="00CE3967"/>
    <w:rsid w:val="00E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446393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21">
    <w:name w:val="Стиль2"/>
    <w:basedOn w:val="22"/>
    <w:rsid w:val="0044639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ind w:left="1440" w:hanging="360"/>
      <w:contextualSpacing w:val="0"/>
    </w:pPr>
    <w:rPr>
      <w:b/>
      <w:szCs w:val="20"/>
    </w:rPr>
  </w:style>
  <w:style w:type="paragraph" w:customStyle="1" w:styleId="3">
    <w:name w:val="Стиль3 Знак"/>
    <w:basedOn w:val="23"/>
    <w:rsid w:val="00446393"/>
    <w:pPr>
      <w:widowControl w:val="0"/>
      <w:numPr>
        <w:ilvl w:val="2"/>
        <w:numId w:val="4"/>
      </w:numPr>
      <w:tabs>
        <w:tab w:val="clear" w:pos="227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paragraph" w:styleId="a4">
    <w:name w:val="List Paragraph"/>
    <w:basedOn w:val="a0"/>
    <w:link w:val="a5"/>
    <w:qFormat/>
    <w:rsid w:val="00446393"/>
    <w:pPr>
      <w:spacing w:after="0"/>
      <w:ind w:left="720"/>
      <w:jc w:val="left"/>
    </w:pPr>
  </w:style>
  <w:style w:type="character" w:customStyle="1" w:styleId="a5">
    <w:name w:val="Абзац списка Знак"/>
    <w:link w:val="a4"/>
    <w:locked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"/>
    <w:rsid w:val="00446393"/>
    <w:rPr>
      <w:b/>
      <w:bCs w:val="0"/>
      <w:sz w:val="23"/>
      <w:u w:val="single"/>
      <w:shd w:val="clear" w:color="auto" w:fill="FFFFFF"/>
    </w:rPr>
  </w:style>
  <w:style w:type="paragraph" w:styleId="22">
    <w:name w:val="List Number 2"/>
    <w:basedOn w:val="a0"/>
    <w:uiPriority w:val="99"/>
    <w:semiHidden/>
    <w:unhideWhenUsed/>
    <w:rsid w:val="00446393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0"/>
    <w:link w:val="24"/>
    <w:uiPriority w:val="99"/>
    <w:semiHidden/>
    <w:unhideWhenUsed/>
    <w:rsid w:val="004463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446393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21">
    <w:name w:val="Стиль2"/>
    <w:basedOn w:val="22"/>
    <w:rsid w:val="0044639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ind w:left="1440" w:hanging="360"/>
      <w:contextualSpacing w:val="0"/>
    </w:pPr>
    <w:rPr>
      <w:b/>
      <w:szCs w:val="20"/>
    </w:rPr>
  </w:style>
  <w:style w:type="paragraph" w:customStyle="1" w:styleId="3">
    <w:name w:val="Стиль3 Знак"/>
    <w:basedOn w:val="23"/>
    <w:rsid w:val="00446393"/>
    <w:pPr>
      <w:widowControl w:val="0"/>
      <w:numPr>
        <w:ilvl w:val="2"/>
        <w:numId w:val="4"/>
      </w:numPr>
      <w:tabs>
        <w:tab w:val="clear" w:pos="227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paragraph" w:styleId="a4">
    <w:name w:val="List Paragraph"/>
    <w:basedOn w:val="a0"/>
    <w:link w:val="a5"/>
    <w:qFormat/>
    <w:rsid w:val="00446393"/>
    <w:pPr>
      <w:spacing w:after="0"/>
      <w:ind w:left="720"/>
      <w:jc w:val="left"/>
    </w:pPr>
  </w:style>
  <w:style w:type="character" w:customStyle="1" w:styleId="a5">
    <w:name w:val="Абзац списка Знак"/>
    <w:link w:val="a4"/>
    <w:locked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"/>
    <w:rsid w:val="00446393"/>
    <w:rPr>
      <w:b/>
      <w:bCs w:val="0"/>
      <w:sz w:val="23"/>
      <w:u w:val="single"/>
      <w:shd w:val="clear" w:color="auto" w:fill="FFFFFF"/>
    </w:rPr>
  </w:style>
  <w:style w:type="paragraph" w:styleId="22">
    <w:name w:val="List Number 2"/>
    <w:basedOn w:val="a0"/>
    <w:uiPriority w:val="99"/>
    <w:semiHidden/>
    <w:unhideWhenUsed/>
    <w:rsid w:val="00446393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0"/>
    <w:link w:val="24"/>
    <w:uiPriority w:val="99"/>
    <w:semiHidden/>
    <w:unhideWhenUsed/>
    <w:rsid w:val="004463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46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3</cp:revision>
  <cp:lastPrinted>2020-04-14T11:21:00Z</cp:lastPrinted>
  <dcterms:created xsi:type="dcterms:W3CDTF">2021-02-09T05:44:00Z</dcterms:created>
  <dcterms:modified xsi:type="dcterms:W3CDTF">2021-02-09T05:52:00Z</dcterms:modified>
</cp:coreProperties>
</file>