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56" w:rsidRDefault="00FA7915">
      <w:pPr>
        <w:jc w:val="center"/>
      </w:pPr>
      <w:r>
        <w:rPr>
          <w:b/>
          <w:bCs/>
        </w:rPr>
        <w:t>Установлен предельный единый тариф на услугу обращение с ТКО по Южной зоне</w:t>
      </w:r>
      <w:bookmarkStart w:id="0" w:name="__DdeLink__105654_530998423"/>
      <w:bookmarkEnd w:id="0"/>
    </w:p>
    <w:p w:rsidR="001C5356" w:rsidRDefault="001C5356">
      <w:pPr>
        <w:jc w:val="center"/>
        <w:rPr>
          <w:b/>
          <w:bCs/>
        </w:rPr>
      </w:pPr>
    </w:p>
    <w:p w:rsidR="001C5356" w:rsidRDefault="00FA7915" w:rsidP="00FA7915">
      <w:pPr>
        <w:jc w:val="both"/>
      </w:pPr>
      <w:r>
        <w:tab/>
        <w:t xml:space="preserve">С 1 января 2019 года вступил в силу предельный единый тариф на услугу обращение с ТКО в 11 муниципалитетах Югры. Города и районы Южной зоны округа перешли на новую систему </w:t>
      </w:r>
      <w:r>
        <w:t>обращения с твердыми коммунальными отходами.</w:t>
      </w:r>
      <w:bookmarkStart w:id="1" w:name="more-923"/>
      <w:bookmarkEnd w:id="1"/>
    </w:p>
    <w:p w:rsidR="001C5356" w:rsidRDefault="00FA7915" w:rsidP="00FA7915">
      <w:pPr>
        <w:pStyle w:val="a4"/>
        <w:jc w:val="both"/>
      </w:pPr>
      <w:r>
        <w:t>Согласно приказу региональной службы по тарифам для населения за 1 куб. м. тариф составил 731, 80 руб., для прочих потребителей (без учета НДС) – 609, 83 руб. Эти суммы применимы к Ханты-Мансийску, Нефтеюганску,</w:t>
      </w:r>
      <w:r>
        <w:t xml:space="preserve"> </w:t>
      </w:r>
      <w:proofErr w:type="spellStart"/>
      <w:r>
        <w:t>Ураю</w:t>
      </w:r>
      <w:proofErr w:type="spellEnd"/>
      <w:r>
        <w:t xml:space="preserve">, </w:t>
      </w:r>
      <w:proofErr w:type="spellStart"/>
      <w:r>
        <w:t>Нягани</w:t>
      </w:r>
      <w:proofErr w:type="spellEnd"/>
      <w:r>
        <w:t xml:space="preserve">, </w:t>
      </w:r>
      <w:proofErr w:type="spellStart"/>
      <w:r>
        <w:t>Югорску</w:t>
      </w:r>
      <w:proofErr w:type="spellEnd"/>
      <w:r>
        <w:t xml:space="preserve">, </w:t>
      </w:r>
      <w:proofErr w:type="spellStart"/>
      <w:proofErr w:type="gramStart"/>
      <w:r>
        <w:t>Пыть-Яху</w:t>
      </w:r>
      <w:proofErr w:type="spellEnd"/>
      <w:proofErr w:type="gramEnd"/>
      <w:r>
        <w:t xml:space="preserve"> а также Октябрьскому, Советскому, </w:t>
      </w:r>
      <w:proofErr w:type="spellStart"/>
      <w:r>
        <w:t>Кондинскому</w:t>
      </w:r>
      <w:proofErr w:type="spellEnd"/>
      <w:r>
        <w:t xml:space="preserve">, </w:t>
      </w:r>
      <w:proofErr w:type="spellStart"/>
      <w:r>
        <w:t>Нефтеюганскому</w:t>
      </w:r>
      <w:proofErr w:type="spellEnd"/>
      <w:r>
        <w:t xml:space="preserve"> и Ханты-Мансийскому районам. В квитанции средняя сумма за услугу в Ханты-Мансийске на одного горожанина составит около 133 рублей, в </w:t>
      </w:r>
      <w:proofErr w:type="spellStart"/>
      <w:r>
        <w:t>Кондинском</w:t>
      </w:r>
      <w:proofErr w:type="spellEnd"/>
      <w:r>
        <w:t xml:space="preserve"> районе – немногим</w:t>
      </w:r>
      <w:r>
        <w:t xml:space="preserve"> более 111 рублей.</w:t>
      </w:r>
    </w:p>
    <w:p w:rsidR="001C5356" w:rsidRDefault="00FA7915" w:rsidP="00FA7915">
      <w:pPr>
        <w:pStyle w:val="a4"/>
        <w:jc w:val="both"/>
      </w:pPr>
      <w:r>
        <w:tab/>
        <w:t>Решение об утверждении одинакового для этих муниципалитетов тарифа было принято для распределения равной финансовой нагрузки.</w:t>
      </w:r>
    </w:p>
    <w:p w:rsidR="001C5356" w:rsidRDefault="00FA7915" w:rsidP="00FA7915">
      <w:pPr>
        <w:pStyle w:val="a4"/>
        <w:jc w:val="both"/>
      </w:pPr>
      <w:r>
        <w:tab/>
        <w:t>По словам директора АО «Югра-Экология» Павел Ващенко, тариф установлен на три года, индексация применится тол</w:t>
      </w:r>
      <w:r>
        <w:t>ько в 2020 году.</w:t>
      </w:r>
    </w:p>
    <w:p w:rsidR="001C5356" w:rsidRDefault="00FA7915" w:rsidP="00FA7915">
      <w:pPr>
        <w:pStyle w:val="a4"/>
        <w:jc w:val="both"/>
      </w:pPr>
      <w:r>
        <w:tab/>
        <w:t>«</w:t>
      </w:r>
      <w:r>
        <w:t>В Югре законодательно предусмотрены субсидии и компенсации расходов на коммунальные услуги для различных категорий граждан. Размер компенсации, в зависимости от категории, может составлять от 50 до 100%. Для жителей округа, ранее получав</w:t>
      </w:r>
      <w:r>
        <w:t>ших компенсации за коммунальные услуги, никаких дополнительных заявлений писать не нужно. В Центре социальных выплат Югры уже есть необходимая информация. Ожидается, что эту компенсацию будут получать около ста пятидесяти тысяч человек. Кроме того, предусм</w:t>
      </w:r>
      <w:r>
        <w:t>отрена субсидия на оплату коммунальных услуг, в том числе и за обращение с ТКО, если расходы семьи на это составляют более 22% от совокупных доходов», – отмечает Павел Ващенко</w:t>
      </w:r>
      <w:r>
        <w:t>.</w:t>
      </w:r>
    </w:p>
    <w:p w:rsidR="001C5356" w:rsidRDefault="00FA7915" w:rsidP="00FA7915">
      <w:pPr>
        <w:pStyle w:val="a4"/>
        <w:jc w:val="both"/>
      </w:pPr>
      <w:r>
        <w:tab/>
        <w:t>В ближайшие 10 лет необходимо создать пять новых объектов инфраструктуры обра</w:t>
      </w:r>
      <w:r>
        <w:t>щения с отходами. Согласно территориальной схеме обращения с отходами, для развития мощностей по обработке и размещению ТКО планируется реализация инвестиционных проектов по созданию пяти комплексных межмуниципальных полигонов – в Нефтеюганске, Сургуте, Ни</w:t>
      </w:r>
      <w:r>
        <w:t xml:space="preserve">жневартовске, </w:t>
      </w:r>
      <w:proofErr w:type="spellStart"/>
      <w:r>
        <w:t>Нягани</w:t>
      </w:r>
      <w:proofErr w:type="spellEnd"/>
      <w:r>
        <w:t>, Ханты-Мансийске, общей мощностью 600 тыс. тонн в год. Строительство семи локальных полигонов в Белоярском, Березовском, Октябрьском, Ханты-Мансийском районах, а также установка четырех сортировочных линий на действующих полигонах.</w:t>
      </w:r>
    </w:p>
    <w:p w:rsidR="001C5356" w:rsidRDefault="001C5356">
      <w:pPr>
        <w:jc w:val="both"/>
      </w:pPr>
      <w:bookmarkStart w:id="2" w:name="_GoBack"/>
      <w:bookmarkEnd w:id="2"/>
    </w:p>
    <w:p w:rsidR="001C5356" w:rsidRDefault="001C5356">
      <w:pPr>
        <w:pStyle w:val="a4"/>
        <w:jc w:val="both"/>
      </w:pPr>
    </w:p>
    <w:sectPr w:rsidR="001C535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56"/>
    <w:rsid w:val="001C5356"/>
    <w:rsid w:val="00F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Марина Евгениевна</dc:creator>
  <cp:lastModifiedBy>Аристова Марина Евгениевна</cp:lastModifiedBy>
  <cp:revision>2</cp:revision>
  <dcterms:created xsi:type="dcterms:W3CDTF">2019-01-17T05:47:00Z</dcterms:created>
  <dcterms:modified xsi:type="dcterms:W3CDTF">2019-01-17T05:47:00Z</dcterms:modified>
  <dc:language>ru-RU</dc:language>
</cp:coreProperties>
</file>