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8E6" w:rsidRDefault="00ED58E6" w:rsidP="00ED58E6">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ED58E6" w:rsidRDefault="00ED58E6" w:rsidP="00ED58E6">
      <w:pPr>
        <w:jc w:val="center"/>
        <w:rPr>
          <w:rFonts w:ascii="PT Astra Serif" w:hAnsi="PT Astra Serif"/>
          <w:b/>
          <w:sz w:val="24"/>
          <w:szCs w:val="24"/>
        </w:rPr>
      </w:pPr>
    </w:p>
    <w:p w:rsidR="00ED58E6" w:rsidRDefault="00ED58E6" w:rsidP="00ED58E6">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ED58E6" w:rsidRDefault="00ED58E6" w:rsidP="00ED58E6">
      <w:pPr>
        <w:jc w:val="center"/>
        <w:rPr>
          <w:rFonts w:ascii="PT Astra Serif" w:hAnsi="PT Astra Serif"/>
          <w:b/>
          <w:bCs/>
          <w:sz w:val="24"/>
          <w:szCs w:val="24"/>
        </w:rPr>
      </w:pPr>
      <w:r>
        <w:rPr>
          <w:rFonts w:ascii="PT Astra Serif" w:hAnsi="PT Astra Serif"/>
          <w:b/>
          <w:bCs/>
          <w:sz w:val="24"/>
          <w:szCs w:val="24"/>
        </w:rPr>
        <w:t>ПРОТОКОЛ</w:t>
      </w:r>
    </w:p>
    <w:p w:rsidR="00ED58E6" w:rsidRDefault="00ED58E6" w:rsidP="00ED58E6">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ED58E6" w:rsidRDefault="00ED58E6" w:rsidP="00ED58E6">
      <w:pPr>
        <w:jc w:val="center"/>
        <w:rPr>
          <w:rFonts w:ascii="PT Astra Serif" w:hAnsi="PT Astra Serif"/>
          <w:b/>
          <w:sz w:val="24"/>
          <w:szCs w:val="24"/>
        </w:rPr>
      </w:pPr>
    </w:p>
    <w:p w:rsidR="00ED58E6" w:rsidRDefault="00ED58E6" w:rsidP="00ED58E6">
      <w:pPr>
        <w:jc w:val="both"/>
        <w:rPr>
          <w:rFonts w:ascii="PT Astra Serif" w:hAnsi="PT Astra Serif"/>
          <w:sz w:val="24"/>
          <w:szCs w:val="24"/>
        </w:rPr>
      </w:pPr>
      <w:r>
        <w:rPr>
          <w:rFonts w:ascii="PT Astra Serif" w:hAnsi="PT Astra Serif"/>
          <w:sz w:val="24"/>
          <w:szCs w:val="24"/>
        </w:rPr>
        <w:t>«</w:t>
      </w:r>
      <w:r w:rsidR="008004B0">
        <w:rPr>
          <w:rFonts w:ascii="PT Astra Serif" w:hAnsi="PT Astra Serif"/>
          <w:sz w:val="24"/>
          <w:szCs w:val="24"/>
        </w:rPr>
        <w:t>12</w:t>
      </w:r>
      <w:r>
        <w:rPr>
          <w:rFonts w:ascii="PT Astra Serif" w:hAnsi="PT Astra Serif"/>
          <w:sz w:val="24"/>
          <w:szCs w:val="24"/>
        </w:rPr>
        <w:t xml:space="preserve">» марта 2020 г.                                                                                         </w:t>
      </w:r>
      <w:r w:rsidR="008004B0">
        <w:rPr>
          <w:rFonts w:ascii="PT Astra Serif" w:hAnsi="PT Astra Serif"/>
          <w:sz w:val="24"/>
          <w:szCs w:val="24"/>
        </w:rPr>
        <w:t xml:space="preserve">  </w:t>
      </w:r>
      <w:r>
        <w:rPr>
          <w:rFonts w:ascii="PT Astra Serif" w:hAnsi="PT Astra Serif"/>
          <w:sz w:val="24"/>
          <w:szCs w:val="24"/>
        </w:rPr>
        <w:t xml:space="preserve">  № 01873000058200000</w:t>
      </w:r>
      <w:r w:rsidR="008004B0">
        <w:rPr>
          <w:rFonts w:ascii="PT Astra Serif" w:hAnsi="PT Astra Serif"/>
          <w:sz w:val="24"/>
          <w:szCs w:val="24"/>
        </w:rPr>
        <w:t>6</w:t>
      </w:r>
      <w:r w:rsidR="00CC250B">
        <w:rPr>
          <w:rFonts w:ascii="PT Astra Serif" w:hAnsi="PT Astra Serif"/>
          <w:sz w:val="24"/>
          <w:szCs w:val="24"/>
        </w:rPr>
        <w:t>3</w:t>
      </w:r>
      <w:r>
        <w:rPr>
          <w:rFonts w:ascii="PT Astra Serif" w:hAnsi="PT Astra Serif"/>
          <w:sz w:val="24"/>
          <w:szCs w:val="24"/>
        </w:rPr>
        <w:t>-1</w:t>
      </w:r>
    </w:p>
    <w:p w:rsidR="008004B0" w:rsidRPr="009F715D" w:rsidRDefault="008004B0" w:rsidP="008004B0">
      <w:pPr>
        <w:tabs>
          <w:tab w:val="left" w:pos="0"/>
        </w:tabs>
        <w:jc w:val="both"/>
        <w:rPr>
          <w:rFonts w:ascii="PT Astra Serif" w:hAnsi="PT Astra Serif"/>
          <w:sz w:val="24"/>
          <w:szCs w:val="24"/>
        </w:rPr>
      </w:pPr>
      <w:r w:rsidRPr="009F715D">
        <w:rPr>
          <w:rFonts w:ascii="PT Astra Serif" w:hAnsi="PT Astra Serif"/>
          <w:sz w:val="24"/>
          <w:szCs w:val="24"/>
        </w:rPr>
        <w:t xml:space="preserve">ПРИСУТСТВОВАЛИ: </w:t>
      </w:r>
    </w:p>
    <w:p w:rsidR="008004B0" w:rsidRPr="009F715D" w:rsidRDefault="008004B0" w:rsidP="008004B0">
      <w:pPr>
        <w:tabs>
          <w:tab w:val="left" w:pos="0"/>
        </w:tabs>
        <w:ind w:right="142"/>
        <w:jc w:val="both"/>
        <w:rPr>
          <w:rFonts w:ascii="PT Astra Serif" w:hAnsi="PT Astra Serif"/>
          <w:sz w:val="24"/>
          <w:szCs w:val="24"/>
        </w:rPr>
      </w:pPr>
      <w:r w:rsidRPr="009F715D">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9F715D">
        <w:rPr>
          <w:rFonts w:ascii="PT Astra Serif" w:hAnsi="PT Astra Serif"/>
          <w:sz w:val="24"/>
          <w:szCs w:val="24"/>
        </w:rPr>
        <w:t>Югорска</w:t>
      </w:r>
      <w:proofErr w:type="spellEnd"/>
      <w:r w:rsidRPr="009F715D">
        <w:rPr>
          <w:rFonts w:ascii="PT Astra Serif" w:hAnsi="PT Astra Serif"/>
          <w:sz w:val="24"/>
          <w:szCs w:val="24"/>
        </w:rPr>
        <w:t xml:space="preserve"> (далее - комиссия) в следующем  составе:</w:t>
      </w:r>
    </w:p>
    <w:p w:rsidR="008004B0" w:rsidRPr="009F715D" w:rsidRDefault="008004B0" w:rsidP="008004B0">
      <w:pPr>
        <w:pStyle w:val="a7"/>
        <w:widowControl/>
        <w:numPr>
          <w:ilvl w:val="0"/>
          <w:numId w:val="1"/>
        </w:numPr>
        <w:tabs>
          <w:tab w:val="left" w:pos="-567"/>
          <w:tab w:val="left" w:pos="-284"/>
          <w:tab w:val="left" w:pos="0"/>
          <w:tab w:val="left" w:pos="142"/>
          <w:tab w:val="left" w:pos="284"/>
        </w:tabs>
        <w:ind w:left="0" w:right="142" w:firstLine="0"/>
        <w:jc w:val="both"/>
        <w:rPr>
          <w:rFonts w:ascii="PT Astra Serif" w:hAnsi="PT Astra Serif"/>
          <w:sz w:val="24"/>
          <w:szCs w:val="24"/>
        </w:rPr>
      </w:pPr>
      <w:proofErr w:type="gramStart"/>
      <w:r w:rsidRPr="009F715D">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9F715D">
        <w:rPr>
          <w:rFonts w:ascii="PT Astra Serif" w:hAnsi="PT Astra Serif"/>
          <w:spacing w:val="-6"/>
          <w:sz w:val="24"/>
          <w:szCs w:val="24"/>
        </w:rPr>
        <w:t>Югорска</w:t>
      </w:r>
      <w:proofErr w:type="spellEnd"/>
      <w:r w:rsidRPr="009F715D">
        <w:rPr>
          <w:rFonts w:ascii="PT Astra Serif" w:hAnsi="PT Astra Serif"/>
          <w:spacing w:val="-6"/>
          <w:sz w:val="24"/>
          <w:szCs w:val="24"/>
        </w:rPr>
        <w:t xml:space="preserve">, утвержденного постановлением  администрации города </w:t>
      </w:r>
      <w:proofErr w:type="spellStart"/>
      <w:r w:rsidRPr="009F715D">
        <w:rPr>
          <w:rFonts w:ascii="PT Astra Serif" w:hAnsi="PT Astra Serif"/>
          <w:spacing w:val="-6"/>
          <w:sz w:val="24"/>
          <w:szCs w:val="24"/>
        </w:rPr>
        <w:t>Югорска</w:t>
      </w:r>
      <w:proofErr w:type="spellEnd"/>
      <w:r w:rsidRPr="009F715D">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9F715D">
        <w:rPr>
          <w:rFonts w:ascii="PT Astra Serif" w:hAnsi="PT Astra Serif"/>
          <w:spacing w:val="-6"/>
          <w:sz w:val="24"/>
          <w:szCs w:val="24"/>
        </w:rPr>
        <w:t>Югорска</w:t>
      </w:r>
      <w:proofErr w:type="spellEnd"/>
      <w:r w:rsidRPr="009F715D">
        <w:rPr>
          <w:rFonts w:ascii="PT Astra Serif" w:hAnsi="PT Astra Serif"/>
          <w:spacing w:val="-6"/>
          <w:sz w:val="24"/>
          <w:szCs w:val="24"/>
        </w:rPr>
        <w:t xml:space="preserve"> »,  путем голосования членов комиссии председателем комиссии единогласно избран  </w:t>
      </w:r>
      <w:r w:rsidRPr="009F715D">
        <w:rPr>
          <w:rFonts w:ascii="PT Astra Serif" w:hAnsi="PT Astra Serif"/>
          <w:sz w:val="24"/>
          <w:szCs w:val="24"/>
        </w:rPr>
        <w:t xml:space="preserve">В.К. </w:t>
      </w:r>
      <w:proofErr w:type="spellStart"/>
      <w:r w:rsidRPr="009F715D">
        <w:rPr>
          <w:rFonts w:ascii="PT Astra Serif" w:hAnsi="PT Astra Serif"/>
          <w:sz w:val="24"/>
          <w:szCs w:val="24"/>
        </w:rPr>
        <w:t>Бандурин</w:t>
      </w:r>
      <w:proofErr w:type="spellEnd"/>
      <w:r w:rsidRPr="009F715D">
        <w:rPr>
          <w:rFonts w:ascii="PT Astra Serif" w:hAnsi="PT Astra Serif"/>
          <w:sz w:val="24"/>
          <w:szCs w:val="24"/>
        </w:rPr>
        <w:t xml:space="preserve">  - заместитель главы города - директор  департамента </w:t>
      </w:r>
      <w:proofErr w:type="spellStart"/>
      <w:r w:rsidRPr="009F715D">
        <w:rPr>
          <w:rFonts w:ascii="PT Astra Serif" w:hAnsi="PT Astra Serif"/>
          <w:sz w:val="24"/>
          <w:szCs w:val="24"/>
        </w:rPr>
        <w:t>жилищно</w:t>
      </w:r>
      <w:proofErr w:type="spellEnd"/>
      <w:r w:rsidRPr="009F715D">
        <w:rPr>
          <w:rFonts w:ascii="PT Astra Serif" w:hAnsi="PT Astra Serif"/>
          <w:sz w:val="24"/>
          <w:szCs w:val="24"/>
        </w:rPr>
        <w:t xml:space="preserve"> - коммунального и строительного комплекса администрации</w:t>
      </w:r>
      <w:proofErr w:type="gramEnd"/>
      <w:r w:rsidRPr="009F715D">
        <w:rPr>
          <w:rFonts w:ascii="PT Astra Serif" w:hAnsi="PT Astra Serif"/>
          <w:sz w:val="24"/>
          <w:szCs w:val="24"/>
        </w:rPr>
        <w:t xml:space="preserve"> города </w:t>
      </w:r>
      <w:proofErr w:type="spellStart"/>
      <w:r w:rsidRPr="009F715D">
        <w:rPr>
          <w:rFonts w:ascii="PT Astra Serif" w:hAnsi="PT Astra Serif"/>
          <w:sz w:val="24"/>
          <w:szCs w:val="24"/>
        </w:rPr>
        <w:t>Югорска</w:t>
      </w:r>
      <w:proofErr w:type="spellEnd"/>
      <w:r w:rsidRPr="009F715D">
        <w:rPr>
          <w:rFonts w:ascii="PT Astra Serif" w:hAnsi="PT Astra Serif"/>
          <w:sz w:val="24"/>
          <w:szCs w:val="24"/>
        </w:rPr>
        <w:t>;</w:t>
      </w:r>
    </w:p>
    <w:p w:rsidR="008004B0" w:rsidRPr="009F715D" w:rsidRDefault="008004B0" w:rsidP="008004B0">
      <w:pPr>
        <w:pStyle w:val="a7"/>
        <w:widowControl/>
        <w:tabs>
          <w:tab w:val="left" w:pos="-567"/>
          <w:tab w:val="left" w:pos="0"/>
          <w:tab w:val="left" w:pos="142"/>
          <w:tab w:val="left" w:pos="426"/>
          <w:tab w:val="left" w:pos="851"/>
        </w:tabs>
        <w:ind w:left="0" w:right="142"/>
        <w:jc w:val="both"/>
        <w:rPr>
          <w:rFonts w:ascii="PT Astra Serif" w:hAnsi="PT Astra Serif"/>
          <w:sz w:val="24"/>
          <w:szCs w:val="24"/>
        </w:rPr>
      </w:pPr>
      <w:r w:rsidRPr="009F715D">
        <w:rPr>
          <w:rFonts w:ascii="PT Astra Serif" w:hAnsi="PT Astra Serif"/>
          <w:sz w:val="24"/>
          <w:szCs w:val="24"/>
        </w:rPr>
        <w:t>Члены комиссии:</w:t>
      </w:r>
    </w:p>
    <w:p w:rsidR="008004B0" w:rsidRPr="009F715D"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9F715D">
        <w:rPr>
          <w:rFonts w:ascii="PT Astra Serif" w:hAnsi="PT Astra Serif"/>
          <w:sz w:val="24"/>
          <w:szCs w:val="24"/>
        </w:rPr>
        <w:t xml:space="preserve">В.А. Климин – председатель Думы города </w:t>
      </w:r>
      <w:proofErr w:type="spellStart"/>
      <w:r w:rsidRPr="009F715D">
        <w:rPr>
          <w:rFonts w:ascii="PT Astra Serif" w:hAnsi="PT Astra Serif"/>
          <w:sz w:val="24"/>
          <w:szCs w:val="24"/>
        </w:rPr>
        <w:t>Югорска</w:t>
      </w:r>
      <w:proofErr w:type="spellEnd"/>
      <w:r w:rsidRPr="009F715D">
        <w:rPr>
          <w:rFonts w:ascii="PT Astra Serif" w:hAnsi="PT Astra Serif"/>
          <w:sz w:val="24"/>
          <w:szCs w:val="24"/>
        </w:rPr>
        <w:t>;</w:t>
      </w:r>
    </w:p>
    <w:p w:rsidR="008004B0" w:rsidRPr="009F715D"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9F715D">
        <w:rPr>
          <w:rFonts w:ascii="PT Astra Serif" w:hAnsi="PT Astra Serif"/>
          <w:sz w:val="24"/>
          <w:szCs w:val="24"/>
        </w:rPr>
        <w:t xml:space="preserve">Т.И. </w:t>
      </w:r>
      <w:proofErr w:type="spellStart"/>
      <w:r w:rsidRPr="009F715D">
        <w:rPr>
          <w:rFonts w:ascii="PT Astra Serif" w:hAnsi="PT Astra Serif"/>
          <w:sz w:val="24"/>
          <w:szCs w:val="24"/>
        </w:rPr>
        <w:t>Долгодворова</w:t>
      </w:r>
      <w:proofErr w:type="spellEnd"/>
      <w:r w:rsidRPr="009F715D">
        <w:rPr>
          <w:rFonts w:ascii="PT Astra Serif" w:hAnsi="PT Astra Serif"/>
          <w:sz w:val="24"/>
          <w:szCs w:val="24"/>
        </w:rPr>
        <w:t xml:space="preserve"> – заместитель главы города </w:t>
      </w:r>
      <w:proofErr w:type="spellStart"/>
      <w:r w:rsidRPr="009F715D">
        <w:rPr>
          <w:rFonts w:ascii="PT Astra Serif" w:hAnsi="PT Astra Serif"/>
          <w:sz w:val="24"/>
          <w:szCs w:val="24"/>
        </w:rPr>
        <w:t>Югорска</w:t>
      </w:r>
      <w:proofErr w:type="spellEnd"/>
      <w:r w:rsidRPr="009F715D">
        <w:rPr>
          <w:rFonts w:ascii="PT Astra Serif" w:hAnsi="PT Astra Serif"/>
          <w:sz w:val="24"/>
          <w:szCs w:val="24"/>
        </w:rPr>
        <w:t>;</w:t>
      </w:r>
    </w:p>
    <w:p w:rsidR="008004B0" w:rsidRPr="009F715D"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9F715D">
        <w:rPr>
          <w:rFonts w:ascii="PT Astra Serif" w:hAnsi="PT Astra Serif"/>
          <w:sz w:val="24"/>
          <w:szCs w:val="24"/>
        </w:rPr>
        <w:t>Н.А. Морозова – советник руководителя;</w:t>
      </w:r>
    </w:p>
    <w:p w:rsidR="008004B0" w:rsidRPr="009F715D" w:rsidRDefault="008004B0" w:rsidP="008004B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9F715D">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F715D">
        <w:rPr>
          <w:rFonts w:ascii="PT Astra Serif" w:hAnsi="PT Astra Serif"/>
          <w:sz w:val="24"/>
          <w:szCs w:val="24"/>
        </w:rPr>
        <w:t>Югорска</w:t>
      </w:r>
      <w:proofErr w:type="spellEnd"/>
      <w:r w:rsidRPr="009F715D">
        <w:rPr>
          <w:rFonts w:ascii="PT Astra Serif" w:hAnsi="PT Astra Serif"/>
          <w:sz w:val="24"/>
          <w:szCs w:val="24"/>
        </w:rPr>
        <w:t>;</w:t>
      </w:r>
    </w:p>
    <w:p w:rsidR="008004B0" w:rsidRPr="00CC250B" w:rsidRDefault="008004B0" w:rsidP="008004B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9F715D">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w:t>
      </w:r>
      <w:r w:rsidRPr="00CC250B">
        <w:rPr>
          <w:rFonts w:ascii="PT Astra Serif" w:hAnsi="PT Astra Serif"/>
          <w:sz w:val="24"/>
          <w:szCs w:val="24"/>
        </w:rPr>
        <w:t xml:space="preserve">администрации города </w:t>
      </w:r>
      <w:proofErr w:type="spellStart"/>
      <w:r w:rsidRPr="00CC250B">
        <w:rPr>
          <w:rFonts w:ascii="PT Astra Serif" w:hAnsi="PT Astra Serif"/>
          <w:sz w:val="24"/>
          <w:szCs w:val="24"/>
        </w:rPr>
        <w:t>Югорска</w:t>
      </w:r>
      <w:proofErr w:type="spellEnd"/>
      <w:r w:rsidRPr="00CC250B">
        <w:rPr>
          <w:rFonts w:ascii="PT Astra Serif" w:hAnsi="PT Astra Serif"/>
          <w:sz w:val="24"/>
          <w:szCs w:val="24"/>
        </w:rPr>
        <w:t>.</w:t>
      </w:r>
    </w:p>
    <w:p w:rsidR="008004B0" w:rsidRPr="00CC250B" w:rsidRDefault="008004B0" w:rsidP="008004B0">
      <w:pPr>
        <w:tabs>
          <w:tab w:val="left" w:pos="0"/>
          <w:tab w:val="left" w:pos="426"/>
        </w:tabs>
        <w:autoSpaceDE w:val="0"/>
        <w:autoSpaceDN w:val="0"/>
        <w:adjustRightInd w:val="0"/>
        <w:ind w:right="142"/>
        <w:jc w:val="both"/>
        <w:rPr>
          <w:rFonts w:ascii="PT Astra Serif" w:hAnsi="PT Astra Serif"/>
          <w:sz w:val="24"/>
          <w:szCs w:val="24"/>
        </w:rPr>
      </w:pPr>
      <w:r w:rsidRPr="00CC250B">
        <w:rPr>
          <w:rFonts w:ascii="PT Astra Serif" w:hAnsi="PT Astra Serif"/>
          <w:sz w:val="24"/>
          <w:szCs w:val="24"/>
        </w:rPr>
        <w:t>Всего присутствовали 6 членов комиссии из 8</w:t>
      </w:r>
      <w:r w:rsidRPr="00CC250B">
        <w:rPr>
          <w:rFonts w:ascii="PT Astra Serif" w:hAnsi="PT Astra Serif"/>
          <w:noProof/>
          <w:sz w:val="24"/>
          <w:szCs w:val="24"/>
        </w:rPr>
        <w:t>.</w:t>
      </w:r>
    </w:p>
    <w:p w:rsidR="00ED58E6" w:rsidRPr="00CC250B" w:rsidRDefault="00ED58E6" w:rsidP="00ED58E6">
      <w:pPr>
        <w:pStyle w:val="a7"/>
        <w:tabs>
          <w:tab w:val="left" w:pos="0"/>
          <w:tab w:val="left" w:pos="426"/>
        </w:tabs>
        <w:autoSpaceDE w:val="0"/>
        <w:autoSpaceDN w:val="0"/>
        <w:adjustRightInd w:val="0"/>
        <w:ind w:left="0" w:right="142"/>
        <w:jc w:val="both"/>
        <w:rPr>
          <w:rFonts w:ascii="PT Astra Serif" w:hAnsi="PT Astra Serif"/>
          <w:sz w:val="24"/>
          <w:szCs w:val="24"/>
        </w:rPr>
      </w:pPr>
      <w:r w:rsidRPr="00CC250B">
        <w:rPr>
          <w:rFonts w:ascii="PT Astra Serif" w:hAnsi="PT Astra Serif"/>
          <w:noProof/>
          <w:sz w:val="24"/>
          <w:szCs w:val="24"/>
        </w:rPr>
        <w:t xml:space="preserve">Представитель заказчика: </w:t>
      </w:r>
      <w:r w:rsidR="008004B0" w:rsidRPr="00CC250B">
        <w:rPr>
          <w:sz w:val="24"/>
          <w:szCs w:val="24"/>
        </w:rPr>
        <w:t>Белинская Наталия Николаевна, главный специалист по закупкам</w:t>
      </w:r>
      <w:r w:rsidRPr="00CC250B">
        <w:rPr>
          <w:sz w:val="24"/>
          <w:szCs w:val="24"/>
        </w:rPr>
        <w:t xml:space="preserve"> </w:t>
      </w:r>
      <w:r w:rsidRPr="00CC250B">
        <w:rPr>
          <w:rFonts w:ascii="PT Astra Serif" w:hAnsi="PT Astra Serif"/>
          <w:sz w:val="24"/>
          <w:szCs w:val="24"/>
        </w:rPr>
        <w:t>муниципального бюджетного общеобразовательного учреждения</w:t>
      </w:r>
      <w:r w:rsidRPr="00CC250B">
        <w:rPr>
          <w:rFonts w:ascii="PT Astra Serif" w:hAnsi="PT Astra Serif"/>
          <w:bCs/>
          <w:sz w:val="24"/>
          <w:szCs w:val="24"/>
        </w:rPr>
        <w:t xml:space="preserve"> «Средняя общеобразовательная школа № </w:t>
      </w:r>
      <w:r w:rsidR="008004B0" w:rsidRPr="00CC250B">
        <w:rPr>
          <w:rFonts w:ascii="PT Astra Serif" w:hAnsi="PT Astra Serif"/>
          <w:bCs/>
          <w:sz w:val="24"/>
          <w:szCs w:val="24"/>
        </w:rPr>
        <w:t>6</w:t>
      </w:r>
      <w:r w:rsidRPr="00CC250B">
        <w:rPr>
          <w:rFonts w:ascii="PT Astra Serif" w:hAnsi="PT Astra Serif"/>
          <w:bCs/>
          <w:sz w:val="24"/>
          <w:szCs w:val="24"/>
        </w:rPr>
        <w:t>»</w:t>
      </w:r>
      <w:r w:rsidRPr="00CC250B">
        <w:rPr>
          <w:rFonts w:ascii="PT Astra Serif" w:hAnsi="PT Astra Serif"/>
          <w:sz w:val="24"/>
          <w:szCs w:val="24"/>
        </w:rPr>
        <w:t>.</w:t>
      </w:r>
    </w:p>
    <w:p w:rsidR="009E28F7" w:rsidRPr="00CC250B" w:rsidRDefault="00ED58E6" w:rsidP="00ED58E6">
      <w:pPr>
        <w:shd w:val="clear" w:color="auto" w:fill="FFFFFF"/>
        <w:jc w:val="both"/>
        <w:rPr>
          <w:rFonts w:ascii="PT Astra Serif" w:hAnsi="PT Astra Serif"/>
          <w:sz w:val="24"/>
          <w:szCs w:val="24"/>
        </w:rPr>
      </w:pPr>
      <w:r w:rsidRPr="00CC250B">
        <w:rPr>
          <w:rFonts w:ascii="PT Astra Serif" w:hAnsi="PT Astra Serif"/>
          <w:sz w:val="24"/>
          <w:szCs w:val="24"/>
        </w:rPr>
        <w:t>1. Наименование аукциона: аукцион в электронной форме № 01873000058200000</w:t>
      </w:r>
      <w:r w:rsidR="008004B0" w:rsidRPr="00CC250B">
        <w:rPr>
          <w:rFonts w:ascii="PT Astra Serif" w:hAnsi="PT Astra Serif"/>
          <w:sz w:val="24"/>
          <w:szCs w:val="24"/>
        </w:rPr>
        <w:t>6</w:t>
      </w:r>
      <w:r w:rsidR="00CC250B" w:rsidRPr="00CC250B">
        <w:rPr>
          <w:rFonts w:ascii="PT Astra Serif" w:hAnsi="PT Astra Serif"/>
          <w:sz w:val="24"/>
          <w:szCs w:val="24"/>
        </w:rPr>
        <w:t>3</w:t>
      </w:r>
      <w:r w:rsidRPr="00CC250B">
        <w:rPr>
          <w:rFonts w:ascii="PT Astra Serif" w:hAnsi="PT Astra Serif"/>
          <w:sz w:val="24"/>
          <w:szCs w:val="24"/>
        </w:rPr>
        <w:t xml:space="preserve"> </w:t>
      </w:r>
      <w:r w:rsidR="00CC250B" w:rsidRPr="00CC250B">
        <w:rPr>
          <w:rFonts w:ascii="PT Astra Serif" w:hAnsi="PT Astra Serif"/>
          <w:sz w:val="24"/>
          <w:szCs w:val="24"/>
        </w:rPr>
        <w:t xml:space="preserve">среди </w:t>
      </w:r>
      <w:r w:rsidR="00CC250B" w:rsidRPr="00CC250B">
        <w:rPr>
          <w:sz w:val="24"/>
          <w:szCs w:val="24"/>
        </w:rPr>
        <w:t xml:space="preserve">субъектов малого предпринимательства и социально ориентированных некоммерческих организаций </w:t>
      </w:r>
      <w:r w:rsidRPr="00CC250B">
        <w:rPr>
          <w:rFonts w:ascii="PT Astra Serif" w:hAnsi="PT Astra Serif"/>
          <w:sz w:val="24"/>
          <w:szCs w:val="24"/>
          <w:lang w:eastAsia="en-US"/>
        </w:rPr>
        <w:t xml:space="preserve">на право заключения гражданско-правового договора на </w:t>
      </w:r>
      <w:r w:rsidRPr="00CC250B">
        <w:rPr>
          <w:rFonts w:ascii="PT Astra Serif" w:hAnsi="PT Astra Serif"/>
          <w:sz w:val="24"/>
          <w:szCs w:val="24"/>
        </w:rPr>
        <w:t>поставк</w:t>
      </w:r>
      <w:r w:rsidR="00595CBA" w:rsidRPr="00CC250B">
        <w:rPr>
          <w:rFonts w:ascii="PT Astra Serif" w:hAnsi="PT Astra Serif"/>
          <w:sz w:val="24"/>
          <w:szCs w:val="24"/>
        </w:rPr>
        <w:t>у</w:t>
      </w:r>
      <w:r w:rsidRPr="00CC250B">
        <w:rPr>
          <w:rFonts w:ascii="PT Astra Serif" w:hAnsi="PT Astra Serif"/>
          <w:sz w:val="24"/>
          <w:szCs w:val="24"/>
        </w:rPr>
        <w:t xml:space="preserve"> </w:t>
      </w:r>
      <w:r w:rsidR="00CC250B" w:rsidRPr="00CC250B">
        <w:rPr>
          <w:sz w:val="24"/>
          <w:szCs w:val="24"/>
        </w:rPr>
        <w:t>овощных консервов</w:t>
      </w:r>
      <w:r w:rsidR="009E28F7" w:rsidRPr="00CC250B">
        <w:rPr>
          <w:rFonts w:ascii="PT Astra Serif" w:hAnsi="PT Astra Serif"/>
          <w:sz w:val="24"/>
          <w:szCs w:val="24"/>
        </w:rPr>
        <w:t>.</w:t>
      </w:r>
    </w:p>
    <w:p w:rsidR="00ED58E6" w:rsidRPr="00CC250B" w:rsidRDefault="00ED58E6" w:rsidP="00ED58E6">
      <w:pPr>
        <w:jc w:val="both"/>
        <w:rPr>
          <w:rFonts w:ascii="PT Astra Serif" w:hAnsi="PT Astra Serif"/>
          <w:sz w:val="24"/>
          <w:szCs w:val="24"/>
        </w:rPr>
      </w:pPr>
      <w:r w:rsidRPr="009E28F7">
        <w:rPr>
          <w:rFonts w:ascii="PT Astra Serif" w:hAnsi="PT Astra Serif"/>
          <w:sz w:val="24"/>
          <w:szCs w:val="24"/>
        </w:rPr>
        <w:t xml:space="preserve">Номер извещения о проведении </w:t>
      </w:r>
      <w:r w:rsidRPr="00CC250B">
        <w:rPr>
          <w:rFonts w:ascii="PT Astra Serif" w:hAnsi="PT Astra Serif"/>
          <w:sz w:val="24"/>
          <w:szCs w:val="24"/>
        </w:rPr>
        <w:t xml:space="preserve">торгов на официальном сайте – </w:t>
      </w:r>
      <w:hyperlink r:id="rId8" w:history="1">
        <w:r w:rsidRPr="00CC250B">
          <w:rPr>
            <w:rStyle w:val="a3"/>
            <w:rFonts w:ascii="PT Astra Serif" w:hAnsi="PT Astra Serif"/>
            <w:color w:val="auto"/>
            <w:sz w:val="24"/>
            <w:szCs w:val="24"/>
            <w:u w:val="none"/>
          </w:rPr>
          <w:t>http://zakupki.gov.ru/</w:t>
        </w:r>
      </w:hyperlink>
      <w:r w:rsidRPr="00CC250B">
        <w:rPr>
          <w:rFonts w:ascii="PT Astra Serif" w:hAnsi="PT Astra Serif"/>
          <w:sz w:val="24"/>
          <w:szCs w:val="24"/>
        </w:rPr>
        <w:t>, код аукциона 01873000058200000</w:t>
      </w:r>
      <w:r w:rsidR="008004B0" w:rsidRPr="00CC250B">
        <w:rPr>
          <w:rFonts w:ascii="PT Astra Serif" w:hAnsi="PT Astra Serif"/>
          <w:sz w:val="24"/>
          <w:szCs w:val="24"/>
        </w:rPr>
        <w:t>6</w:t>
      </w:r>
      <w:r w:rsidR="00CC250B" w:rsidRPr="00CC250B">
        <w:rPr>
          <w:rFonts w:ascii="PT Astra Serif" w:hAnsi="PT Astra Serif"/>
          <w:sz w:val="24"/>
          <w:szCs w:val="24"/>
        </w:rPr>
        <w:t>3</w:t>
      </w:r>
      <w:r w:rsidRPr="00CC250B">
        <w:rPr>
          <w:rFonts w:ascii="PT Astra Serif" w:hAnsi="PT Astra Serif"/>
          <w:sz w:val="24"/>
          <w:szCs w:val="24"/>
        </w:rPr>
        <w:t xml:space="preserve">. </w:t>
      </w:r>
    </w:p>
    <w:p w:rsidR="00ED58E6" w:rsidRPr="00CC250B" w:rsidRDefault="00ED58E6" w:rsidP="00ED58E6">
      <w:pPr>
        <w:keepNext/>
        <w:keepLines/>
        <w:suppressLineNumbers/>
        <w:suppressAutoHyphens/>
        <w:jc w:val="both"/>
        <w:rPr>
          <w:rFonts w:ascii="PT Astra Serif" w:hAnsi="PT Astra Serif"/>
          <w:color w:val="000000" w:themeColor="text1"/>
          <w:sz w:val="24"/>
          <w:szCs w:val="24"/>
          <w:highlight w:val="yellow"/>
          <w:lang w:eastAsia="en-US"/>
        </w:rPr>
      </w:pPr>
      <w:r w:rsidRPr="00CC250B">
        <w:rPr>
          <w:rFonts w:ascii="PT Astra Serif" w:hAnsi="PT Astra Serif"/>
          <w:sz w:val="24"/>
          <w:szCs w:val="24"/>
        </w:rPr>
        <w:t xml:space="preserve">Идентификационный код закупки: </w:t>
      </w:r>
      <w:r w:rsidR="00CC250B" w:rsidRPr="00CC250B">
        <w:rPr>
          <w:rFonts w:ascii="PT Astra Serif" w:hAnsi="PT Astra Serif"/>
          <w:sz w:val="24"/>
          <w:szCs w:val="24"/>
        </w:rPr>
        <w:t>203862200926886220100100120010000000</w:t>
      </w:r>
      <w:r w:rsidR="009E28F7" w:rsidRPr="00CC250B">
        <w:rPr>
          <w:rFonts w:ascii="PT Astra Serif" w:hAnsi="PT Astra Serif"/>
          <w:sz w:val="24"/>
          <w:szCs w:val="24"/>
        </w:rPr>
        <w:t>.</w:t>
      </w:r>
    </w:p>
    <w:p w:rsidR="00ED58E6" w:rsidRDefault="00ED58E6" w:rsidP="00ED58E6">
      <w:pPr>
        <w:keepNext/>
        <w:keepLines/>
        <w:suppressLineNumbers/>
        <w:suppressAutoHyphens/>
        <w:jc w:val="both"/>
        <w:rPr>
          <w:rFonts w:ascii="PT Astra Serif" w:hAnsi="PT Astra Serif"/>
          <w:sz w:val="24"/>
          <w:szCs w:val="24"/>
        </w:rPr>
      </w:pPr>
      <w:r>
        <w:rPr>
          <w:rFonts w:ascii="PT Astra Serif" w:hAnsi="PT Astra Serif"/>
          <w:sz w:val="24"/>
          <w:szCs w:val="24"/>
        </w:rPr>
        <w:t>2. Заказчик: Муниципальное бюджетное общеобразовательное учреждение</w:t>
      </w:r>
      <w:r>
        <w:rPr>
          <w:rFonts w:ascii="PT Astra Serif" w:hAnsi="PT Astra Serif"/>
          <w:bCs/>
          <w:sz w:val="24"/>
          <w:szCs w:val="24"/>
        </w:rPr>
        <w:t xml:space="preserve"> «Средняя общеобразовательная школа № </w:t>
      </w:r>
      <w:r w:rsidR="008004B0">
        <w:rPr>
          <w:rFonts w:ascii="PT Astra Serif" w:hAnsi="PT Astra Serif"/>
          <w:bCs/>
          <w:sz w:val="24"/>
          <w:szCs w:val="24"/>
        </w:rPr>
        <w:t>6</w:t>
      </w:r>
      <w:r>
        <w:rPr>
          <w:rFonts w:ascii="PT Astra Serif" w:hAnsi="PT Astra Serif"/>
          <w:bCs/>
          <w:sz w:val="24"/>
          <w:szCs w:val="24"/>
        </w:rPr>
        <w:t>»</w:t>
      </w:r>
      <w:r>
        <w:rPr>
          <w:rFonts w:ascii="PT Astra Serif" w:hAnsi="PT Astra Serif"/>
          <w:sz w:val="24"/>
          <w:szCs w:val="24"/>
        </w:rPr>
        <w:t xml:space="preserve">. Почтовый адрес: </w:t>
      </w:r>
      <w:r>
        <w:rPr>
          <w:rFonts w:ascii="PT Astra Serif" w:hAnsi="PT Astra Serif"/>
          <w:bCs/>
          <w:sz w:val="24"/>
          <w:szCs w:val="24"/>
        </w:rPr>
        <w:t xml:space="preserve">628260, ул. </w:t>
      </w:r>
      <w:r w:rsidR="008004B0">
        <w:rPr>
          <w:rFonts w:ascii="PT Astra Serif" w:hAnsi="PT Astra Serif"/>
          <w:bCs/>
          <w:sz w:val="24"/>
          <w:szCs w:val="24"/>
        </w:rPr>
        <w:t>Ермака</w:t>
      </w:r>
      <w:r>
        <w:rPr>
          <w:rFonts w:ascii="PT Astra Serif" w:hAnsi="PT Astra Serif"/>
          <w:bCs/>
          <w:sz w:val="24"/>
          <w:szCs w:val="24"/>
        </w:rPr>
        <w:t xml:space="preserve">, </w:t>
      </w:r>
      <w:r w:rsidR="008004B0">
        <w:rPr>
          <w:rFonts w:ascii="PT Astra Serif" w:hAnsi="PT Astra Serif"/>
          <w:bCs/>
          <w:sz w:val="24"/>
          <w:szCs w:val="24"/>
        </w:rPr>
        <w:t>д. 7</w:t>
      </w:r>
      <w:r>
        <w:rPr>
          <w:rFonts w:ascii="PT Astra Serif" w:hAnsi="PT Astra Serif"/>
          <w:bCs/>
          <w:sz w:val="24"/>
          <w:szCs w:val="24"/>
        </w:rPr>
        <w:t xml:space="preserve">, </w:t>
      </w:r>
      <w:r>
        <w:rPr>
          <w:rFonts w:ascii="PT Astra Serif" w:hAnsi="PT Astra Serif"/>
          <w:sz w:val="24"/>
          <w:szCs w:val="24"/>
        </w:rPr>
        <w:t xml:space="preserve">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Pr>
          <w:rFonts w:ascii="PT Astra Serif" w:hAnsi="PT Astra Serif"/>
          <w:sz w:val="24"/>
          <w:szCs w:val="24"/>
          <w:lang w:eastAsia="ar-SA"/>
        </w:rPr>
        <w:t>Хант</w:t>
      </w:r>
      <w:proofErr w:type="gramStart"/>
      <w:r>
        <w:rPr>
          <w:rFonts w:ascii="PT Astra Serif" w:hAnsi="PT Astra Serif"/>
          <w:sz w:val="24"/>
          <w:szCs w:val="24"/>
          <w:lang w:eastAsia="ar-SA"/>
        </w:rPr>
        <w:t>ы-</w:t>
      </w:r>
      <w:proofErr w:type="gramEnd"/>
      <w:r>
        <w:rPr>
          <w:rFonts w:ascii="PT Astra Serif" w:hAnsi="PT Astra Serif"/>
          <w:sz w:val="24"/>
          <w:szCs w:val="24"/>
          <w:lang w:eastAsia="ar-SA"/>
        </w:rPr>
        <w:t xml:space="preserve"> Мансийский автономный округ</w:t>
      </w:r>
      <w:r>
        <w:rPr>
          <w:rFonts w:ascii="PT Astra Serif" w:hAnsi="PT Astra Serif"/>
          <w:sz w:val="24"/>
          <w:szCs w:val="24"/>
        </w:rPr>
        <w:t xml:space="preserve"> - Югра, Тюменская область. </w:t>
      </w:r>
    </w:p>
    <w:p w:rsidR="00ED58E6" w:rsidRPr="00904B58" w:rsidRDefault="00ED58E6" w:rsidP="00ED58E6">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8004B0">
        <w:rPr>
          <w:rFonts w:ascii="PT Astra Serif" w:hAnsi="PT Astra Serif"/>
          <w:sz w:val="24"/>
          <w:szCs w:val="24"/>
        </w:rPr>
        <w:t>12</w:t>
      </w:r>
      <w:r>
        <w:rPr>
          <w:rFonts w:ascii="PT Astra Serif" w:hAnsi="PT Astra Serif"/>
          <w:sz w:val="24"/>
          <w:szCs w:val="24"/>
        </w:rPr>
        <w:t xml:space="preserve"> марта 2020 года, по адресу: ул. 40 </w:t>
      </w:r>
      <w:r w:rsidRPr="00904B58">
        <w:rPr>
          <w:rFonts w:ascii="PT Astra Serif" w:hAnsi="PT Astra Serif"/>
          <w:sz w:val="24"/>
          <w:szCs w:val="24"/>
        </w:rPr>
        <w:t xml:space="preserve">лет Победы, 11, г. </w:t>
      </w:r>
      <w:proofErr w:type="spellStart"/>
      <w:r w:rsidRPr="00904B58">
        <w:rPr>
          <w:rFonts w:ascii="PT Astra Serif" w:hAnsi="PT Astra Serif"/>
          <w:sz w:val="24"/>
          <w:szCs w:val="24"/>
        </w:rPr>
        <w:t>Югорск</w:t>
      </w:r>
      <w:proofErr w:type="spellEnd"/>
      <w:r w:rsidRPr="00904B58">
        <w:rPr>
          <w:rFonts w:ascii="PT Astra Serif" w:hAnsi="PT Astra Serif"/>
          <w:sz w:val="24"/>
          <w:szCs w:val="24"/>
        </w:rPr>
        <w:t>, Ханты-Мансийский  автономный  округ-Югра, Тюменская область.</w:t>
      </w:r>
    </w:p>
    <w:p w:rsidR="00ED58E6" w:rsidRPr="009B1970" w:rsidRDefault="00ED58E6" w:rsidP="00ED58E6">
      <w:pPr>
        <w:jc w:val="both"/>
        <w:rPr>
          <w:rFonts w:ascii="PT Astra Serif" w:hAnsi="PT Astra Serif"/>
          <w:noProof/>
          <w:sz w:val="24"/>
          <w:szCs w:val="24"/>
        </w:rPr>
      </w:pPr>
      <w:r w:rsidRPr="009B1970">
        <w:rPr>
          <w:rFonts w:ascii="PT Astra Serif" w:hAnsi="PT Astra Serif"/>
          <w:noProof/>
          <w:sz w:val="24"/>
          <w:szCs w:val="24"/>
        </w:rPr>
        <w:t xml:space="preserve">4. Количество поступивших заявок на участие  в аукционе – </w:t>
      </w:r>
      <w:r w:rsidR="00904B58" w:rsidRPr="009B1970">
        <w:rPr>
          <w:rFonts w:ascii="PT Astra Serif" w:hAnsi="PT Astra Serif"/>
          <w:noProof/>
          <w:sz w:val="24"/>
          <w:szCs w:val="24"/>
        </w:rPr>
        <w:t>3</w:t>
      </w:r>
      <w:r w:rsidRPr="009B1970">
        <w:rPr>
          <w:rFonts w:ascii="PT Astra Serif" w:hAnsi="PT Astra Serif"/>
          <w:noProof/>
          <w:sz w:val="24"/>
          <w:szCs w:val="24"/>
        </w:rPr>
        <w:t>.</w:t>
      </w:r>
    </w:p>
    <w:p w:rsidR="00ED58E6" w:rsidRPr="009B1970" w:rsidRDefault="00ED58E6" w:rsidP="00ED58E6">
      <w:pPr>
        <w:jc w:val="both"/>
        <w:rPr>
          <w:rFonts w:ascii="PT Astra Serif" w:hAnsi="PT Astra Serif"/>
          <w:noProof/>
          <w:sz w:val="24"/>
          <w:szCs w:val="24"/>
        </w:rPr>
      </w:pPr>
      <w:r w:rsidRPr="009B1970">
        <w:rPr>
          <w:rFonts w:ascii="PT Astra Serif" w:hAnsi="PT Astra Serif"/>
          <w:noProof/>
          <w:sz w:val="24"/>
          <w:szCs w:val="24"/>
        </w:rPr>
        <w:t xml:space="preserve">5. Комиссия рассмотрела первые части заявок и приняла следующее решение: </w:t>
      </w:r>
    </w:p>
    <w:tbl>
      <w:tblPr>
        <w:tblW w:w="4858" w:type="pct"/>
        <w:tblInd w:w="299" w:type="dxa"/>
        <w:tblLook w:val="00A0" w:firstRow="1" w:lastRow="0" w:firstColumn="1" w:lastColumn="0" w:noHBand="0" w:noVBand="0"/>
      </w:tblPr>
      <w:tblGrid>
        <w:gridCol w:w="2178"/>
        <w:gridCol w:w="2871"/>
        <w:gridCol w:w="5033"/>
      </w:tblGrid>
      <w:tr w:rsidR="00ED58E6" w:rsidRPr="009B1970" w:rsidTr="00ED58E6">
        <w:tc>
          <w:tcPr>
            <w:tcW w:w="10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9B1970" w:rsidRDefault="00ED58E6" w:rsidP="00ED58E6">
            <w:pPr>
              <w:pStyle w:val="a5"/>
              <w:spacing w:after="0" w:line="276" w:lineRule="auto"/>
              <w:jc w:val="center"/>
              <w:rPr>
                <w:rFonts w:ascii="PT Astra Serif" w:eastAsia="Times New Roman" w:hAnsi="PT Astra Serif"/>
                <w:sz w:val="18"/>
                <w:szCs w:val="18"/>
                <w:lang w:eastAsia="en-US"/>
              </w:rPr>
            </w:pPr>
            <w:r w:rsidRPr="009B1970">
              <w:rPr>
                <w:rFonts w:ascii="PT Astra Serif" w:eastAsia="Times New Roman" w:hAnsi="PT Astra Serif"/>
                <w:sz w:val="18"/>
                <w:szCs w:val="18"/>
                <w:lang w:eastAsia="en-US"/>
              </w:rPr>
              <w:t>Идентификационный номер заявки</w:t>
            </w:r>
          </w:p>
        </w:tc>
        <w:tc>
          <w:tcPr>
            <w:tcW w:w="14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9B1970" w:rsidRDefault="00ED58E6" w:rsidP="00ED58E6">
            <w:pPr>
              <w:pStyle w:val="a5"/>
              <w:spacing w:after="0" w:line="276" w:lineRule="auto"/>
              <w:jc w:val="center"/>
              <w:rPr>
                <w:rFonts w:ascii="PT Astra Serif" w:eastAsia="Times New Roman" w:hAnsi="PT Astra Serif"/>
                <w:sz w:val="18"/>
                <w:szCs w:val="18"/>
                <w:lang w:eastAsia="en-US"/>
              </w:rPr>
            </w:pPr>
            <w:r w:rsidRPr="009B1970">
              <w:rPr>
                <w:rFonts w:ascii="PT Astra Serif" w:eastAsia="Times New Roman" w:hAnsi="PT Astra Serif"/>
                <w:sz w:val="18"/>
                <w:szCs w:val="18"/>
                <w:lang w:eastAsia="en-US"/>
              </w:rPr>
              <w:t>Решение о допуске или об отказе в допуске</w:t>
            </w:r>
          </w:p>
        </w:tc>
        <w:tc>
          <w:tcPr>
            <w:tcW w:w="249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9B1970" w:rsidRDefault="00ED58E6" w:rsidP="00ED58E6">
            <w:pPr>
              <w:pStyle w:val="a5"/>
              <w:spacing w:after="0" w:line="276" w:lineRule="auto"/>
              <w:jc w:val="center"/>
              <w:rPr>
                <w:rFonts w:ascii="PT Astra Serif" w:eastAsia="Times New Roman" w:hAnsi="PT Astra Serif"/>
                <w:sz w:val="18"/>
                <w:szCs w:val="18"/>
                <w:lang w:eastAsia="en-US"/>
              </w:rPr>
            </w:pPr>
            <w:r w:rsidRPr="009B1970">
              <w:rPr>
                <w:rFonts w:ascii="PT Astra Serif" w:eastAsia="Times New Roman" w:hAnsi="PT Astra Serif"/>
                <w:sz w:val="18"/>
                <w:szCs w:val="18"/>
                <w:lang w:eastAsia="en-US"/>
              </w:rPr>
              <w:t>Причина отказа в допуске</w:t>
            </w:r>
          </w:p>
        </w:tc>
      </w:tr>
      <w:tr w:rsidR="00ED58E6" w:rsidRPr="009B1970" w:rsidTr="00ED58E6">
        <w:trPr>
          <w:trHeight w:val="317"/>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9B1970" w:rsidRDefault="009B1970" w:rsidP="00ED58E6">
            <w:pPr>
              <w:spacing w:line="276" w:lineRule="auto"/>
              <w:jc w:val="center"/>
              <w:rPr>
                <w:rFonts w:ascii="PT Astra Serif" w:hAnsi="PT Astra Serif"/>
                <w:spacing w:val="-6"/>
                <w:sz w:val="18"/>
                <w:szCs w:val="18"/>
                <w:lang w:eastAsia="en-US"/>
              </w:rPr>
            </w:pPr>
            <w:r w:rsidRPr="009B1970">
              <w:rPr>
                <w:rFonts w:ascii="PT Astra Serif" w:hAnsi="PT Astra Serif"/>
                <w:lang w:eastAsia="en-US"/>
              </w:rPr>
              <w:t>241</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9B1970" w:rsidRDefault="00ED58E6" w:rsidP="00ED58E6">
            <w:pPr>
              <w:spacing w:line="276" w:lineRule="auto"/>
              <w:jc w:val="center"/>
              <w:rPr>
                <w:rFonts w:ascii="PT Astra Serif" w:hAnsi="PT Astra Serif"/>
                <w:spacing w:val="-6"/>
                <w:sz w:val="18"/>
                <w:szCs w:val="18"/>
                <w:lang w:eastAsia="en-US"/>
              </w:rPr>
            </w:pPr>
            <w:r w:rsidRPr="009B1970">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58E6" w:rsidRPr="009B1970" w:rsidRDefault="00ED58E6" w:rsidP="00ED58E6">
            <w:pPr>
              <w:spacing w:line="276" w:lineRule="auto"/>
              <w:jc w:val="both"/>
              <w:rPr>
                <w:spacing w:val="-6"/>
                <w:sz w:val="18"/>
                <w:szCs w:val="18"/>
                <w:lang w:eastAsia="en-US"/>
              </w:rPr>
            </w:pPr>
          </w:p>
        </w:tc>
      </w:tr>
      <w:tr w:rsidR="00ED58E6" w:rsidRPr="009B1970" w:rsidTr="00ED58E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9B1970" w:rsidRDefault="009B1970" w:rsidP="00904B58">
            <w:pPr>
              <w:spacing w:line="276" w:lineRule="auto"/>
              <w:jc w:val="center"/>
              <w:rPr>
                <w:rFonts w:ascii="PT Astra Serif" w:hAnsi="PT Astra Serif"/>
                <w:lang w:eastAsia="en-US"/>
              </w:rPr>
            </w:pPr>
            <w:r w:rsidRPr="009B1970">
              <w:rPr>
                <w:rFonts w:ascii="PT Astra Serif" w:hAnsi="PT Astra Serif"/>
                <w:lang w:eastAsia="en-US"/>
              </w:rPr>
              <w:t>73</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9B1970" w:rsidRDefault="00ED58E6" w:rsidP="00ED58E6">
            <w:pPr>
              <w:spacing w:line="276" w:lineRule="auto"/>
              <w:jc w:val="center"/>
              <w:rPr>
                <w:rFonts w:ascii="PT Astra Serif" w:hAnsi="PT Astra Serif"/>
                <w:spacing w:val="-6"/>
                <w:sz w:val="18"/>
                <w:szCs w:val="18"/>
                <w:lang w:eastAsia="en-US"/>
              </w:rPr>
            </w:pPr>
            <w:r w:rsidRPr="009B1970">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58E6" w:rsidRPr="009B1970" w:rsidRDefault="00ED58E6" w:rsidP="00ED58E6">
            <w:pPr>
              <w:widowControl/>
              <w:spacing w:line="276" w:lineRule="auto"/>
              <w:rPr>
                <w:rFonts w:asciiTheme="minorHAnsi" w:eastAsiaTheme="minorHAnsi" w:hAnsiTheme="minorHAnsi"/>
                <w:sz w:val="22"/>
                <w:szCs w:val="22"/>
                <w:lang w:eastAsia="en-US"/>
              </w:rPr>
            </w:pPr>
          </w:p>
        </w:tc>
      </w:tr>
      <w:tr w:rsidR="00904B58" w:rsidTr="00ED58E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04B58" w:rsidRPr="009B1970" w:rsidRDefault="009B1970" w:rsidP="00904B58">
            <w:pPr>
              <w:spacing w:line="276" w:lineRule="auto"/>
              <w:jc w:val="center"/>
              <w:rPr>
                <w:rFonts w:ascii="PT Astra Serif" w:hAnsi="PT Astra Serif"/>
                <w:lang w:eastAsia="en-US"/>
              </w:rPr>
            </w:pPr>
            <w:r w:rsidRPr="009B1970">
              <w:rPr>
                <w:rFonts w:ascii="PT Astra Serif" w:hAnsi="PT Astra Serif"/>
                <w:lang w:eastAsia="en-US"/>
              </w:rPr>
              <w:t>186</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04B58" w:rsidRPr="009B1970" w:rsidRDefault="00904B58" w:rsidP="00ED58E6">
            <w:pPr>
              <w:spacing w:line="276" w:lineRule="auto"/>
              <w:jc w:val="center"/>
              <w:rPr>
                <w:rFonts w:ascii="PT Astra Serif" w:hAnsi="PT Astra Serif"/>
                <w:spacing w:val="-6"/>
                <w:sz w:val="18"/>
                <w:szCs w:val="18"/>
                <w:lang w:eastAsia="en-US"/>
              </w:rPr>
            </w:pPr>
            <w:r w:rsidRPr="009B1970">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B58" w:rsidRDefault="00904B58" w:rsidP="00ED58E6">
            <w:pPr>
              <w:widowControl/>
              <w:spacing w:line="276" w:lineRule="auto"/>
              <w:rPr>
                <w:rFonts w:asciiTheme="minorHAnsi" w:eastAsiaTheme="minorHAnsi" w:hAnsiTheme="minorHAnsi"/>
                <w:sz w:val="22"/>
                <w:szCs w:val="22"/>
                <w:lang w:eastAsia="en-US"/>
              </w:rPr>
            </w:pPr>
          </w:p>
        </w:tc>
      </w:tr>
    </w:tbl>
    <w:p w:rsidR="00ED58E6" w:rsidRDefault="00ED58E6" w:rsidP="00ED58E6">
      <w:pPr>
        <w:tabs>
          <w:tab w:val="left" w:pos="426"/>
          <w:tab w:val="left" w:pos="567"/>
        </w:tabs>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9" w:history="1">
        <w:r>
          <w:rPr>
            <w:rStyle w:val="a3"/>
            <w:color w:val="auto"/>
            <w:sz w:val="24"/>
            <w:szCs w:val="24"/>
          </w:rPr>
          <w:t>http://www.sberbank-ast.ru</w:t>
        </w:r>
      </w:hyperlink>
      <w:r>
        <w:t>.</w:t>
      </w:r>
    </w:p>
    <w:p w:rsidR="00ED58E6" w:rsidRDefault="00ED58E6" w:rsidP="00ED58E6">
      <w:pPr>
        <w:jc w:val="center"/>
        <w:rPr>
          <w:noProof/>
          <w:sz w:val="24"/>
          <w:szCs w:val="24"/>
        </w:rPr>
      </w:pPr>
    </w:p>
    <w:p w:rsidR="009B1970" w:rsidRDefault="009B1970" w:rsidP="00ED58E6">
      <w:pPr>
        <w:jc w:val="center"/>
        <w:rPr>
          <w:noProof/>
          <w:sz w:val="24"/>
          <w:szCs w:val="24"/>
        </w:rPr>
      </w:pPr>
    </w:p>
    <w:p w:rsidR="00ED58E6" w:rsidRDefault="00ED58E6" w:rsidP="00ED58E6">
      <w:pPr>
        <w:jc w:val="center"/>
        <w:rPr>
          <w:noProof/>
          <w:sz w:val="24"/>
          <w:szCs w:val="24"/>
        </w:rPr>
      </w:pPr>
      <w:r>
        <w:rPr>
          <w:noProof/>
          <w:sz w:val="24"/>
          <w:szCs w:val="24"/>
        </w:rPr>
        <w:lastRenderedPageBreak/>
        <w:t>Сведения о решении</w:t>
      </w:r>
    </w:p>
    <w:p w:rsidR="00ED58E6" w:rsidRDefault="00ED58E6" w:rsidP="00ED58E6">
      <w:pPr>
        <w:jc w:val="center"/>
        <w:rPr>
          <w:noProof/>
          <w:sz w:val="24"/>
          <w:szCs w:val="24"/>
        </w:rPr>
      </w:pPr>
      <w:r>
        <w:rPr>
          <w:noProof/>
          <w:sz w:val="24"/>
          <w:szCs w:val="24"/>
        </w:rPr>
        <w:t xml:space="preserve">членов комиссии о допуске участника закупки к участию в аукционе </w:t>
      </w:r>
    </w:p>
    <w:p w:rsidR="00ED58E6" w:rsidRDefault="00ED58E6" w:rsidP="00ED58E6">
      <w:pPr>
        <w:jc w:val="center"/>
        <w:rPr>
          <w:noProof/>
          <w:sz w:val="24"/>
          <w:szCs w:val="24"/>
        </w:rPr>
      </w:pPr>
      <w:r>
        <w:rPr>
          <w:noProof/>
          <w:sz w:val="24"/>
          <w:szCs w:val="24"/>
        </w:rPr>
        <w:t>или об отказе их  в допуске к участию в аукционе</w:t>
      </w:r>
    </w:p>
    <w:p w:rsidR="00ED58E6" w:rsidRDefault="00ED58E6" w:rsidP="00ED58E6">
      <w:pPr>
        <w:jc w:val="center"/>
        <w:rPr>
          <w:noProof/>
          <w:sz w:val="24"/>
          <w:szCs w:val="24"/>
        </w:rPr>
      </w:pPr>
    </w:p>
    <w:p w:rsidR="00ED58E6" w:rsidRDefault="00ED58E6" w:rsidP="00ED58E6">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Состав комиссии</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В.К. </w:t>
            </w:r>
            <w:proofErr w:type="spellStart"/>
            <w:r>
              <w:rPr>
                <w:rFonts w:ascii="PT Astra Serif" w:hAnsi="PT Astra Serif"/>
                <w:sz w:val="24"/>
                <w:szCs w:val="24"/>
                <w:lang w:eastAsia="en-US"/>
              </w:rPr>
              <w:t>Бандурин</w:t>
            </w:r>
            <w:proofErr w:type="spellEnd"/>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В.А. Климин</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8004B0"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Т.И. </w:t>
            </w:r>
            <w:proofErr w:type="spellStart"/>
            <w:r>
              <w:rPr>
                <w:rFonts w:ascii="PT Astra Serif" w:hAnsi="PT Astra Serif"/>
                <w:sz w:val="24"/>
                <w:szCs w:val="24"/>
                <w:lang w:eastAsia="en-US"/>
              </w:rPr>
              <w:t>Долгодворова</w:t>
            </w:r>
            <w:proofErr w:type="spellEnd"/>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8004B0"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Н.А. Морозова</w:t>
            </w:r>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ED58E6" w:rsidRPr="008004B0" w:rsidRDefault="00ED58E6" w:rsidP="00ED58E6">
      <w:pPr>
        <w:jc w:val="both"/>
        <w:rPr>
          <w:b/>
          <w:sz w:val="24"/>
          <w:szCs w:val="24"/>
        </w:rPr>
      </w:pPr>
    </w:p>
    <w:p w:rsidR="00ED58E6" w:rsidRPr="008004B0" w:rsidRDefault="00ED58E6" w:rsidP="00ED58E6">
      <w:pPr>
        <w:jc w:val="both"/>
        <w:rPr>
          <w:rFonts w:ascii="PT Astra Serif" w:hAnsi="PT Astra Serif"/>
          <w:b/>
          <w:sz w:val="24"/>
          <w:szCs w:val="24"/>
        </w:rPr>
      </w:pPr>
      <w:r w:rsidRPr="008004B0">
        <w:rPr>
          <w:rFonts w:ascii="PT Astra Serif" w:hAnsi="PT Astra Serif"/>
          <w:b/>
          <w:sz w:val="24"/>
          <w:szCs w:val="24"/>
        </w:rPr>
        <w:t xml:space="preserve">Председатель комиссии:                                                                </w:t>
      </w:r>
      <w:r w:rsidRPr="008004B0">
        <w:rPr>
          <w:rFonts w:ascii="PT Astra Serif" w:hAnsi="PT Astra Serif"/>
          <w:b/>
          <w:sz w:val="24"/>
          <w:szCs w:val="24"/>
        </w:rPr>
        <w:tab/>
      </w:r>
      <w:r w:rsidRPr="008004B0">
        <w:rPr>
          <w:rFonts w:ascii="PT Astra Serif" w:hAnsi="PT Astra Serif"/>
          <w:b/>
          <w:sz w:val="24"/>
          <w:szCs w:val="24"/>
        </w:rPr>
        <w:tab/>
      </w:r>
      <w:r w:rsidR="008004B0" w:rsidRPr="008004B0">
        <w:rPr>
          <w:rFonts w:ascii="PT Astra Serif" w:hAnsi="PT Astra Serif"/>
          <w:b/>
          <w:sz w:val="24"/>
          <w:szCs w:val="24"/>
        </w:rPr>
        <w:t xml:space="preserve">В.К. </w:t>
      </w:r>
      <w:proofErr w:type="spellStart"/>
      <w:r w:rsidR="008004B0" w:rsidRPr="008004B0">
        <w:rPr>
          <w:rFonts w:ascii="PT Astra Serif" w:hAnsi="PT Astra Serif"/>
          <w:b/>
          <w:sz w:val="24"/>
          <w:szCs w:val="24"/>
        </w:rPr>
        <w:t>Бандурин</w:t>
      </w:r>
      <w:proofErr w:type="spellEnd"/>
    </w:p>
    <w:p w:rsidR="00ED58E6" w:rsidRDefault="00ED58E6" w:rsidP="00ED58E6">
      <w:pPr>
        <w:jc w:val="both"/>
        <w:rPr>
          <w:rFonts w:ascii="PT Astra Serif" w:hAnsi="PT Astra Serif"/>
          <w:b/>
          <w:sz w:val="24"/>
          <w:szCs w:val="24"/>
        </w:rPr>
      </w:pPr>
    </w:p>
    <w:p w:rsidR="00ED58E6" w:rsidRDefault="00ED58E6" w:rsidP="00ED58E6">
      <w:pPr>
        <w:ind w:right="849"/>
        <w:jc w:val="both"/>
        <w:rPr>
          <w:rFonts w:ascii="PT Astra Serif" w:hAnsi="PT Astra Serif"/>
          <w:b/>
          <w:sz w:val="24"/>
          <w:szCs w:val="24"/>
        </w:rPr>
      </w:pPr>
      <w:r>
        <w:rPr>
          <w:rFonts w:ascii="PT Astra Serif" w:hAnsi="PT Astra Serif"/>
          <w:b/>
          <w:sz w:val="24"/>
          <w:szCs w:val="24"/>
        </w:rPr>
        <w:t xml:space="preserve">Члены  комиссии                                                                                                                         </w:t>
      </w:r>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___________________В.А. Климин</w:t>
      </w:r>
    </w:p>
    <w:p w:rsidR="008004B0" w:rsidRDefault="008004B0" w:rsidP="00ED58E6">
      <w:pPr>
        <w:ind w:right="849"/>
        <w:jc w:val="right"/>
        <w:rPr>
          <w:rFonts w:ascii="PT Astra Serif" w:hAnsi="PT Astra Serif"/>
          <w:sz w:val="24"/>
          <w:szCs w:val="24"/>
        </w:rPr>
      </w:pPr>
      <w:r>
        <w:rPr>
          <w:rFonts w:ascii="PT Astra Serif" w:hAnsi="PT Astra Serif"/>
          <w:sz w:val="24"/>
          <w:szCs w:val="24"/>
        </w:rPr>
        <w:t xml:space="preserve">_______________Т.И. </w:t>
      </w:r>
      <w:proofErr w:type="spellStart"/>
      <w:r>
        <w:rPr>
          <w:rFonts w:ascii="PT Astra Serif" w:hAnsi="PT Astra Serif"/>
          <w:sz w:val="24"/>
          <w:szCs w:val="24"/>
        </w:rPr>
        <w:t>Долгодворова</w:t>
      </w:r>
      <w:proofErr w:type="spellEnd"/>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__________________Н.А.</w:t>
      </w:r>
      <w:r w:rsidR="008004B0">
        <w:rPr>
          <w:rFonts w:ascii="PT Astra Serif" w:hAnsi="PT Astra Serif"/>
          <w:sz w:val="24"/>
          <w:szCs w:val="24"/>
        </w:rPr>
        <w:t xml:space="preserve"> </w:t>
      </w:r>
      <w:r>
        <w:rPr>
          <w:rFonts w:ascii="PT Astra Serif" w:hAnsi="PT Astra Serif"/>
          <w:sz w:val="24"/>
          <w:szCs w:val="24"/>
        </w:rPr>
        <w:t>Морозова</w:t>
      </w:r>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___________________А.Т. Абдуллаев</w:t>
      </w:r>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___________________Н.Б. Захарова</w:t>
      </w:r>
    </w:p>
    <w:p w:rsidR="00ED58E6" w:rsidRDefault="00ED58E6" w:rsidP="00ED58E6">
      <w:pPr>
        <w:ind w:right="849"/>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w:t>
      </w:r>
    </w:p>
    <w:p w:rsidR="00ED58E6" w:rsidRDefault="00ED58E6" w:rsidP="00ED58E6">
      <w:pPr>
        <w:jc w:val="both"/>
        <w:rPr>
          <w:rFonts w:ascii="PT Astra Serif" w:hAnsi="PT Astra Serif"/>
          <w:sz w:val="24"/>
          <w:szCs w:val="24"/>
        </w:rPr>
      </w:pPr>
      <w:r>
        <w:rPr>
          <w:rFonts w:ascii="PT Astra Serif" w:hAnsi="PT Astra Serif"/>
          <w:sz w:val="24"/>
          <w:szCs w:val="24"/>
        </w:rPr>
        <w:t xml:space="preserve">                                                                                  </w:t>
      </w:r>
    </w:p>
    <w:p w:rsidR="00ED58E6" w:rsidRDefault="00ED58E6" w:rsidP="00ED58E6">
      <w:pPr>
        <w:rPr>
          <w:rFonts w:ascii="PT Astra Serif" w:hAnsi="PT Astra Serif"/>
          <w:color w:val="FF0000"/>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заказчика                                                               _______________</w:t>
      </w:r>
      <w:proofErr w:type="spellStart"/>
      <w:r w:rsidR="008004B0">
        <w:rPr>
          <w:rFonts w:ascii="PT Astra Serif" w:hAnsi="PT Astra Serif"/>
          <w:sz w:val="24"/>
          <w:szCs w:val="24"/>
        </w:rPr>
        <w:t>Н.Н.Белинская</w:t>
      </w:r>
      <w:proofErr w:type="spellEnd"/>
    </w:p>
    <w:p w:rsidR="00ED58E6" w:rsidRDefault="00ED58E6" w:rsidP="00ED58E6">
      <w:pPr>
        <w:rPr>
          <w:rFonts w:ascii="PT Astra Serif" w:hAnsi="PT Astra Serif"/>
          <w:sz w:val="24"/>
          <w:szCs w:val="24"/>
        </w:rPr>
      </w:pPr>
    </w:p>
    <w:p w:rsidR="00ED58E6" w:rsidRDefault="00ED58E6" w:rsidP="00ED58E6">
      <w:pPr>
        <w:rPr>
          <w:rFonts w:ascii="PT Astra Serif" w:hAnsi="PT Astra Serif"/>
          <w:sz w:val="24"/>
          <w:szCs w:val="24"/>
        </w:rPr>
      </w:pPr>
    </w:p>
    <w:p w:rsidR="00373D49" w:rsidRDefault="00373D49"/>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904B58" w:rsidRDefault="00904B58" w:rsidP="00904B58">
      <w:pPr>
        <w:jc w:val="right"/>
        <w:sectPr w:rsidR="00904B58" w:rsidSect="00ED58E6">
          <w:pgSz w:w="11906" w:h="16838"/>
          <w:pgMar w:top="426" w:right="850" w:bottom="1134" w:left="709" w:header="708" w:footer="708" w:gutter="0"/>
          <w:cols w:space="708"/>
          <w:docGrid w:linePitch="360"/>
        </w:sectPr>
      </w:pPr>
    </w:p>
    <w:p w:rsidR="009B1970" w:rsidRDefault="009B1970" w:rsidP="009B1970">
      <w:pPr>
        <w:jc w:val="right"/>
      </w:pPr>
      <w:r>
        <w:lastRenderedPageBreak/>
        <w:t xml:space="preserve">Приложение </w:t>
      </w:r>
    </w:p>
    <w:p w:rsidR="009B1970" w:rsidRDefault="009B1970" w:rsidP="009B1970">
      <w:pPr>
        <w:jc w:val="right"/>
      </w:pPr>
      <w:r>
        <w:t>к  протоколу рассмотрения заявок</w:t>
      </w:r>
    </w:p>
    <w:p w:rsidR="009B1970" w:rsidRDefault="009B1970" w:rsidP="009B1970">
      <w:pPr>
        <w:jc w:val="right"/>
      </w:pPr>
      <w:r>
        <w:t>на участие в аукционе в электронной форме</w:t>
      </w:r>
    </w:p>
    <w:p w:rsidR="009B1970" w:rsidRDefault="009B1970" w:rsidP="009B1970">
      <w:pPr>
        <w:jc w:val="right"/>
      </w:pPr>
      <w:r>
        <w:t xml:space="preserve">от 12 марта 2020 г. № </w:t>
      </w:r>
      <w:r>
        <w:rPr>
          <w:color w:val="000000"/>
        </w:rPr>
        <w:t>0187300005820000063</w:t>
      </w:r>
      <w:r>
        <w:t xml:space="preserve"> -1</w:t>
      </w:r>
    </w:p>
    <w:p w:rsidR="009B1970" w:rsidRDefault="009B1970" w:rsidP="009B1970">
      <w:pPr>
        <w:jc w:val="right"/>
      </w:pPr>
    </w:p>
    <w:p w:rsidR="009B1970" w:rsidRDefault="009B1970" w:rsidP="009B1970">
      <w:pPr>
        <w:jc w:val="center"/>
      </w:pPr>
      <w:r>
        <w:t>Таблица рассмотрения заявок на участие в аукционе в электронной форме</w:t>
      </w:r>
    </w:p>
    <w:p w:rsidR="009B1970" w:rsidRDefault="009B1970" w:rsidP="009B1970">
      <w:pPr>
        <w:pStyle w:val="a7"/>
        <w:tabs>
          <w:tab w:val="num" w:pos="432"/>
          <w:tab w:val="num" w:pos="567"/>
          <w:tab w:val="num" w:pos="928"/>
        </w:tabs>
        <w:autoSpaceDE w:val="0"/>
        <w:autoSpaceDN w:val="0"/>
        <w:adjustRightInd w:val="0"/>
        <w:ind w:left="0"/>
        <w:jc w:val="center"/>
        <w:rPr>
          <w:sz w:val="20"/>
          <w:szCs w:val="20"/>
        </w:rPr>
      </w:pPr>
      <w:r>
        <w:rPr>
          <w:sz w:val="20"/>
          <w:szCs w:val="20"/>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sz w:val="20"/>
          <w:szCs w:val="20"/>
        </w:rPr>
        <w:t xml:space="preserve"> овощных консервов</w:t>
      </w:r>
    </w:p>
    <w:p w:rsidR="009B1970" w:rsidRDefault="009B1970" w:rsidP="009B1970"/>
    <w:p w:rsidR="009B1970" w:rsidRDefault="009B1970" w:rsidP="009B1970">
      <w:pPr>
        <w:jc w:val="both"/>
      </w:pPr>
      <w:r>
        <w:t>Заказчик: Муниципальное общеобразовательное учреждение «Средняя общеобразовательная школа № 6»</w:t>
      </w:r>
    </w:p>
    <w:tbl>
      <w:tblPr>
        <w:tblW w:w="1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67"/>
        <w:gridCol w:w="4678"/>
        <w:gridCol w:w="709"/>
        <w:gridCol w:w="1275"/>
        <w:gridCol w:w="1558"/>
        <w:gridCol w:w="1558"/>
        <w:gridCol w:w="1558"/>
      </w:tblGrid>
      <w:tr w:rsidR="009B1970" w:rsidTr="009B1970">
        <w:trPr>
          <w:trHeight w:val="270"/>
        </w:trPr>
        <w:tc>
          <w:tcPr>
            <w:tcW w:w="3652" w:type="dxa"/>
            <w:vMerge w:val="restart"/>
            <w:tcBorders>
              <w:top w:val="single" w:sz="4" w:space="0" w:color="auto"/>
              <w:left w:val="single" w:sz="4" w:space="0" w:color="auto"/>
              <w:bottom w:val="single" w:sz="4" w:space="0" w:color="auto"/>
              <w:right w:val="single" w:sz="4" w:space="0" w:color="auto"/>
            </w:tcBorders>
            <w:hideMark/>
          </w:tcPr>
          <w:p w:rsidR="009B1970" w:rsidRDefault="009B1970">
            <w:pPr>
              <w:snapToGrid w:val="0"/>
              <w:jc w:val="center"/>
              <w:rPr>
                <w:color w:val="000000"/>
                <w:kern w:val="2"/>
                <w:lang w:eastAsia="ar-SA"/>
              </w:rPr>
            </w:pPr>
            <w:r>
              <w:rPr>
                <w:color w:val="000000"/>
                <w:vertAlign w:val="superscript"/>
              </w:rPr>
              <w:endnoteReference w:id="1"/>
            </w:r>
            <w:r>
              <w:rPr>
                <w:color w:val="000000"/>
              </w:rPr>
              <w:t>Обязательные требования</w:t>
            </w:r>
          </w:p>
          <w:p w:rsidR="009B1970" w:rsidRDefault="009B1970">
            <w:pPr>
              <w:spacing w:after="200" w:line="276" w:lineRule="auto"/>
              <w:jc w:val="center"/>
            </w:pPr>
          </w:p>
        </w:tc>
        <w:tc>
          <w:tcPr>
            <w:tcW w:w="567" w:type="dxa"/>
            <w:vMerge w:val="restart"/>
            <w:tcBorders>
              <w:top w:val="single" w:sz="4" w:space="0" w:color="auto"/>
              <w:left w:val="single" w:sz="4" w:space="0" w:color="auto"/>
              <w:bottom w:val="single" w:sz="4" w:space="0" w:color="auto"/>
              <w:right w:val="single" w:sz="4" w:space="0" w:color="auto"/>
            </w:tcBorders>
            <w:hideMark/>
          </w:tcPr>
          <w:p w:rsidR="009B1970" w:rsidRDefault="009B1970">
            <w:pPr>
              <w:spacing w:after="200" w:line="276" w:lineRule="auto"/>
              <w:jc w:val="center"/>
            </w:pPr>
            <w:r>
              <w:t>№ пункта</w:t>
            </w:r>
          </w:p>
        </w:tc>
        <w:tc>
          <w:tcPr>
            <w:tcW w:w="4678" w:type="dxa"/>
            <w:vMerge w:val="restart"/>
            <w:tcBorders>
              <w:top w:val="single" w:sz="4" w:space="0" w:color="auto"/>
              <w:left w:val="single" w:sz="4" w:space="0" w:color="auto"/>
              <w:bottom w:val="single" w:sz="4" w:space="0" w:color="auto"/>
              <w:right w:val="single" w:sz="4" w:space="0" w:color="auto"/>
            </w:tcBorders>
            <w:hideMark/>
          </w:tcPr>
          <w:p w:rsidR="009B1970" w:rsidRDefault="009B1970">
            <w:pPr>
              <w:spacing w:after="200" w:line="276" w:lineRule="auto"/>
              <w:jc w:val="center"/>
            </w:pPr>
            <w:r>
              <w:t>Характеристика товара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9B1970" w:rsidRDefault="009B1970">
            <w:pPr>
              <w:spacing w:after="200" w:line="276" w:lineRule="auto"/>
              <w:jc w:val="center"/>
            </w:pPr>
            <w:r>
              <w:t>Ед. изм.</w:t>
            </w:r>
          </w:p>
        </w:tc>
        <w:tc>
          <w:tcPr>
            <w:tcW w:w="1275" w:type="dxa"/>
            <w:vMerge w:val="restart"/>
            <w:tcBorders>
              <w:top w:val="single" w:sz="4" w:space="0" w:color="auto"/>
              <w:left w:val="single" w:sz="4" w:space="0" w:color="auto"/>
              <w:bottom w:val="single" w:sz="4" w:space="0" w:color="auto"/>
              <w:right w:val="single" w:sz="4" w:space="0" w:color="auto"/>
            </w:tcBorders>
            <w:hideMark/>
          </w:tcPr>
          <w:p w:rsidR="009B1970" w:rsidRDefault="009B1970">
            <w:pPr>
              <w:spacing w:after="200" w:line="276" w:lineRule="auto"/>
              <w:jc w:val="center"/>
            </w:pPr>
            <w:r>
              <w:t>Количество поставляемых товаров</w:t>
            </w:r>
          </w:p>
        </w:tc>
        <w:tc>
          <w:tcPr>
            <w:tcW w:w="4674" w:type="dxa"/>
            <w:gridSpan w:val="3"/>
            <w:tcBorders>
              <w:top w:val="single" w:sz="4" w:space="0" w:color="auto"/>
              <w:left w:val="single" w:sz="4" w:space="0" w:color="auto"/>
              <w:bottom w:val="single" w:sz="4" w:space="0" w:color="auto"/>
              <w:right w:val="single" w:sz="4" w:space="0" w:color="auto"/>
            </w:tcBorders>
            <w:hideMark/>
          </w:tcPr>
          <w:p w:rsidR="009B1970" w:rsidRDefault="009B1970">
            <w:pPr>
              <w:spacing w:after="200" w:line="276" w:lineRule="auto"/>
              <w:jc w:val="center"/>
            </w:pPr>
            <w:r>
              <w:t>Идентификационный номер заявки</w:t>
            </w:r>
          </w:p>
        </w:tc>
      </w:tr>
      <w:tr w:rsidR="009B1970" w:rsidTr="004E3062">
        <w:trPr>
          <w:trHeight w:val="261"/>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9B1970" w:rsidRDefault="009B1970"/>
        </w:tc>
        <w:tc>
          <w:tcPr>
            <w:tcW w:w="567" w:type="dxa"/>
            <w:vMerge/>
            <w:tcBorders>
              <w:top w:val="single" w:sz="4" w:space="0" w:color="auto"/>
              <w:left w:val="single" w:sz="4" w:space="0" w:color="auto"/>
              <w:bottom w:val="single" w:sz="4" w:space="0" w:color="auto"/>
              <w:right w:val="single" w:sz="4" w:space="0" w:color="auto"/>
            </w:tcBorders>
            <w:vAlign w:val="center"/>
            <w:hideMark/>
          </w:tcPr>
          <w:p w:rsidR="009B1970" w:rsidRDefault="009B1970"/>
        </w:tc>
        <w:tc>
          <w:tcPr>
            <w:tcW w:w="4678" w:type="dxa"/>
            <w:vMerge/>
            <w:tcBorders>
              <w:top w:val="single" w:sz="4" w:space="0" w:color="auto"/>
              <w:left w:val="single" w:sz="4" w:space="0" w:color="auto"/>
              <w:bottom w:val="single" w:sz="4" w:space="0" w:color="auto"/>
              <w:right w:val="single" w:sz="4" w:space="0" w:color="auto"/>
            </w:tcBorders>
            <w:vAlign w:val="center"/>
            <w:hideMark/>
          </w:tcPr>
          <w:p w:rsidR="009B1970" w:rsidRDefault="009B1970"/>
        </w:tc>
        <w:tc>
          <w:tcPr>
            <w:tcW w:w="709" w:type="dxa"/>
            <w:vMerge/>
            <w:tcBorders>
              <w:top w:val="single" w:sz="4" w:space="0" w:color="auto"/>
              <w:left w:val="single" w:sz="4" w:space="0" w:color="auto"/>
              <w:bottom w:val="single" w:sz="4" w:space="0" w:color="auto"/>
              <w:right w:val="single" w:sz="4" w:space="0" w:color="auto"/>
            </w:tcBorders>
            <w:vAlign w:val="center"/>
            <w:hideMark/>
          </w:tcPr>
          <w:p w:rsidR="009B1970" w:rsidRDefault="009B1970"/>
        </w:tc>
        <w:tc>
          <w:tcPr>
            <w:tcW w:w="1275" w:type="dxa"/>
            <w:vMerge/>
            <w:tcBorders>
              <w:top w:val="single" w:sz="4" w:space="0" w:color="auto"/>
              <w:left w:val="single" w:sz="4" w:space="0" w:color="auto"/>
              <w:bottom w:val="single" w:sz="4" w:space="0" w:color="auto"/>
              <w:right w:val="single" w:sz="4" w:space="0" w:color="auto"/>
            </w:tcBorders>
            <w:vAlign w:val="center"/>
            <w:hideMark/>
          </w:tcPr>
          <w:p w:rsidR="009B1970" w:rsidRDefault="009B1970"/>
        </w:tc>
        <w:tc>
          <w:tcPr>
            <w:tcW w:w="1558" w:type="dxa"/>
            <w:tcBorders>
              <w:top w:val="single" w:sz="4" w:space="0" w:color="auto"/>
              <w:left w:val="single" w:sz="4" w:space="0" w:color="auto"/>
              <w:bottom w:val="single" w:sz="4" w:space="0" w:color="auto"/>
              <w:right w:val="single" w:sz="4" w:space="0" w:color="auto"/>
            </w:tcBorders>
            <w:hideMark/>
          </w:tcPr>
          <w:p w:rsidR="009B1970" w:rsidRDefault="009B1970">
            <w:pPr>
              <w:spacing w:after="200" w:line="276" w:lineRule="auto"/>
              <w:jc w:val="center"/>
              <w:rPr>
                <w:b/>
              </w:rPr>
            </w:pPr>
            <w:r>
              <w:rPr>
                <w:b/>
              </w:rPr>
              <w:t>241</w:t>
            </w:r>
          </w:p>
        </w:tc>
        <w:tc>
          <w:tcPr>
            <w:tcW w:w="1558" w:type="dxa"/>
            <w:tcBorders>
              <w:top w:val="single" w:sz="4" w:space="0" w:color="auto"/>
              <w:left w:val="single" w:sz="4" w:space="0" w:color="auto"/>
              <w:bottom w:val="single" w:sz="4" w:space="0" w:color="auto"/>
              <w:right w:val="single" w:sz="4" w:space="0" w:color="auto"/>
            </w:tcBorders>
            <w:hideMark/>
          </w:tcPr>
          <w:p w:rsidR="009B1970" w:rsidRDefault="009B1970">
            <w:pPr>
              <w:spacing w:after="200" w:line="276" w:lineRule="auto"/>
              <w:jc w:val="center"/>
              <w:rPr>
                <w:b/>
              </w:rPr>
            </w:pPr>
            <w:r>
              <w:rPr>
                <w:b/>
              </w:rPr>
              <w:t>73</w:t>
            </w:r>
          </w:p>
        </w:tc>
        <w:tc>
          <w:tcPr>
            <w:tcW w:w="1558" w:type="dxa"/>
            <w:tcBorders>
              <w:top w:val="single" w:sz="4" w:space="0" w:color="auto"/>
              <w:left w:val="single" w:sz="4" w:space="0" w:color="auto"/>
              <w:bottom w:val="single" w:sz="4" w:space="0" w:color="auto"/>
              <w:right w:val="single" w:sz="4" w:space="0" w:color="auto"/>
            </w:tcBorders>
            <w:hideMark/>
          </w:tcPr>
          <w:p w:rsidR="009B1970" w:rsidRDefault="009B1970">
            <w:pPr>
              <w:spacing w:after="200" w:line="276" w:lineRule="auto"/>
              <w:jc w:val="center"/>
              <w:rPr>
                <w:b/>
              </w:rPr>
            </w:pPr>
            <w:r>
              <w:rPr>
                <w:b/>
              </w:rPr>
              <w:t>186</w:t>
            </w:r>
          </w:p>
        </w:tc>
      </w:tr>
      <w:tr w:rsidR="009B1970" w:rsidTr="009B1970">
        <w:trPr>
          <w:trHeight w:val="1126"/>
        </w:trPr>
        <w:tc>
          <w:tcPr>
            <w:tcW w:w="3652" w:type="dxa"/>
            <w:vMerge w:val="restart"/>
            <w:tcBorders>
              <w:top w:val="single" w:sz="4" w:space="0" w:color="auto"/>
              <w:left w:val="single" w:sz="4" w:space="0" w:color="auto"/>
              <w:bottom w:val="single" w:sz="4" w:space="0" w:color="auto"/>
              <w:right w:val="single" w:sz="4" w:space="0" w:color="auto"/>
            </w:tcBorders>
            <w:hideMark/>
          </w:tcPr>
          <w:p w:rsidR="009B1970" w:rsidRDefault="009B1970">
            <w:pPr>
              <w:pStyle w:val="11"/>
              <w:tabs>
                <w:tab w:val="left" w:pos="-1620"/>
                <w:tab w:val="left" w:pos="432"/>
              </w:tabs>
              <w:spacing w:after="0" w:line="240" w:lineRule="auto"/>
              <w:ind w:firstLine="340"/>
              <w:jc w:val="both"/>
              <w:rPr>
                <w:rFonts w:ascii="Times New Roman" w:hAnsi="Times New Roman"/>
                <w:color w:val="auto"/>
                <w:sz w:val="20"/>
              </w:rPr>
            </w:pPr>
            <w:r>
              <w:rPr>
                <w:rFonts w:ascii="Times New Roman" w:hAnsi="Times New Roman"/>
                <w:color w:val="auto"/>
                <w:sz w:val="20"/>
              </w:rPr>
              <w:t xml:space="preserve">Первая часть заявки на участие в электронном аукционе должна содержать следующие сведения: </w:t>
            </w:r>
          </w:p>
          <w:p w:rsidR="009B1970" w:rsidRDefault="009B1970">
            <w:pPr>
              <w:pStyle w:val="11"/>
              <w:tabs>
                <w:tab w:val="left" w:pos="-1620"/>
                <w:tab w:val="left" w:pos="432"/>
              </w:tabs>
              <w:spacing w:after="0" w:line="240" w:lineRule="auto"/>
              <w:ind w:firstLine="340"/>
              <w:jc w:val="both"/>
              <w:rPr>
                <w:rFonts w:ascii="Times New Roman" w:hAnsi="Times New Roman"/>
                <w:color w:val="auto"/>
                <w:sz w:val="20"/>
              </w:rPr>
            </w:pPr>
            <w:r>
              <w:rPr>
                <w:rFonts w:ascii="Times New Roman" w:hAnsi="Times New Roman"/>
                <w:color w:val="auto"/>
                <w:sz w:val="20"/>
              </w:rPr>
              <w:t>а) наименование страны происхождения товара;</w:t>
            </w:r>
          </w:p>
          <w:p w:rsidR="009B1970" w:rsidRDefault="009B1970">
            <w:pPr>
              <w:pStyle w:val="11"/>
              <w:tabs>
                <w:tab w:val="left" w:pos="-1620"/>
                <w:tab w:val="left" w:pos="432"/>
              </w:tabs>
              <w:spacing w:after="0" w:line="240" w:lineRule="auto"/>
              <w:ind w:firstLine="340"/>
              <w:jc w:val="both"/>
              <w:rPr>
                <w:rFonts w:ascii="Times New Roman" w:hAnsi="Times New Roman"/>
                <w:color w:val="auto"/>
                <w:sz w:val="20"/>
              </w:rPr>
            </w:pPr>
            <w:proofErr w:type="gramStart"/>
            <w:r>
              <w:rPr>
                <w:rFonts w:ascii="Times New Roman" w:hAnsi="Times New Roman"/>
                <w:color w:val="auto"/>
                <w:sz w:val="20"/>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rFonts w:ascii="Times New Roman" w:hAnsi="Times New Roman"/>
                <w:color w:val="auto"/>
                <w:sz w:val="20"/>
              </w:rPr>
              <w:t xml:space="preserve"> в документации об электронном аукционе).</w:t>
            </w:r>
          </w:p>
          <w:p w:rsidR="009B1970" w:rsidRDefault="009B1970">
            <w:pPr>
              <w:pStyle w:val="11"/>
              <w:tabs>
                <w:tab w:val="left" w:pos="-1620"/>
                <w:tab w:val="left" w:pos="432"/>
              </w:tabs>
              <w:spacing w:after="0" w:line="240" w:lineRule="auto"/>
              <w:ind w:firstLine="340"/>
              <w:jc w:val="both"/>
              <w:rPr>
                <w:rFonts w:ascii="Times New Roman" w:hAnsi="Times New Roman"/>
                <w:iCs/>
                <w:color w:val="auto"/>
                <w:sz w:val="20"/>
              </w:rPr>
            </w:pPr>
            <w:r>
              <w:rPr>
                <w:rFonts w:ascii="Times New Roman" w:hAnsi="Times New Roman"/>
                <w:iCs/>
                <w:color w:val="auto"/>
                <w:sz w:val="20"/>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p>
          <w:p w:rsidR="009B1970" w:rsidRDefault="009B1970">
            <w:pPr>
              <w:pStyle w:val="11"/>
              <w:tabs>
                <w:tab w:val="left" w:pos="-1620"/>
                <w:tab w:val="left" w:pos="432"/>
              </w:tabs>
              <w:spacing w:after="0" w:line="240" w:lineRule="auto"/>
              <w:ind w:firstLine="340"/>
              <w:jc w:val="both"/>
              <w:rPr>
                <w:rFonts w:ascii="Times New Roman" w:hAnsi="Times New Roman"/>
                <w:color w:val="auto"/>
                <w:sz w:val="20"/>
              </w:rPr>
            </w:pPr>
            <w:r>
              <w:rPr>
                <w:rFonts w:ascii="Times New Roman" w:hAnsi="Times New Roman"/>
                <w:iCs/>
                <w:color w:val="auto"/>
                <w:sz w:val="20"/>
              </w:rPr>
              <w:t xml:space="preserve"> Участникам закупки рекомендуется в первой части заявки прикладывать документы, подтверждающие указанные </w:t>
            </w:r>
            <w:r>
              <w:rPr>
                <w:rFonts w:ascii="Times New Roman" w:hAnsi="Times New Roman"/>
                <w:iCs/>
                <w:color w:val="auto"/>
                <w:sz w:val="20"/>
              </w:rPr>
              <w:lastRenderedPageBreak/>
              <w:t>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9B1970" w:rsidRDefault="009B1970">
            <w:pPr>
              <w:spacing w:line="276" w:lineRule="auto"/>
            </w:pPr>
          </w:p>
        </w:tc>
        <w:tc>
          <w:tcPr>
            <w:tcW w:w="567" w:type="dxa"/>
            <w:tcBorders>
              <w:top w:val="single" w:sz="4" w:space="0" w:color="auto"/>
              <w:left w:val="single" w:sz="4" w:space="0" w:color="auto"/>
              <w:bottom w:val="single" w:sz="4" w:space="0" w:color="auto"/>
              <w:right w:val="single" w:sz="4" w:space="0" w:color="auto"/>
            </w:tcBorders>
            <w:hideMark/>
          </w:tcPr>
          <w:p w:rsidR="009B1970" w:rsidRDefault="009B1970">
            <w:pPr>
              <w:spacing w:after="200" w:line="276" w:lineRule="auto"/>
            </w:pPr>
            <w:r>
              <w:lastRenderedPageBreak/>
              <w:t>1</w:t>
            </w:r>
          </w:p>
        </w:tc>
        <w:tc>
          <w:tcPr>
            <w:tcW w:w="4678" w:type="dxa"/>
            <w:tcBorders>
              <w:top w:val="single" w:sz="4" w:space="0" w:color="auto"/>
              <w:left w:val="single" w:sz="4" w:space="0" w:color="auto"/>
              <w:bottom w:val="single" w:sz="4" w:space="0" w:color="auto"/>
              <w:right w:val="single" w:sz="4" w:space="0" w:color="auto"/>
            </w:tcBorders>
            <w:hideMark/>
          </w:tcPr>
          <w:tbl>
            <w:tblPr>
              <w:tblW w:w="5000" w:type="pct"/>
              <w:tblLayout w:type="fixed"/>
              <w:tblCellMar>
                <w:left w:w="0" w:type="dxa"/>
                <w:right w:w="0" w:type="dxa"/>
              </w:tblCellMar>
              <w:tblLook w:val="04A0" w:firstRow="1" w:lastRow="0" w:firstColumn="1" w:lastColumn="0" w:noHBand="0" w:noVBand="1"/>
            </w:tblPr>
            <w:tblGrid>
              <w:gridCol w:w="4296"/>
              <w:gridCol w:w="166"/>
            </w:tblGrid>
            <w:tr w:rsidR="009B1970">
              <w:tc>
                <w:tcPr>
                  <w:tcW w:w="3886" w:type="dxa"/>
                  <w:vAlign w:val="center"/>
                  <w:hideMark/>
                </w:tcPr>
                <w:tbl>
                  <w:tblPr>
                    <w:tblW w:w="5000" w:type="pct"/>
                    <w:tblLayout w:type="fixed"/>
                    <w:tblCellMar>
                      <w:left w:w="0" w:type="dxa"/>
                      <w:right w:w="0" w:type="dxa"/>
                    </w:tblCellMar>
                    <w:tblLook w:val="04A0" w:firstRow="1" w:lastRow="0" w:firstColumn="1" w:lastColumn="0" w:noHBand="0" w:noVBand="1"/>
                  </w:tblPr>
                  <w:tblGrid>
                    <w:gridCol w:w="4138"/>
                    <w:gridCol w:w="158"/>
                  </w:tblGrid>
                  <w:tr w:rsidR="009B1970">
                    <w:tc>
                      <w:tcPr>
                        <w:tcW w:w="3347" w:type="dxa"/>
                        <w:vAlign w:val="center"/>
                        <w:hideMark/>
                      </w:tcPr>
                      <w:p w:rsidR="009B1970" w:rsidRDefault="009B1970">
                        <w:pPr>
                          <w:jc w:val="both"/>
                        </w:pPr>
                        <w:r>
                          <w:rPr>
                            <w:b/>
                          </w:rPr>
                          <w:t xml:space="preserve"> </w:t>
                        </w:r>
                        <w:r>
                          <w:t xml:space="preserve">Фасоль консервированная. Натуральная консервированная.  Сорт   высший Фасоль белая зерновая, натуральная, стерилизованная, не содержит ГМО. Масса фасоли в банке составляет не менее 55% от общей массы, остальное рассол. Жестяная банка не должна иметь вмятин, следов ржавчины, без признаков бомбажа. Масса не менее 400 гр. и не более 450 гр. ГОСТ </w:t>
                        </w:r>
                        <w:proofErr w:type="gramStart"/>
                        <w:r>
                          <w:t>Р</w:t>
                        </w:r>
                        <w:proofErr w:type="gramEnd"/>
                        <w:r>
                          <w:t xml:space="preserve"> 54679-2011. Срок годности  не менее 12 мес. не более 36 мес.</w:t>
                        </w:r>
                      </w:p>
                    </w:tc>
                    <w:tc>
                      <w:tcPr>
                        <w:tcW w:w="128" w:type="dxa"/>
                        <w:vAlign w:val="center"/>
                        <w:hideMark/>
                      </w:tcPr>
                      <w:p w:rsidR="009B1970" w:rsidRDefault="009B1970">
                        <w:pPr>
                          <w:spacing w:line="276" w:lineRule="auto"/>
                          <w:rPr>
                            <w:sz w:val="22"/>
                            <w:szCs w:val="22"/>
                          </w:rPr>
                        </w:pPr>
                      </w:p>
                    </w:tc>
                  </w:tr>
                </w:tbl>
                <w:p w:rsidR="009B1970" w:rsidRDefault="009B1970">
                  <w:pPr>
                    <w:spacing w:after="200" w:line="276" w:lineRule="auto"/>
                    <w:rPr>
                      <w:sz w:val="22"/>
                      <w:szCs w:val="22"/>
                    </w:rPr>
                  </w:pPr>
                </w:p>
              </w:tc>
              <w:tc>
                <w:tcPr>
                  <w:tcW w:w="150" w:type="dxa"/>
                  <w:vAlign w:val="center"/>
                  <w:hideMark/>
                </w:tcPr>
                <w:p w:rsidR="009B1970" w:rsidRDefault="009B1970">
                  <w:pPr>
                    <w:spacing w:after="200" w:line="276" w:lineRule="auto"/>
                    <w:rPr>
                      <w:sz w:val="22"/>
                      <w:szCs w:val="22"/>
                    </w:rPr>
                  </w:pPr>
                </w:p>
              </w:tc>
            </w:tr>
          </w:tbl>
          <w:p w:rsidR="009B1970" w:rsidRDefault="009B1970">
            <w:pPr>
              <w:spacing w:after="200" w:line="276" w:lineRule="auto"/>
              <w:jc w:val="both"/>
            </w:pPr>
          </w:p>
        </w:tc>
        <w:tc>
          <w:tcPr>
            <w:tcW w:w="709" w:type="dxa"/>
            <w:tcBorders>
              <w:top w:val="single" w:sz="4" w:space="0" w:color="auto"/>
              <w:left w:val="single" w:sz="4" w:space="0" w:color="auto"/>
              <w:bottom w:val="single" w:sz="4" w:space="0" w:color="auto"/>
              <w:right w:val="single" w:sz="4" w:space="0" w:color="auto"/>
            </w:tcBorders>
            <w:hideMark/>
          </w:tcPr>
          <w:p w:rsidR="009B1970" w:rsidRDefault="009B1970">
            <w:pPr>
              <w:spacing w:after="200" w:line="276" w:lineRule="auto"/>
              <w:jc w:val="both"/>
            </w:pPr>
            <w:proofErr w:type="spellStart"/>
            <w:r>
              <w:t>Усл</w:t>
            </w:r>
            <w:proofErr w:type="spellEnd"/>
            <w:r>
              <w:t xml:space="preserve">. </w:t>
            </w:r>
            <w:proofErr w:type="spellStart"/>
            <w:r>
              <w:t>бан</w:t>
            </w:r>
            <w:proofErr w:type="spellEnd"/>
            <w:r>
              <w:t>.</w:t>
            </w:r>
          </w:p>
        </w:tc>
        <w:tc>
          <w:tcPr>
            <w:tcW w:w="1275" w:type="dxa"/>
            <w:tcBorders>
              <w:top w:val="single" w:sz="4" w:space="0" w:color="auto"/>
              <w:left w:val="single" w:sz="4" w:space="0" w:color="auto"/>
              <w:bottom w:val="single" w:sz="4" w:space="0" w:color="auto"/>
              <w:right w:val="single" w:sz="4" w:space="0" w:color="auto"/>
            </w:tcBorders>
            <w:hideMark/>
          </w:tcPr>
          <w:p w:rsidR="009B1970" w:rsidRDefault="009B1970">
            <w:pPr>
              <w:spacing w:after="200" w:line="276" w:lineRule="auto"/>
              <w:jc w:val="both"/>
            </w:pPr>
            <w:r>
              <w:t>895</w:t>
            </w:r>
          </w:p>
        </w:tc>
        <w:tc>
          <w:tcPr>
            <w:tcW w:w="1558" w:type="dxa"/>
            <w:tcBorders>
              <w:top w:val="single" w:sz="4" w:space="0" w:color="auto"/>
              <w:left w:val="single" w:sz="4" w:space="0" w:color="auto"/>
              <w:bottom w:val="single" w:sz="4" w:space="0" w:color="auto"/>
              <w:right w:val="single" w:sz="4" w:space="0" w:color="auto"/>
            </w:tcBorders>
            <w:hideMark/>
          </w:tcPr>
          <w:p w:rsidR="009B1970" w:rsidRDefault="009B1970">
            <w:pPr>
              <w:spacing w:line="276" w:lineRule="auto"/>
              <w:jc w:val="center"/>
            </w:pPr>
            <w:r>
              <w:t>Соответствует</w:t>
            </w:r>
          </w:p>
        </w:tc>
        <w:tc>
          <w:tcPr>
            <w:tcW w:w="1558" w:type="dxa"/>
            <w:tcBorders>
              <w:top w:val="single" w:sz="4" w:space="0" w:color="auto"/>
              <w:left w:val="single" w:sz="4" w:space="0" w:color="auto"/>
              <w:bottom w:val="single" w:sz="4" w:space="0" w:color="auto"/>
              <w:right w:val="single" w:sz="4" w:space="0" w:color="auto"/>
            </w:tcBorders>
            <w:hideMark/>
          </w:tcPr>
          <w:p w:rsidR="009B1970" w:rsidRDefault="009B1970">
            <w:pPr>
              <w:spacing w:line="276" w:lineRule="auto"/>
              <w:jc w:val="center"/>
            </w:pPr>
            <w:r>
              <w:t>Соответствует</w:t>
            </w:r>
          </w:p>
        </w:tc>
        <w:tc>
          <w:tcPr>
            <w:tcW w:w="1558" w:type="dxa"/>
            <w:tcBorders>
              <w:top w:val="single" w:sz="4" w:space="0" w:color="auto"/>
              <w:left w:val="single" w:sz="4" w:space="0" w:color="auto"/>
              <w:bottom w:val="single" w:sz="4" w:space="0" w:color="auto"/>
              <w:right w:val="single" w:sz="4" w:space="0" w:color="auto"/>
            </w:tcBorders>
          </w:tcPr>
          <w:p w:rsidR="009B1970" w:rsidRDefault="009B1970">
            <w:pPr>
              <w:jc w:val="center"/>
            </w:pPr>
            <w:r>
              <w:t>Соответствует</w:t>
            </w:r>
          </w:p>
          <w:p w:rsidR="009B1970" w:rsidRDefault="009B1970">
            <w:pPr>
              <w:spacing w:line="276" w:lineRule="auto"/>
              <w:jc w:val="center"/>
            </w:pPr>
          </w:p>
        </w:tc>
      </w:tr>
      <w:tr w:rsidR="009B1970" w:rsidTr="004E3062">
        <w:trPr>
          <w:trHeight w:val="845"/>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9B1970" w:rsidRDefault="009B1970"/>
        </w:tc>
        <w:tc>
          <w:tcPr>
            <w:tcW w:w="567" w:type="dxa"/>
            <w:tcBorders>
              <w:top w:val="single" w:sz="4" w:space="0" w:color="auto"/>
              <w:left w:val="single" w:sz="4" w:space="0" w:color="auto"/>
              <w:bottom w:val="single" w:sz="4" w:space="0" w:color="auto"/>
              <w:right w:val="single" w:sz="4" w:space="0" w:color="auto"/>
            </w:tcBorders>
            <w:hideMark/>
          </w:tcPr>
          <w:p w:rsidR="009B1970" w:rsidRDefault="009B1970">
            <w:pPr>
              <w:rPr>
                <w:b/>
              </w:rPr>
            </w:pPr>
            <w:r>
              <w:rPr>
                <w:b/>
              </w:rPr>
              <w:t>2</w:t>
            </w:r>
          </w:p>
        </w:tc>
        <w:tc>
          <w:tcPr>
            <w:tcW w:w="4678" w:type="dxa"/>
            <w:tcBorders>
              <w:top w:val="single" w:sz="4" w:space="0" w:color="auto"/>
              <w:left w:val="single" w:sz="4" w:space="0" w:color="auto"/>
              <w:bottom w:val="single" w:sz="4" w:space="0" w:color="auto"/>
              <w:right w:val="single" w:sz="4" w:space="0" w:color="auto"/>
            </w:tcBorders>
            <w:hideMark/>
          </w:tcPr>
          <w:p w:rsidR="009B1970" w:rsidRDefault="009B1970">
            <w:pPr>
              <w:spacing w:line="276" w:lineRule="auto"/>
              <w:jc w:val="both"/>
            </w:pPr>
            <w:r>
              <w:t>Горох, консервированный без уксуса или уксусной кислоты (кроме готовых блюд из овощей).  Товарный сорт: Высший.</w:t>
            </w:r>
          </w:p>
        </w:tc>
        <w:tc>
          <w:tcPr>
            <w:tcW w:w="709" w:type="dxa"/>
            <w:tcBorders>
              <w:top w:val="single" w:sz="4" w:space="0" w:color="auto"/>
              <w:left w:val="single" w:sz="4" w:space="0" w:color="auto"/>
              <w:bottom w:val="single" w:sz="4" w:space="0" w:color="auto"/>
              <w:right w:val="single" w:sz="4" w:space="0" w:color="auto"/>
            </w:tcBorders>
            <w:hideMark/>
          </w:tcPr>
          <w:p w:rsidR="009B1970" w:rsidRDefault="009B1970">
            <w:pPr>
              <w:spacing w:after="200" w:line="276" w:lineRule="auto"/>
              <w:jc w:val="both"/>
            </w:pPr>
            <w:r>
              <w:t>кг</w:t>
            </w:r>
          </w:p>
        </w:tc>
        <w:tc>
          <w:tcPr>
            <w:tcW w:w="1275" w:type="dxa"/>
            <w:tcBorders>
              <w:top w:val="single" w:sz="4" w:space="0" w:color="auto"/>
              <w:left w:val="single" w:sz="4" w:space="0" w:color="auto"/>
              <w:bottom w:val="single" w:sz="4" w:space="0" w:color="auto"/>
              <w:right w:val="single" w:sz="4" w:space="0" w:color="auto"/>
            </w:tcBorders>
            <w:hideMark/>
          </w:tcPr>
          <w:p w:rsidR="009B1970" w:rsidRDefault="009B1970">
            <w:pPr>
              <w:spacing w:after="200" w:line="276" w:lineRule="auto"/>
              <w:jc w:val="both"/>
            </w:pPr>
            <w:r>
              <w:t>4450</w:t>
            </w:r>
          </w:p>
        </w:tc>
        <w:tc>
          <w:tcPr>
            <w:tcW w:w="1558" w:type="dxa"/>
            <w:tcBorders>
              <w:top w:val="single" w:sz="4" w:space="0" w:color="auto"/>
              <w:left w:val="single" w:sz="4" w:space="0" w:color="auto"/>
              <w:bottom w:val="single" w:sz="4" w:space="0" w:color="auto"/>
              <w:right w:val="single" w:sz="4" w:space="0" w:color="auto"/>
            </w:tcBorders>
            <w:hideMark/>
          </w:tcPr>
          <w:p w:rsidR="009B1970" w:rsidRDefault="009B1970">
            <w:pPr>
              <w:spacing w:line="276" w:lineRule="auto"/>
              <w:jc w:val="center"/>
            </w:pPr>
            <w:r>
              <w:t>Соответствует</w:t>
            </w:r>
          </w:p>
        </w:tc>
        <w:tc>
          <w:tcPr>
            <w:tcW w:w="1558" w:type="dxa"/>
            <w:tcBorders>
              <w:top w:val="single" w:sz="4" w:space="0" w:color="auto"/>
              <w:left w:val="single" w:sz="4" w:space="0" w:color="auto"/>
              <w:bottom w:val="single" w:sz="4" w:space="0" w:color="auto"/>
              <w:right w:val="single" w:sz="4" w:space="0" w:color="auto"/>
            </w:tcBorders>
            <w:hideMark/>
          </w:tcPr>
          <w:p w:rsidR="009B1970" w:rsidRDefault="009B1970">
            <w:pPr>
              <w:spacing w:line="276" w:lineRule="auto"/>
              <w:jc w:val="center"/>
            </w:pPr>
            <w:r>
              <w:t>Соответствует</w:t>
            </w:r>
          </w:p>
        </w:tc>
        <w:tc>
          <w:tcPr>
            <w:tcW w:w="1558" w:type="dxa"/>
            <w:tcBorders>
              <w:top w:val="single" w:sz="4" w:space="0" w:color="auto"/>
              <w:left w:val="single" w:sz="4" w:space="0" w:color="auto"/>
              <w:bottom w:val="single" w:sz="4" w:space="0" w:color="auto"/>
              <w:right w:val="single" w:sz="4" w:space="0" w:color="auto"/>
            </w:tcBorders>
          </w:tcPr>
          <w:p w:rsidR="009B1970" w:rsidRDefault="009B1970">
            <w:pPr>
              <w:jc w:val="center"/>
            </w:pPr>
            <w:r>
              <w:t>Соответствует</w:t>
            </w:r>
          </w:p>
          <w:p w:rsidR="009B1970" w:rsidRDefault="009B1970">
            <w:pPr>
              <w:spacing w:line="276" w:lineRule="auto"/>
              <w:jc w:val="center"/>
            </w:pPr>
          </w:p>
        </w:tc>
      </w:tr>
      <w:tr w:rsidR="009B1970" w:rsidTr="004E3062">
        <w:trPr>
          <w:trHeight w:val="814"/>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9B1970" w:rsidRDefault="009B1970"/>
        </w:tc>
        <w:tc>
          <w:tcPr>
            <w:tcW w:w="567" w:type="dxa"/>
            <w:tcBorders>
              <w:top w:val="single" w:sz="4" w:space="0" w:color="auto"/>
              <w:left w:val="single" w:sz="4" w:space="0" w:color="auto"/>
              <w:bottom w:val="single" w:sz="4" w:space="0" w:color="auto"/>
              <w:right w:val="single" w:sz="4" w:space="0" w:color="auto"/>
            </w:tcBorders>
            <w:hideMark/>
          </w:tcPr>
          <w:p w:rsidR="009B1970" w:rsidRDefault="009B1970">
            <w:pPr>
              <w:rPr>
                <w:b/>
              </w:rPr>
            </w:pPr>
            <w:r>
              <w:rPr>
                <w:b/>
              </w:rPr>
              <w:t>3</w:t>
            </w:r>
          </w:p>
        </w:tc>
        <w:tc>
          <w:tcPr>
            <w:tcW w:w="4678" w:type="dxa"/>
            <w:tcBorders>
              <w:top w:val="single" w:sz="4" w:space="0" w:color="auto"/>
              <w:left w:val="single" w:sz="4" w:space="0" w:color="auto"/>
              <w:bottom w:val="single" w:sz="4" w:space="0" w:color="auto"/>
              <w:right w:val="single" w:sz="4" w:space="0" w:color="auto"/>
            </w:tcBorders>
            <w:hideMark/>
          </w:tcPr>
          <w:p w:rsidR="009B1970" w:rsidRDefault="009B1970">
            <w:pPr>
              <w:spacing w:line="276" w:lineRule="auto"/>
              <w:jc w:val="both"/>
            </w:pPr>
            <w:r>
              <w:t>Огурцы консервированные. Высший сорт Огурцы целые, чистые без плодоножек и остатков цветков, здоровые, не мятые, без механических повреждений</w:t>
            </w:r>
            <w:proofErr w:type="gramStart"/>
            <w:r>
              <w:t>.</w:t>
            </w:r>
            <w:proofErr w:type="gramEnd"/>
            <w:r>
              <w:t xml:space="preserve"> </w:t>
            </w:r>
            <w:proofErr w:type="gramStart"/>
            <w:r>
              <w:t>н</w:t>
            </w:r>
            <w:proofErr w:type="gramEnd"/>
            <w:r>
              <w:t>е содержат ГМО и консерванты. Вкус и запах слабокислый, умеренно соленый, свойственный консервированным овощам данного вида. Консистенция огурцов плотная. Массовая доля огурцов от массы нетто не менее 55%. Стеклянная банка не менее 720 гр. и не более 800 гр., банки без нарушения герметичности и без признаков бомбажа.</w:t>
            </w:r>
            <w:proofErr w:type="gramStart"/>
            <w:r>
              <w:t xml:space="preserve"> .</w:t>
            </w:r>
            <w:proofErr w:type="gramEnd"/>
            <w:r>
              <w:t xml:space="preserve"> ГОСТ 31713-2012. Срок годности не менее 12 мес. И не более 24 мес.</w:t>
            </w:r>
          </w:p>
        </w:tc>
        <w:tc>
          <w:tcPr>
            <w:tcW w:w="709" w:type="dxa"/>
            <w:tcBorders>
              <w:top w:val="single" w:sz="4" w:space="0" w:color="auto"/>
              <w:left w:val="single" w:sz="4" w:space="0" w:color="auto"/>
              <w:bottom w:val="single" w:sz="4" w:space="0" w:color="auto"/>
              <w:right w:val="single" w:sz="4" w:space="0" w:color="auto"/>
            </w:tcBorders>
            <w:hideMark/>
          </w:tcPr>
          <w:p w:rsidR="009B1970" w:rsidRDefault="009B1970">
            <w:pPr>
              <w:spacing w:after="200" w:line="276" w:lineRule="auto"/>
              <w:jc w:val="center"/>
            </w:pPr>
            <w:proofErr w:type="spellStart"/>
            <w:r>
              <w:t>Усл</w:t>
            </w:r>
            <w:proofErr w:type="spellEnd"/>
            <w:r>
              <w:t xml:space="preserve">. </w:t>
            </w:r>
            <w:proofErr w:type="spellStart"/>
            <w:r>
              <w:t>бан</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9B1970" w:rsidRDefault="009B1970">
            <w:pPr>
              <w:spacing w:after="200" w:line="276" w:lineRule="auto"/>
              <w:jc w:val="both"/>
            </w:pPr>
            <w:r>
              <w:t>4900</w:t>
            </w:r>
          </w:p>
        </w:tc>
        <w:tc>
          <w:tcPr>
            <w:tcW w:w="1558" w:type="dxa"/>
            <w:tcBorders>
              <w:top w:val="single" w:sz="4" w:space="0" w:color="auto"/>
              <w:left w:val="single" w:sz="4" w:space="0" w:color="auto"/>
              <w:bottom w:val="single" w:sz="4" w:space="0" w:color="auto"/>
              <w:right w:val="single" w:sz="4" w:space="0" w:color="auto"/>
            </w:tcBorders>
            <w:hideMark/>
          </w:tcPr>
          <w:p w:rsidR="009B1970" w:rsidRDefault="009B1970">
            <w:pPr>
              <w:spacing w:line="276" w:lineRule="auto"/>
              <w:jc w:val="center"/>
            </w:pPr>
            <w:r>
              <w:t>Соответствует</w:t>
            </w:r>
          </w:p>
        </w:tc>
        <w:tc>
          <w:tcPr>
            <w:tcW w:w="1558" w:type="dxa"/>
            <w:tcBorders>
              <w:top w:val="single" w:sz="4" w:space="0" w:color="auto"/>
              <w:left w:val="single" w:sz="4" w:space="0" w:color="auto"/>
              <w:bottom w:val="single" w:sz="4" w:space="0" w:color="auto"/>
              <w:right w:val="single" w:sz="4" w:space="0" w:color="auto"/>
            </w:tcBorders>
            <w:hideMark/>
          </w:tcPr>
          <w:p w:rsidR="009B1970" w:rsidRDefault="009B1970">
            <w:pPr>
              <w:spacing w:line="276" w:lineRule="auto"/>
              <w:jc w:val="center"/>
            </w:pPr>
            <w:r>
              <w:t>Соответствует</w:t>
            </w:r>
          </w:p>
        </w:tc>
        <w:tc>
          <w:tcPr>
            <w:tcW w:w="1558" w:type="dxa"/>
            <w:tcBorders>
              <w:top w:val="single" w:sz="4" w:space="0" w:color="auto"/>
              <w:left w:val="single" w:sz="4" w:space="0" w:color="auto"/>
              <w:bottom w:val="single" w:sz="4" w:space="0" w:color="auto"/>
              <w:right w:val="single" w:sz="4" w:space="0" w:color="auto"/>
            </w:tcBorders>
          </w:tcPr>
          <w:p w:rsidR="009B1970" w:rsidRDefault="009B1970">
            <w:pPr>
              <w:jc w:val="center"/>
            </w:pPr>
            <w:r>
              <w:t>Соответствует</w:t>
            </w:r>
          </w:p>
          <w:p w:rsidR="009B1970" w:rsidRDefault="009B1970">
            <w:pPr>
              <w:spacing w:line="276" w:lineRule="auto"/>
              <w:jc w:val="center"/>
            </w:pPr>
          </w:p>
        </w:tc>
      </w:tr>
      <w:tr w:rsidR="009B1970" w:rsidTr="004E3062">
        <w:trPr>
          <w:trHeight w:val="657"/>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9B1970" w:rsidRDefault="009B1970"/>
        </w:tc>
        <w:tc>
          <w:tcPr>
            <w:tcW w:w="567" w:type="dxa"/>
            <w:tcBorders>
              <w:top w:val="single" w:sz="4" w:space="0" w:color="auto"/>
              <w:left w:val="single" w:sz="4" w:space="0" w:color="auto"/>
              <w:bottom w:val="single" w:sz="4" w:space="0" w:color="auto"/>
              <w:right w:val="single" w:sz="4" w:space="0" w:color="auto"/>
            </w:tcBorders>
            <w:hideMark/>
          </w:tcPr>
          <w:p w:rsidR="009B1970" w:rsidRDefault="009B1970">
            <w:pPr>
              <w:rPr>
                <w:b/>
              </w:rPr>
            </w:pPr>
            <w:r>
              <w:rPr>
                <w:b/>
              </w:rPr>
              <w:t>4</w:t>
            </w:r>
          </w:p>
        </w:tc>
        <w:tc>
          <w:tcPr>
            <w:tcW w:w="4678" w:type="dxa"/>
            <w:tcBorders>
              <w:top w:val="single" w:sz="4" w:space="0" w:color="auto"/>
              <w:left w:val="single" w:sz="4" w:space="0" w:color="auto"/>
              <w:bottom w:val="single" w:sz="4" w:space="0" w:color="auto"/>
              <w:right w:val="single" w:sz="4" w:space="0" w:color="auto"/>
            </w:tcBorders>
          </w:tcPr>
          <w:p w:rsidR="009B1970" w:rsidRDefault="009B1970">
            <w:pPr>
              <w:jc w:val="both"/>
            </w:pPr>
            <w:r>
              <w:t xml:space="preserve">Томаты консервированные (Черри). Плоды плотные, целые, без добавления уксуса, не содержат ГМО и консервантов, маринад прозрачный. Массовая доля томатов не менее 50% от массы нетто. Банка стеклянная без признаков </w:t>
            </w:r>
            <w:r>
              <w:lastRenderedPageBreak/>
              <w:t xml:space="preserve">бомбажа. Масса нетто не  менее 680 </w:t>
            </w:r>
            <w:proofErr w:type="spellStart"/>
            <w:r>
              <w:t>гр</w:t>
            </w:r>
            <w:proofErr w:type="spellEnd"/>
            <w:r>
              <w:t xml:space="preserve"> не более 840гр. ГОСТ </w:t>
            </w:r>
            <w:proofErr w:type="gramStart"/>
            <w:r>
              <w:t>Р</w:t>
            </w:r>
            <w:proofErr w:type="gramEnd"/>
            <w:r>
              <w:t xml:space="preserve"> 54648-2011. Срок годности 2 года</w:t>
            </w:r>
          </w:p>
          <w:p w:rsidR="009B1970" w:rsidRDefault="009B1970">
            <w:pPr>
              <w:rPr>
                <w:b/>
              </w:rPr>
            </w:pPr>
          </w:p>
        </w:tc>
        <w:tc>
          <w:tcPr>
            <w:tcW w:w="709" w:type="dxa"/>
            <w:tcBorders>
              <w:top w:val="single" w:sz="4" w:space="0" w:color="auto"/>
              <w:left w:val="single" w:sz="4" w:space="0" w:color="auto"/>
              <w:bottom w:val="single" w:sz="4" w:space="0" w:color="auto"/>
              <w:right w:val="single" w:sz="4" w:space="0" w:color="auto"/>
            </w:tcBorders>
            <w:hideMark/>
          </w:tcPr>
          <w:p w:rsidR="009B1970" w:rsidRDefault="009B1970">
            <w:pPr>
              <w:spacing w:after="200" w:line="276" w:lineRule="auto"/>
              <w:jc w:val="center"/>
            </w:pPr>
            <w:proofErr w:type="spellStart"/>
            <w:r>
              <w:lastRenderedPageBreak/>
              <w:t>Усл</w:t>
            </w:r>
            <w:proofErr w:type="spellEnd"/>
            <w:r>
              <w:t xml:space="preserve">. </w:t>
            </w:r>
            <w:proofErr w:type="spellStart"/>
            <w:r>
              <w:t>бан</w:t>
            </w:r>
            <w:proofErr w:type="spellEnd"/>
            <w:r>
              <w:t>.</w:t>
            </w:r>
          </w:p>
        </w:tc>
        <w:tc>
          <w:tcPr>
            <w:tcW w:w="1275" w:type="dxa"/>
            <w:tcBorders>
              <w:top w:val="single" w:sz="4" w:space="0" w:color="auto"/>
              <w:left w:val="single" w:sz="4" w:space="0" w:color="auto"/>
              <w:bottom w:val="single" w:sz="4" w:space="0" w:color="auto"/>
              <w:right w:val="single" w:sz="4" w:space="0" w:color="auto"/>
            </w:tcBorders>
            <w:hideMark/>
          </w:tcPr>
          <w:p w:rsidR="009B1970" w:rsidRDefault="009B1970">
            <w:pPr>
              <w:spacing w:line="276" w:lineRule="auto"/>
              <w:jc w:val="both"/>
            </w:pPr>
            <w:r>
              <w:t>3 530</w:t>
            </w:r>
          </w:p>
        </w:tc>
        <w:tc>
          <w:tcPr>
            <w:tcW w:w="1558" w:type="dxa"/>
            <w:tcBorders>
              <w:top w:val="single" w:sz="4" w:space="0" w:color="auto"/>
              <w:left w:val="single" w:sz="4" w:space="0" w:color="auto"/>
              <w:bottom w:val="single" w:sz="4" w:space="0" w:color="auto"/>
              <w:right w:val="single" w:sz="4" w:space="0" w:color="auto"/>
            </w:tcBorders>
            <w:hideMark/>
          </w:tcPr>
          <w:p w:rsidR="009B1970" w:rsidRDefault="009B1970">
            <w:pPr>
              <w:spacing w:line="276" w:lineRule="auto"/>
              <w:jc w:val="center"/>
            </w:pPr>
            <w:r>
              <w:t>Соответствует</w:t>
            </w:r>
          </w:p>
        </w:tc>
        <w:tc>
          <w:tcPr>
            <w:tcW w:w="1558" w:type="dxa"/>
            <w:tcBorders>
              <w:top w:val="single" w:sz="4" w:space="0" w:color="auto"/>
              <w:left w:val="single" w:sz="4" w:space="0" w:color="auto"/>
              <w:bottom w:val="single" w:sz="4" w:space="0" w:color="auto"/>
              <w:right w:val="single" w:sz="4" w:space="0" w:color="auto"/>
            </w:tcBorders>
            <w:hideMark/>
          </w:tcPr>
          <w:p w:rsidR="009B1970" w:rsidRDefault="009B1970">
            <w:pPr>
              <w:spacing w:line="276" w:lineRule="auto"/>
              <w:jc w:val="center"/>
            </w:pPr>
            <w:r>
              <w:t>Соответствует</w:t>
            </w:r>
          </w:p>
        </w:tc>
        <w:tc>
          <w:tcPr>
            <w:tcW w:w="1558" w:type="dxa"/>
            <w:tcBorders>
              <w:top w:val="single" w:sz="4" w:space="0" w:color="auto"/>
              <w:left w:val="single" w:sz="4" w:space="0" w:color="auto"/>
              <w:bottom w:val="single" w:sz="4" w:space="0" w:color="auto"/>
              <w:right w:val="single" w:sz="4" w:space="0" w:color="auto"/>
            </w:tcBorders>
          </w:tcPr>
          <w:p w:rsidR="009B1970" w:rsidRDefault="009B1970">
            <w:pPr>
              <w:jc w:val="center"/>
            </w:pPr>
            <w:r>
              <w:t>Соответствует</w:t>
            </w:r>
          </w:p>
          <w:p w:rsidR="009B1970" w:rsidRDefault="009B1970">
            <w:pPr>
              <w:spacing w:line="276" w:lineRule="auto"/>
              <w:jc w:val="center"/>
            </w:pPr>
          </w:p>
        </w:tc>
      </w:tr>
      <w:tr w:rsidR="009B1970" w:rsidTr="004E3062">
        <w:trPr>
          <w:trHeight w:val="845"/>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9B1970" w:rsidRDefault="009B1970"/>
        </w:tc>
        <w:tc>
          <w:tcPr>
            <w:tcW w:w="567" w:type="dxa"/>
            <w:tcBorders>
              <w:top w:val="single" w:sz="4" w:space="0" w:color="auto"/>
              <w:left w:val="single" w:sz="4" w:space="0" w:color="auto"/>
              <w:bottom w:val="single" w:sz="4" w:space="0" w:color="auto"/>
              <w:right w:val="single" w:sz="4" w:space="0" w:color="auto"/>
            </w:tcBorders>
            <w:hideMark/>
          </w:tcPr>
          <w:p w:rsidR="009B1970" w:rsidRDefault="009B1970">
            <w:pPr>
              <w:rPr>
                <w:b/>
              </w:rPr>
            </w:pPr>
            <w:r>
              <w:rPr>
                <w:b/>
              </w:rPr>
              <w:t>5</w:t>
            </w:r>
          </w:p>
        </w:tc>
        <w:tc>
          <w:tcPr>
            <w:tcW w:w="4678" w:type="dxa"/>
            <w:tcBorders>
              <w:top w:val="single" w:sz="4" w:space="0" w:color="auto"/>
              <w:left w:val="single" w:sz="4" w:space="0" w:color="auto"/>
              <w:bottom w:val="single" w:sz="4" w:space="0" w:color="auto"/>
              <w:right w:val="single" w:sz="4" w:space="0" w:color="auto"/>
            </w:tcBorders>
            <w:hideMark/>
          </w:tcPr>
          <w:p w:rsidR="009B1970" w:rsidRDefault="009B1970">
            <w:pPr>
              <w:jc w:val="both"/>
            </w:pPr>
            <w:r>
              <w:t>Кукуруза сахарная консервированная. Сорт высший. Консистенция мягкая, однородная. Массовая доля зерен кукурузы составляет не менее 60% от общей массы.</w:t>
            </w:r>
            <w:proofErr w:type="gramStart"/>
            <w:r>
              <w:t xml:space="preserve"> .</w:t>
            </w:r>
            <w:proofErr w:type="gramEnd"/>
            <w:r>
              <w:t xml:space="preserve"> Жестяная банка не должна иметь вмятин, следов ржавчины, без признаков бомбажа. Масса не менее 400 гр. и не более 450 гр. ГОСТ 34114-2017. Срок годности не менее 12мес. и не более 36мес</w:t>
            </w:r>
          </w:p>
        </w:tc>
        <w:tc>
          <w:tcPr>
            <w:tcW w:w="709" w:type="dxa"/>
            <w:tcBorders>
              <w:top w:val="single" w:sz="4" w:space="0" w:color="auto"/>
              <w:left w:val="single" w:sz="4" w:space="0" w:color="auto"/>
              <w:bottom w:val="single" w:sz="4" w:space="0" w:color="auto"/>
              <w:right w:val="single" w:sz="4" w:space="0" w:color="auto"/>
            </w:tcBorders>
            <w:hideMark/>
          </w:tcPr>
          <w:p w:rsidR="009B1970" w:rsidRDefault="009B1970">
            <w:pPr>
              <w:spacing w:after="200" w:line="276" w:lineRule="auto"/>
              <w:jc w:val="center"/>
            </w:pPr>
            <w:proofErr w:type="spellStart"/>
            <w:r>
              <w:t>Усл</w:t>
            </w:r>
            <w:proofErr w:type="spellEnd"/>
            <w:r>
              <w:t xml:space="preserve">. </w:t>
            </w:r>
            <w:proofErr w:type="spellStart"/>
            <w:r>
              <w:t>бан</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9B1970" w:rsidRDefault="009B1970">
            <w:pPr>
              <w:spacing w:line="276" w:lineRule="auto"/>
              <w:jc w:val="both"/>
            </w:pPr>
            <w:r>
              <w:t>1860</w:t>
            </w:r>
          </w:p>
        </w:tc>
        <w:tc>
          <w:tcPr>
            <w:tcW w:w="1558" w:type="dxa"/>
            <w:tcBorders>
              <w:top w:val="single" w:sz="4" w:space="0" w:color="auto"/>
              <w:left w:val="single" w:sz="4" w:space="0" w:color="auto"/>
              <w:bottom w:val="single" w:sz="4" w:space="0" w:color="auto"/>
              <w:right w:val="single" w:sz="4" w:space="0" w:color="auto"/>
            </w:tcBorders>
            <w:hideMark/>
          </w:tcPr>
          <w:p w:rsidR="009B1970" w:rsidRDefault="009B1970">
            <w:pPr>
              <w:spacing w:line="276" w:lineRule="auto"/>
              <w:jc w:val="center"/>
            </w:pPr>
            <w:r>
              <w:t>Соответствует</w:t>
            </w:r>
          </w:p>
        </w:tc>
        <w:tc>
          <w:tcPr>
            <w:tcW w:w="1558" w:type="dxa"/>
            <w:tcBorders>
              <w:top w:val="single" w:sz="4" w:space="0" w:color="auto"/>
              <w:left w:val="single" w:sz="4" w:space="0" w:color="auto"/>
              <w:bottom w:val="single" w:sz="4" w:space="0" w:color="auto"/>
              <w:right w:val="single" w:sz="4" w:space="0" w:color="auto"/>
            </w:tcBorders>
            <w:hideMark/>
          </w:tcPr>
          <w:p w:rsidR="009B1970" w:rsidRDefault="009B1970">
            <w:pPr>
              <w:spacing w:line="276" w:lineRule="auto"/>
              <w:jc w:val="center"/>
            </w:pPr>
            <w:r>
              <w:t>Соответствует</w:t>
            </w:r>
          </w:p>
        </w:tc>
        <w:tc>
          <w:tcPr>
            <w:tcW w:w="1558" w:type="dxa"/>
            <w:tcBorders>
              <w:top w:val="single" w:sz="4" w:space="0" w:color="auto"/>
              <w:left w:val="single" w:sz="4" w:space="0" w:color="auto"/>
              <w:bottom w:val="single" w:sz="4" w:space="0" w:color="auto"/>
              <w:right w:val="single" w:sz="4" w:space="0" w:color="auto"/>
            </w:tcBorders>
          </w:tcPr>
          <w:p w:rsidR="009B1970" w:rsidRDefault="009B1970">
            <w:pPr>
              <w:jc w:val="center"/>
            </w:pPr>
            <w:r>
              <w:t>Соответствует</w:t>
            </w:r>
          </w:p>
          <w:p w:rsidR="009B1970" w:rsidRDefault="009B1970">
            <w:pPr>
              <w:spacing w:line="276" w:lineRule="auto"/>
              <w:jc w:val="center"/>
            </w:pPr>
          </w:p>
        </w:tc>
      </w:tr>
    </w:tbl>
    <w:p w:rsidR="00595CBA" w:rsidRDefault="00595CBA" w:rsidP="008004B0">
      <w:pPr>
        <w:jc w:val="right"/>
      </w:pPr>
      <w:bookmarkStart w:id="0" w:name="_GoBack"/>
      <w:bookmarkEnd w:id="0"/>
    </w:p>
    <w:sectPr w:rsidR="00595CBA" w:rsidSect="00904B58">
      <w:pgSz w:w="16838" w:h="11906" w:orient="landscape"/>
      <w:pgMar w:top="709" w:right="425"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970" w:rsidRDefault="009B1970" w:rsidP="009B1970">
      <w:r>
        <w:separator/>
      </w:r>
    </w:p>
  </w:endnote>
  <w:endnote w:type="continuationSeparator" w:id="0">
    <w:p w:rsidR="009B1970" w:rsidRDefault="009B1970" w:rsidP="009B1970">
      <w:r>
        <w:continuationSeparator/>
      </w:r>
    </w:p>
  </w:endnote>
  <w:endnote w:id="1">
    <w:p w:rsidR="009B1970" w:rsidRDefault="009B1970" w:rsidP="009B1970">
      <w:pPr>
        <w:pStyle w:val="aa"/>
      </w:pPr>
    </w:p>
    <w:p w:rsidR="009B1970" w:rsidRDefault="009B1970" w:rsidP="009B1970">
      <w:pPr>
        <w:pStyle w:val="a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970" w:rsidRDefault="009B1970" w:rsidP="009B1970">
      <w:r>
        <w:separator/>
      </w:r>
    </w:p>
  </w:footnote>
  <w:footnote w:type="continuationSeparator" w:id="0">
    <w:p w:rsidR="009B1970" w:rsidRDefault="009B1970" w:rsidP="009B19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08"/>
    <w:rsid w:val="00373D49"/>
    <w:rsid w:val="004E3062"/>
    <w:rsid w:val="00595CBA"/>
    <w:rsid w:val="008004B0"/>
    <w:rsid w:val="00904B58"/>
    <w:rsid w:val="009B1970"/>
    <w:rsid w:val="009D1F9F"/>
    <w:rsid w:val="009E28F7"/>
    <w:rsid w:val="00CC250B"/>
    <w:rsid w:val="00DA2308"/>
    <w:rsid w:val="00ED58E6"/>
    <w:rsid w:val="00FB342B"/>
    <w:rsid w:val="00FC1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D58E6"/>
    <w:rPr>
      <w:rFonts w:ascii="Times New Roman" w:eastAsia="Times New Roman" w:hAnsi="Times New Roman" w:cs="Times New Roman"/>
    </w:rPr>
  </w:style>
  <w:style w:type="paragraph" w:styleId="a7">
    <w:name w:val="List Paragraph"/>
    <w:basedOn w:val="a"/>
    <w:link w:val="a6"/>
    <w:uiPriority w:val="99"/>
    <w:qFormat/>
    <w:rsid w:val="00ED58E6"/>
    <w:pPr>
      <w:ind w:left="720"/>
      <w:contextualSpacing/>
    </w:pPr>
    <w:rPr>
      <w:sz w:val="22"/>
      <w:szCs w:val="22"/>
      <w:lang w:eastAsia="en-US"/>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semiHidden/>
    <w:locked/>
    <w:rsid w:val="009B1970"/>
    <w:rPr>
      <w:rFonts w:ascii="Times New Roman" w:eastAsia="Times New Roman" w:hAnsi="Times New Roman" w:cs="Times New Roman"/>
      <w:sz w:val="20"/>
      <w:szCs w:val="20"/>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8"/>
    <w:semiHidden/>
    <w:unhideWhenUsed/>
    <w:rsid w:val="009B1970"/>
    <w:pPr>
      <w:widowControl/>
      <w:spacing w:after="60"/>
      <w:jc w:val="both"/>
    </w:pPr>
    <w:rPr>
      <w:lang w:eastAsia="en-US"/>
    </w:rPr>
  </w:style>
  <w:style w:type="character" w:customStyle="1" w:styleId="10">
    <w:name w:val="Текст сноски Знак1"/>
    <w:basedOn w:val="a0"/>
    <w:uiPriority w:val="99"/>
    <w:semiHidden/>
    <w:rsid w:val="009B1970"/>
    <w:rPr>
      <w:rFonts w:ascii="Times New Roman" w:eastAsia="Times New Roman" w:hAnsi="Times New Roman" w:cs="Times New Roman"/>
      <w:sz w:val="20"/>
      <w:szCs w:val="20"/>
      <w:lang w:eastAsia="ru-RU"/>
    </w:rPr>
  </w:style>
  <w:style w:type="paragraph" w:styleId="aa">
    <w:name w:val="endnote text"/>
    <w:basedOn w:val="a"/>
    <w:link w:val="ab"/>
    <w:uiPriority w:val="99"/>
    <w:semiHidden/>
    <w:unhideWhenUsed/>
    <w:rsid w:val="009B1970"/>
  </w:style>
  <w:style w:type="character" w:customStyle="1" w:styleId="ab">
    <w:name w:val="Текст концевой сноски Знак"/>
    <w:basedOn w:val="a0"/>
    <w:link w:val="aa"/>
    <w:uiPriority w:val="99"/>
    <w:semiHidden/>
    <w:rsid w:val="009B1970"/>
    <w:rPr>
      <w:rFonts w:ascii="Times New Roman" w:eastAsia="Times New Roman" w:hAnsi="Times New Roman" w:cs="Times New Roman"/>
      <w:sz w:val="20"/>
      <w:szCs w:val="20"/>
      <w:lang w:eastAsia="ru-RU"/>
    </w:rPr>
  </w:style>
  <w:style w:type="paragraph" w:customStyle="1" w:styleId="11">
    <w:name w:val="Обычный1"/>
    <w:qFormat/>
    <w:rsid w:val="009B1970"/>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c">
    <w:name w:val="footnote reference"/>
    <w:semiHidden/>
    <w:unhideWhenUsed/>
    <w:qFormat/>
    <w:rsid w:val="009B1970"/>
    <w:rPr>
      <w:vertAlign w:val="superscript"/>
    </w:rPr>
  </w:style>
  <w:style w:type="paragraph" w:styleId="ad">
    <w:name w:val="Balloon Text"/>
    <w:basedOn w:val="a"/>
    <w:link w:val="ae"/>
    <w:uiPriority w:val="99"/>
    <w:semiHidden/>
    <w:unhideWhenUsed/>
    <w:rsid w:val="004E3062"/>
    <w:rPr>
      <w:rFonts w:ascii="Tahoma" w:hAnsi="Tahoma" w:cs="Tahoma"/>
      <w:sz w:val="16"/>
      <w:szCs w:val="16"/>
    </w:rPr>
  </w:style>
  <w:style w:type="character" w:customStyle="1" w:styleId="ae">
    <w:name w:val="Текст выноски Знак"/>
    <w:basedOn w:val="a0"/>
    <w:link w:val="ad"/>
    <w:uiPriority w:val="99"/>
    <w:semiHidden/>
    <w:rsid w:val="004E306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D58E6"/>
    <w:rPr>
      <w:rFonts w:ascii="Times New Roman" w:eastAsia="Times New Roman" w:hAnsi="Times New Roman" w:cs="Times New Roman"/>
    </w:rPr>
  </w:style>
  <w:style w:type="paragraph" w:styleId="a7">
    <w:name w:val="List Paragraph"/>
    <w:basedOn w:val="a"/>
    <w:link w:val="a6"/>
    <w:uiPriority w:val="99"/>
    <w:qFormat/>
    <w:rsid w:val="00ED58E6"/>
    <w:pPr>
      <w:ind w:left="720"/>
      <w:contextualSpacing/>
    </w:pPr>
    <w:rPr>
      <w:sz w:val="22"/>
      <w:szCs w:val="22"/>
      <w:lang w:eastAsia="en-US"/>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semiHidden/>
    <w:locked/>
    <w:rsid w:val="009B1970"/>
    <w:rPr>
      <w:rFonts w:ascii="Times New Roman" w:eastAsia="Times New Roman" w:hAnsi="Times New Roman" w:cs="Times New Roman"/>
      <w:sz w:val="20"/>
      <w:szCs w:val="20"/>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8"/>
    <w:semiHidden/>
    <w:unhideWhenUsed/>
    <w:rsid w:val="009B1970"/>
    <w:pPr>
      <w:widowControl/>
      <w:spacing w:after="60"/>
      <w:jc w:val="both"/>
    </w:pPr>
    <w:rPr>
      <w:lang w:eastAsia="en-US"/>
    </w:rPr>
  </w:style>
  <w:style w:type="character" w:customStyle="1" w:styleId="10">
    <w:name w:val="Текст сноски Знак1"/>
    <w:basedOn w:val="a0"/>
    <w:uiPriority w:val="99"/>
    <w:semiHidden/>
    <w:rsid w:val="009B1970"/>
    <w:rPr>
      <w:rFonts w:ascii="Times New Roman" w:eastAsia="Times New Roman" w:hAnsi="Times New Roman" w:cs="Times New Roman"/>
      <w:sz w:val="20"/>
      <w:szCs w:val="20"/>
      <w:lang w:eastAsia="ru-RU"/>
    </w:rPr>
  </w:style>
  <w:style w:type="paragraph" w:styleId="aa">
    <w:name w:val="endnote text"/>
    <w:basedOn w:val="a"/>
    <w:link w:val="ab"/>
    <w:uiPriority w:val="99"/>
    <w:semiHidden/>
    <w:unhideWhenUsed/>
    <w:rsid w:val="009B1970"/>
  </w:style>
  <w:style w:type="character" w:customStyle="1" w:styleId="ab">
    <w:name w:val="Текст концевой сноски Знак"/>
    <w:basedOn w:val="a0"/>
    <w:link w:val="aa"/>
    <w:uiPriority w:val="99"/>
    <w:semiHidden/>
    <w:rsid w:val="009B1970"/>
    <w:rPr>
      <w:rFonts w:ascii="Times New Roman" w:eastAsia="Times New Roman" w:hAnsi="Times New Roman" w:cs="Times New Roman"/>
      <w:sz w:val="20"/>
      <w:szCs w:val="20"/>
      <w:lang w:eastAsia="ru-RU"/>
    </w:rPr>
  </w:style>
  <w:style w:type="paragraph" w:customStyle="1" w:styleId="11">
    <w:name w:val="Обычный1"/>
    <w:qFormat/>
    <w:rsid w:val="009B1970"/>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c">
    <w:name w:val="footnote reference"/>
    <w:semiHidden/>
    <w:unhideWhenUsed/>
    <w:qFormat/>
    <w:rsid w:val="009B1970"/>
    <w:rPr>
      <w:vertAlign w:val="superscript"/>
    </w:rPr>
  </w:style>
  <w:style w:type="paragraph" w:styleId="ad">
    <w:name w:val="Balloon Text"/>
    <w:basedOn w:val="a"/>
    <w:link w:val="ae"/>
    <w:uiPriority w:val="99"/>
    <w:semiHidden/>
    <w:unhideWhenUsed/>
    <w:rsid w:val="004E3062"/>
    <w:rPr>
      <w:rFonts w:ascii="Tahoma" w:hAnsi="Tahoma" w:cs="Tahoma"/>
      <w:sz w:val="16"/>
      <w:szCs w:val="16"/>
    </w:rPr>
  </w:style>
  <w:style w:type="character" w:customStyle="1" w:styleId="ae">
    <w:name w:val="Текст выноски Знак"/>
    <w:basedOn w:val="a0"/>
    <w:link w:val="ad"/>
    <w:uiPriority w:val="99"/>
    <w:semiHidden/>
    <w:rsid w:val="004E306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3118">
      <w:bodyDiv w:val="1"/>
      <w:marLeft w:val="0"/>
      <w:marRight w:val="0"/>
      <w:marTop w:val="0"/>
      <w:marBottom w:val="0"/>
      <w:divBdr>
        <w:top w:val="none" w:sz="0" w:space="0" w:color="auto"/>
        <w:left w:val="none" w:sz="0" w:space="0" w:color="auto"/>
        <w:bottom w:val="none" w:sz="0" w:space="0" w:color="auto"/>
        <w:right w:val="none" w:sz="0" w:space="0" w:color="auto"/>
      </w:divBdr>
    </w:div>
    <w:div w:id="719087789">
      <w:bodyDiv w:val="1"/>
      <w:marLeft w:val="0"/>
      <w:marRight w:val="0"/>
      <w:marTop w:val="0"/>
      <w:marBottom w:val="0"/>
      <w:divBdr>
        <w:top w:val="none" w:sz="0" w:space="0" w:color="auto"/>
        <w:left w:val="none" w:sz="0" w:space="0" w:color="auto"/>
        <w:bottom w:val="none" w:sz="0" w:space="0" w:color="auto"/>
        <w:right w:val="none" w:sz="0" w:space="0" w:color="auto"/>
      </w:divBdr>
    </w:div>
    <w:div w:id="1025250747">
      <w:bodyDiv w:val="1"/>
      <w:marLeft w:val="0"/>
      <w:marRight w:val="0"/>
      <w:marTop w:val="0"/>
      <w:marBottom w:val="0"/>
      <w:divBdr>
        <w:top w:val="none" w:sz="0" w:space="0" w:color="auto"/>
        <w:left w:val="none" w:sz="0" w:space="0" w:color="auto"/>
        <w:bottom w:val="none" w:sz="0" w:space="0" w:color="auto"/>
        <w:right w:val="none" w:sz="0" w:space="0" w:color="auto"/>
      </w:divBdr>
    </w:div>
    <w:div w:id="1542546240">
      <w:bodyDiv w:val="1"/>
      <w:marLeft w:val="0"/>
      <w:marRight w:val="0"/>
      <w:marTop w:val="0"/>
      <w:marBottom w:val="0"/>
      <w:divBdr>
        <w:top w:val="none" w:sz="0" w:space="0" w:color="auto"/>
        <w:left w:val="none" w:sz="0" w:space="0" w:color="auto"/>
        <w:bottom w:val="none" w:sz="0" w:space="0" w:color="auto"/>
        <w:right w:val="none" w:sz="0" w:space="0" w:color="auto"/>
      </w:divBdr>
    </w:div>
    <w:div w:id="1572931286">
      <w:bodyDiv w:val="1"/>
      <w:marLeft w:val="0"/>
      <w:marRight w:val="0"/>
      <w:marTop w:val="0"/>
      <w:marBottom w:val="0"/>
      <w:divBdr>
        <w:top w:val="none" w:sz="0" w:space="0" w:color="auto"/>
        <w:left w:val="none" w:sz="0" w:space="0" w:color="auto"/>
        <w:bottom w:val="none" w:sz="0" w:space="0" w:color="auto"/>
        <w:right w:val="none" w:sz="0" w:space="0" w:color="auto"/>
      </w:divBdr>
    </w:div>
    <w:div w:id="171365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1330</Words>
  <Characters>7587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11</cp:revision>
  <cp:lastPrinted>2020-03-12T03:58:00Z</cp:lastPrinted>
  <dcterms:created xsi:type="dcterms:W3CDTF">2020-03-04T05:01:00Z</dcterms:created>
  <dcterms:modified xsi:type="dcterms:W3CDTF">2020-03-12T05:30:00Z</dcterms:modified>
</cp:coreProperties>
</file>