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1" w:rsidRDefault="00CA68E1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FA55D1">
        <w:rPr>
          <w:sz w:val="24"/>
          <w:szCs w:val="24"/>
        </w:rPr>
        <w:t>1</w:t>
      </w:r>
      <w:r w:rsidR="000B4544">
        <w:rPr>
          <w:sz w:val="24"/>
          <w:szCs w:val="24"/>
        </w:rPr>
        <w:t>0</w:t>
      </w:r>
      <w:r w:rsidR="00D16106" w:rsidRPr="00AA297A">
        <w:rPr>
          <w:sz w:val="24"/>
          <w:szCs w:val="24"/>
        </w:rPr>
        <w:t xml:space="preserve">» </w:t>
      </w:r>
      <w:r w:rsidR="000B4544">
        <w:rPr>
          <w:sz w:val="24"/>
          <w:szCs w:val="24"/>
        </w:rPr>
        <w:t>но</w:t>
      </w:r>
      <w:r w:rsidR="007860D8">
        <w:rPr>
          <w:sz w:val="24"/>
          <w:szCs w:val="24"/>
        </w:rPr>
        <w:t>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</w:t>
      </w:r>
      <w:r w:rsidR="00F83519">
        <w:rPr>
          <w:sz w:val="24"/>
          <w:szCs w:val="24"/>
        </w:rPr>
        <w:t>12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F112EF" w:rsidRPr="001D542D" w:rsidRDefault="00F112EF" w:rsidP="00F112E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20478" w:rsidRPr="00A01A90" w:rsidRDefault="00E20478" w:rsidP="00E20478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D432A0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D432A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Pr="00A01A90">
        <w:rPr>
          <w:rFonts w:ascii="PT Astra Serif" w:hAnsi="PT Astra Serif"/>
          <w:sz w:val="24"/>
          <w:szCs w:val="24"/>
        </w:rPr>
        <w:t>;</w:t>
      </w:r>
    </w:p>
    <w:p w:rsidR="00F112EF" w:rsidRPr="001D542D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</w:t>
      </w:r>
      <w:r w:rsidR="00E20478" w:rsidRPr="001D542D">
        <w:rPr>
          <w:rFonts w:ascii="PT Astra Serif" w:hAnsi="PT Astra Serif"/>
          <w:sz w:val="24"/>
          <w:szCs w:val="24"/>
        </w:rPr>
        <w:t>Н.Н. Лысенко -</w:t>
      </w:r>
      <w:r w:rsidR="00E20478"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E20478">
        <w:rPr>
          <w:rFonts w:ascii="PT Astra Serif" w:hAnsi="PT Astra Serif"/>
          <w:sz w:val="24"/>
          <w:szCs w:val="24"/>
          <w:lang w:eastAsia="ar-SA"/>
        </w:rPr>
        <w:t>з</w:t>
      </w:r>
      <w:r w:rsidR="00E20478"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="00E20478"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E20478"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F112EF" w:rsidRPr="00E2268E" w:rsidRDefault="00F112EF" w:rsidP="00E2268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3. </w:t>
      </w:r>
      <w:r w:rsidR="00E2268E" w:rsidRPr="00E2268E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="00E2268E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2268E">
        <w:rPr>
          <w:rFonts w:ascii="PT Astra Serif" w:hAnsi="PT Astra Serif"/>
          <w:sz w:val="24"/>
          <w:szCs w:val="24"/>
        </w:rPr>
        <w:t>Югорска</w:t>
      </w:r>
      <w:proofErr w:type="spellEnd"/>
      <w:r w:rsidR="00E2268E">
        <w:rPr>
          <w:rFonts w:ascii="PT Astra Serif" w:hAnsi="PT Astra Serif"/>
          <w:sz w:val="24"/>
          <w:szCs w:val="24"/>
        </w:rPr>
        <w:t>.</w:t>
      </w:r>
    </w:p>
    <w:p w:rsidR="00F112EF" w:rsidRPr="00291254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B4544">
        <w:rPr>
          <w:rFonts w:ascii="PT Astra Serif" w:hAnsi="PT Astra Serif"/>
          <w:sz w:val="24"/>
          <w:szCs w:val="24"/>
        </w:rPr>
        <w:t>3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 w:rsidR="000B4544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E35F36" w:rsidRPr="00D562C3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83519">
        <w:rPr>
          <w:sz w:val="24"/>
          <w:szCs w:val="24"/>
        </w:rPr>
        <w:t xml:space="preserve">Скороходова Людмила </w:t>
      </w:r>
      <w:proofErr w:type="spellStart"/>
      <w:r w:rsidR="00F83519">
        <w:rPr>
          <w:sz w:val="24"/>
          <w:szCs w:val="24"/>
        </w:rPr>
        <w:t>Сабитовна</w:t>
      </w:r>
      <w:proofErr w:type="spellEnd"/>
      <w:r w:rsidR="00F83519">
        <w:rPr>
          <w:sz w:val="24"/>
          <w:szCs w:val="24"/>
        </w:rPr>
        <w:t xml:space="preserve">, специалист-эксперт отдела экономики в строительстве </w:t>
      </w:r>
      <w:r w:rsidR="00F83519" w:rsidRPr="001D542D">
        <w:rPr>
          <w:rFonts w:ascii="PT Astra Serif" w:hAnsi="PT Astra Serif"/>
          <w:sz w:val="24"/>
          <w:szCs w:val="24"/>
          <w:lang w:eastAsia="ar-SA"/>
        </w:rPr>
        <w:t>департамента жилищно-коммунального и строительного комплекса</w:t>
      </w:r>
      <w:r w:rsidR="00302508" w:rsidRPr="007D0E2A">
        <w:rPr>
          <w:sz w:val="24"/>
          <w:szCs w:val="24"/>
        </w:rPr>
        <w:t xml:space="preserve"> </w:t>
      </w:r>
      <w:r w:rsidR="00F83519">
        <w:rPr>
          <w:sz w:val="24"/>
          <w:szCs w:val="24"/>
        </w:rPr>
        <w:t xml:space="preserve"> </w:t>
      </w:r>
      <w:r w:rsidR="00302508" w:rsidRPr="007D0E2A">
        <w:rPr>
          <w:sz w:val="24"/>
          <w:szCs w:val="24"/>
        </w:rPr>
        <w:t xml:space="preserve">администрации города </w:t>
      </w:r>
      <w:proofErr w:type="spellStart"/>
      <w:r w:rsidR="00302508" w:rsidRPr="007D0E2A">
        <w:rPr>
          <w:sz w:val="24"/>
          <w:szCs w:val="24"/>
        </w:rPr>
        <w:t>Югорска</w:t>
      </w:r>
      <w:proofErr w:type="spellEnd"/>
      <w:r w:rsidR="00302508" w:rsidRPr="007D0E2A">
        <w:rPr>
          <w:sz w:val="24"/>
          <w:szCs w:val="24"/>
        </w:rPr>
        <w:t>.</w:t>
      </w:r>
    </w:p>
    <w:p w:rsidR="00FA55D1" w:rsidRPr="00D562C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562C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D562C3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0B4544">
        <w:rPr>
          <w:rFonts w:ascii="PT Astra Serif" w:hAnsi="PT Astra Serif"/>
          <w:spacing w:val="-6"/>
          <w:sz w:val="24"/>
          <w:szCs w:val="24"/>
        </w:rPr>
        <w:t>3</w:t>
      </w:r>
      <w:r w:rsidR="00F83519">
        <w:rPr>
          <w:rFonts w:ascii="PT Astra Serif" w:hAnsi="PT Astra Serif"/>
          <w:spacing w:val="-6"/>
          <w:sz w:val="24"/>
          <w:szCs w:val="24"/>
        </w:rPr>
        <w:t xml:space="preserve">12 </w:t>
      </w:r>
      <w:r w:rsidR="00D432A0" w:rsidRPr="005642EB">
        <w:rPr>
          <w:rFonts w:ascii="PT Astra Serif" w:hAnsi="PT Astra Serif"/>
          <w:sz w:val="24"/>
          <w:szCs w:val="24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53089F" w:rsidRPr="005642EB">
        <w:rPr>
          <w:rFonts w:ascii="PT Astra Serif" w:hAnsi="PT Astra Serif"/>
          <w:sz w:val="24"/>
          <w:szCs w:val="24"/>
        </w:rPr>
        <w:t>на право заключения муниципального контракта</w:t>
      </w:r>
      <w:r w:rsidR="007334CD" w:rsidRPr="005642EB">
        <w:rPr>
          <w:rFonts w:ascii="PT Astra Serif" w:hAnsi="PT Astra Serif"/>
          <w:sz w:val="24"/>
          <w:szCs w:val="24"/>
        </w:rPr>
        <w:t xml:space="preserve"> </w:t>
      </w:r>
      <w:r w:rsidRPr="005642EB">
        <w:rPr>
          <w:rFonts w:ascii="PT Astra Serif" w:hAnsi="PT Astra Serif"/>
          <w:sz w:val="24"/>
          <w:szCs w:val="24"/>
        </w:rPr>
        <w:t xml:space="preserve">на </w:t>
      </w:r>
      <w:r w:rsidR="005642EB" w:rsidRPr="005642EB">
        <w:rPr>
          <w:rFonts w:ascii="PT Astra Serif" w:hAnsi="PT Astra Serif"/>
          <w:sz w:val="24"/>
          <w:szCs w:val="24"/>
        </w:rPr>
        <w:t>в</w:t>
      </w:r>
      <w:r w:rsidR="005642EB" w:rsidRPr="005642EB">
        <w:rPr>
          <w:rFonts w:ascii="PT Astra Serif" w:hAnsi="PT Astra Serif"/>
          <w:sz w:val="24"/>
          <w:szCs w:val="24"/>
        </w:rPr>
        <w:t xml:space="preserve">ыполнение работ по устройству щебеночного проезда по ул. </w:t>
      </w:r>
      <w:proofErr w:type="spellStart"/>
      <w:r w:rsidR="005642EB" w:rsidRPr="005642EB">
        <w:rPr>
          <w:rFonts w:ascii="PT Astra Serif" w:hAnsi="PT Astra Serif"/>
          <w:sz w:val="24"/>
          <w:szCs w:val="24"/>
        </w:rPr>
        <w:t>Няганьская</w:t>
      </w:r>
      <w:proofErr w:type="spellEnd"/>
      <w:r w:rsidR="005642EB" w:rsidRPr="005642EB">
        <w:rPr>
          <w:rFonts w:ascii="PT Astra Serif" w:hAnsi="PT Astra Serif"/>
          <w:sz w:val="24"/>
          <w:szCs w:val="24"/>
        </w:rPr>
        <w:t xml:space="preserve"> (полигон по сбору снега) в городе </w:t>
      </w:r>
      <w:proofErr w:type="spellStart"/>
      <w:r w:rsidR="005642EB" w:rsidRPr="005642EB">
        <w:rPr>
          <w:rFonts w:ascii="PT Astra Serif" w:hAnsi="PT Astra Serif"/>
          <w:sz w:val="24"/>
          <w:szCs w:val="24"/>
        </w:rPr>
        <w:t>Югорске</w:t>
      </w:r>
      <w:proofErr w:type="spellEnd"/>
      <w:r w:rsidR="005642EB" w:rsidRPr="005642EB">
        <w:rPr>
          <w:rFonts w:ascii="PT Astra Serif" w:hAnsi="PT Astra Serif"/>
          <w:sz w:val="24"/>
          <w:szCs w:val="24"/>
        </w:rPr>
        <w:t>.</w:t>
      </w:r>
    </w:p>
    <w:p w:rsidR="00BB3E63" w:rsidRPr="005642EB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0B4544">
        <w:rPr>
          <w:rFonts w:ascii="PT Astra Serif" w:hAnsi="PT Astra Serif"/>
          <w:sz w:val="24"/>
          <w:szCs w:val="24"/>
        </w:rPr>
        <w:t xml:space="preserve">Единой </w:t>
      </w:r>
      <w:r w:rsidRPr="005642EB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5642E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642E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642EB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0B4544" w:rsidRPr="005642EB">
        <w:rPr>
          <w:rFonts w:ascii="PT Astra Serif" w:hAnsi="PT Astra Serif"/>
          <w:bCs/>
          <w:sz w:val="24"/>
          <w:szCs w:val="24"/>
        </w:rPr>
        <w:t>3</w:t>
      </w:r>
      <w:r w:rsidR="00F83519" w:rsidRPr="005642EB">
        <w:rPr>
          <w:rFonts w:ascii="PT Astra Serif" w:hAnsi="PT Astra Serif"/>
          <w:bCs/>
          <w:sz w:val="24"/>
          <w:szCs w:val="24"/>
        </w:rPr>
        <w:t>12</w:t>
      </w:r>
      <w:r w:rsidRPr="005642EB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5642EB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642E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42EB" w:rsidRPr="005642EB">
        <w:rPr>
          <w:rFonts w:ascii="PT Astra Serif" w:hAnsi="PT Astra Serif"/>
          <w:sz w:val="24"/>
          <w:szCs w:val="24"/>
        </w:rPr>
        <w:t>223862201231086220100101240014211244</w:t>
      </w:r>
      <w:r w:rsidRPr="005642EB">
        <w:rPr>
          <w:rFonts w:ascii="PT Astra Serif" w:hAnsi="PT Astra Serif"/>
          <w:sz w:val="24"/>
          <w:szCs w:val="24"/>
        </w:rPr>
        <w:t>.</w:t>
      </w:r>
    </w:p>
    <w:p w:rsidR="00673A94" w:rsidRPr="00673A94" w:rsidRDefault="00E21B22" w:rsidP="00673A94">
      <w:pPr>
        <w:pStyle w:val="a5"/>
        <w:tabs>
          <w:tab w:val="left" w:pos="426"/>
          <w:tab w:val="left" w:pos="993"/>
        </w:tabs>
        <w:ind w:left="567"/>
        <w:jc w:val="both"/>
        <w:rPr>
          <w:snapToGrid w:val="0"/>
          <w:color w:val="000000"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>2.</w:t>
      </w:r>
      <w:r w:rsidR="008B2E8D" w:rsidRPr="00D562C3">
        <w:rPr>
          <w:rFonts w:ascii="PT Astra Serif" w:hAnsi="PT Astra Serif"/>
          <w:sz w:val="24"/>
          <w:szCs w:val="24"/>
        </w:rPr>
        <w:t xml:space="preserve"> </w:t>
      </w:r>
      <w:r w:rsidR="00673A94" w:rsidRPr="00673A94">
        <w:rPr>
          <w:snapToGrid w:val="0"/>
          <w:color w:val="000000"/>
          <w:sz w:val="24"/>
          <w:szCs w:val="24"/>
        </w:rPr>
        <w:t xml:space="preserve">Начальная </w:t>
      </w:r>
      <w:r w:rsidR="00306FDB">
        <w:rPr>
          <w:snapToGrid w:val="0"/>
          <w:color w:val="000000"/>
          <w:sz w:val="24"/>
          <w:szCs w:val="24"/>
        </w:rPr>
        <w:t>(максимальная) цена контракта</w:t>
      </w:r>
      <w:r w:rsidR="00673A94" w:rsidRPr="00673A94">
        <w:rPr>
          <w:snapToGrid w:val="0"/>
          <w:color w:val="000000"/>
          <w:sz w:val="24"/>
          <w:szCs w:val="24"/>
        </w:rPr>
        <w:t xml:space="preserve">: </w:t>
      </w:r>
      <w:r w:rsidR="005642EB">
        <w:rPr>
          <w:snapToGrid w:val="0"/>
          <w:color w:val="000000"/>
          <w:sz w:val="24"/>
          <w:szCs w:val="24"/>
        </w:rPr>
        <w:t>299 903</w:t>
      </w:r>
      <w:r w:rsidR="00673A94" w:rsidRPr="00673A94">
        <w:rPr>
          <w:snapToGrid w:val="0"/>
          <w:color w:val="000000"/>
          <w:sz w:val="24"/>
          <w:szCs w:val="24"/>
        </w:rPr>
        <w:t xml:space="preserve"> рубл</w:t>
      </w:r>
      <w:r w:rsidR="005642EB">
        <w:rPr>
          <w:snapToGrid w:val="0"/>
          <w:color w:val="000000"/>
          <w:sz w:val="24"/>
          <w:szCs w:val="24"/>
        </w:rPr>
        <w:t>я</w:t>
      </w:r>
      <w:r w:rsidR="00673A94" w:rsidRPr="00673A94">
        <w:rPr>
          <w:snapToGrid w:val="0"/>
          <w:color w:val="000000"/>
          <w:sz w:val="24"/>
          <w:szCs w:val="24"/>
        </w:rPr>
        <w:t xml:space="preserve"> </w:t>
      </w:r>
      <w:r w:rsidR="005642EB">
        <w:rPr>
          <w:snapToGrid w:val="0"/>
          <w:color w:val="000000"/>
          <w:sz w:val="24"/>
          <w:szCs w:val="24"/>
        </w:rPr>
        <w:t>12</w:t>
      </w:r>
      <w:r w:rsidR="00CA68E1">
        <w:rPr>
          <w:snapToGrid w:val="0"/>
          <w:color w:val="000000"/>
          <w:sz w:val="24"/>
          <w:szCs w:val="24"/>
        </w:rPr>
        <w:t xml:space="preserve"> </w:t>
      </w:r>
      <w:r w:rsidR="00673A94" w:rsidRPr="00673A94">
        <w:rPr>
          <w:snapToGrid w:val="0"/>
          <w:color w:val="000000"/>
          <w:sz w:val="24"/>
          <w:szCs w:val="24"/>
        </w:rPr>
        <w:t>коп.</w:t>
      </w:r>
    </w:p>
    <w:p w:rsidR="00673A94" w:rsidRPr="004C661F" w:rsidRDefault="00E21B22" w:rsidP="00CA68E1">
      <w:pPr>
        <w:pStyle w:val="a5"/>
        <w:tabs>
          <w:tab w:val="left" w:pos="567"/>
          <w:tab w:val="left" w:pos="993"/>
        </w:tabs>
        <w:ind w:left="567"/>
        <w:jc w:val="both"/>
        <w:rPr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B2E8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D7C0A" w:rsidRPr="007D0E2A">
        <w:rPr>
          <w:sz w:val="24"/>
          <w:szCs w:val="24"/>
        </w:rPr>
        <w:t xml:space="preserve">Департамент </w:t>
      </w:r>
      <w:r w:rsidR="005642EB" w:rsidRPr="001D542D">
        <w:rPr>
          <w:rFonts w:ascii="PT Astra Serif" w:hAnsi="PT Astra Serif"/>
          <w:sz w:val="24"/>
          <w:szCs w:val="24"/>
          <w:lang w:eastAsia="ar-SA"/>
        </w:rPr>
        <w:t xml:space="preserve">жилищно-коммунального и строительного комплекса администрации города </w:t>
      </w:r>
      <w:proofErr w:type="spellStart"/>
      <w:r w:rsidR="005642EB"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306FDB">
        <w:rPr>
          <w:sz w:val="24"/>
          <w:szCs w:val="24"/>
        </w:rPr>
        <w:t>.</w:t>
      </w:r>
      <w:r w:rsidR="008C6244" w:rsidRPr="00673A94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673A94" w:rsidRPr="004C661F">
        <w:rPr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673A94" w:rsidRPr="004C661F">
        <w:rPr>
          <w:sz w:val="24"/>
          <w:szCs w:val="24"/>
        </w:rPr>
        <w:t>Югорск</w:t>
      </w:r>
      <w:proofErr w:type="spellEnd"/>
      <w:r w:rsidR="00673A94" w:rsidRPr="004C661F">
        <w:rPr>
          <w:sz w:val="24"/>
          <w:szCs w:val="24"/>
        </w:rPr>
        <w:t>, ул.</w:t>
      </w:r>
      <w:r w:rsidR="005642EB">
        <w:rPr>
          <w:sz w:val="24"/>
          <w:szCs w:val="24"/>
        </w:rPr>
        <w:t xml:space="preserve"> Механизаторов, д.22.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642EB">
        <w:rPr>
          <w:rFonts w:ascii="PT Astra Serif" w:hAnsi="PT Astra Serif"/>
          <w:sz w:val="24"/>
          <w:szCs w:val="24"/>
        </w:rPr>
        <w:t>108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642EB">
        <w:rPr>
          <w:rFonts w:ascii="PT Astra Serif" w:hAnsi="PT Astra Serif"/>
          <w:bCs/>
          <w:sz w:val="24"/>
          <w:szCs w:val="24"/>
        </w:rPr>
        <w:t>108.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0B4544" w:rsidRPr="005B3F9A" w:rsidRDefault="000B4544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CA68E1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CA68E1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E2268E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CA68E1" w:rsidRPr="00CA68E1">
        <w:rPr>
          <w:rFonts w:ascii="PT Serif" w:eastAsia="Calibri" w:hAnsi="PT Serif"/>
          <w:b/>
          <w:sz w:val="22"/>
          <w:szCs w:val="22"/>
        </w:rPr>
        <w:t>Т.А. Первушина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CA68E1" w:rsidRPr="00DB228A" w:rsidRDefault="0016073F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E2268E" w:rsidRPr="00E2268E">
        <w:rPr>
          <w:rFonts w:ascii="PT Serif" w:eastAsia="Calibri" w:hAnsi="PT Serif"/>
          <w:sz w:val="22"/>
          <w:szCs w:val="22"/>
        </w:rPr>
        <w:t xml:space="preserve"> </w:t>
      </w:r>
      <w:r w:rsidR="00DB228A">
        <w:rPr>
          <w:rFonts w:ascii="PT Serif" w:eastAsia="Calibri" w:hAnsi="PT Serif"/>
          <w:sz w:val="22"/>
          <w:szCs w:val="22"/>
        </w:rPr>
        <w:t>Н.Н. Лысенко</w:t>
      </w:r>
      <w:r w:rsidR="00CA68E1">
        <w:rPr>
          <w:rFonts w:ascii="PT Astra Serif" w:hAnsi="PT Astra Serif"/>
          <w:sz w:val="24"/>
          <w:szCs w:val="24"/>
        </w:rPr>
        <w:t xml:space="preserve"> 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16073F">
        <w:rPr>
          <w:rFonts w:ascii="PT Astra Serif" w:hAnsi="PT Astra Serif"/>
          <w:sz w:val="24"/>
          <w:szCs w:val="24"/>
        </w:rPr>
        <w:t>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E2268E">
        <w:rPr>
          <w:rFonts w:ascii="PT Serif" w:eastAsia="Calibri" w:hAnsi="PT Serif"/>
          <w:sz w:val="22"/>
          <w:szCs w:val="22"/>
        </w:rPr>
        <w:t>Н.Б. Захарова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5642EB">
        <w:rPr>
          <w:sz w:val="24"/>
          <w:szCs w:val="24"/>
        </w:rPr>
        <w:t xml:space="preserve">                  </w:t>
      </w:r>
      <w:r w:rsidR="00E13F3E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</w:t>
      </w:r>
      <w:r w:rsidRPr="00F8170F">
        <w:rPr>
          <w:sz w:val="24"/>
          <w:szCs w:val="24"/>
        </w:rPr>
        <w:t xml:space="preserve"> </w:t>
      </w:r>
      <w:r w:rsidR="00306FDB">
        <w:rPr>
          <w:sz w:val="24"/>
          <w:szCs w:val="24"/>
        </w:rPr>
        <w:t xml:space="preserve">  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5642EB">
        <w:rPr>
          <w:rFonts w:ascii="PT Astra Serif" w:hAnsi="PT Astra Serif"/>
          <w:sz w:val="24"/>
          <w:szCs w:val="24"/>
        </w:rPr>
        <w:t xml:space="preserve">Л.С. </w:t>
      </w:r>
      <w:bookmarkStart w:id="0" w:name="_GoBack"/>
      <w:bookmarkEnd w:id="0"/>
      <w:r w:rsidR="005642EB">
        <w:rPr>
          <w:rFonts w:ascii="PT Astra Serif" w:hAnsi="PT Astra Serif"/>
          <w:sz w:val="24"/>
          <w:szCs w:val="24"/>
        </w:rPr>
        <w:t>Скороходова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64B62"/>
    <w:rsid w:val="0017201B"/>
    <w:rsid w:val="0019188F"/>
    <w:rsid w:val="00196BF7"/>
    <w:rsid w:val="001B0049"/>
    <w:rsid w:val="001B0F75"/>
    <w:rsid w:val="001B4409"/>
    <w:rsid w:val="001B5DFB"/>
    <w:rsid w:val="001D7C0A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2C7C5A"/>
    <w:rsid w:val="00302508"/>
    <w:rsid w:val="00302917"/>
    <w:rsid w:val="00306FDB"/>
    <w:rsid w:val="0031307E"/>
    <w:rsid w:val="0035641E"/>
    <w:rsid w:val="003855DE"/>
    <w:rsid w:val="003A0E61"/>
    <w:rsid w:val="003A6B13"/>
    <w:rsid w:val="003C0095"/>
    <w:rsid w:val="003D103A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2BF"/>
    <w:rsid w:val="00500948"/>
    <w:rsid w:val="00522EBD"/>
    <w:rsid w:val="005248DC"/>
    <w:rsid w:val="0053089F"/>
    <w:rsid w:val="005642EB"/>
    <w:rsid w:val="005974C1"/>
    <w:rsid w:val="005A7541"/>
    <w:rsid w:val="005D4AB6"/>
    <w:rsid w:val="005D5E01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00317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A68E1"/>
    <w:rsid w:val="00CB5DB2"/>
    <w:rsid w:val="00CF0D05"/>
    <w:rsid w:val="00D14A76"/>
    <w:rsid w:val="00D160CB"/>
    <w:rsid w:val="00D16106"/>
    <w:rsid w:val="00D30E6A"/>
    <w:rsid w:val="00D432A0"/>
    <w:rsid w:val="00D562C3"/>
    <w:rsid w:val="00D636BD"/>
    <w:rsid w:val="00D767A6"/>
    <w:rsid w:val="00D769D4"/>
    <w:rsid w:val="00D80891"/>
    <w:rsid w:val="00DA00E1"/>
    <w:rsid w:val="00DB228A"/>
    <w:rsid w:val="00DC51E2"/>
    <w:rsid w:val="00DC7047"/>
    <w:rsid w:val="00DF2868"/>
    <w:rsid w:val="00DF3341"/>
    <w:rsid w:val="00E115CF"/>
    <w:rsid w:val="00E13F3E"/>
    <w:rsid w:val="00E20478"/>
    <w:rsid w:val="00E207A8"/>
    <w:rsid w:val="00E21B22"/>
    <w:rsid w:val="00E2268E"/>
    <w:rsid w:val="00E35F36"/>
    <w:rsid w:val="00E4501B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83519"/>
    <w:rsid w:val="00F85892"/>
    <w:rsid w:val="00F93088"/>
    <w:rsid w:val="00FA55D1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80</cp:revision>
  <cp:lastPrinted>2022-11-08T05:59:00Z</cp:lastPrinted>
  <dcterms:created xsi:type="dcterms:W3CDTF">2022-02-22T06:44:00Z</dcterms:created>
  <dcterms:modified xsi:type="dcterms:W3CDTF">2022-11-09T10:37:00Z</dcterms:modified>
</cp:coreProperties>
</file>