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C24F2F" w:rsidP="007F4736">
      <w:pPr>
        <w:pStyle w:val="Standard"/>
        <w:tabs>
          <w:tab w:val="left" w:pos="426"/>
        </w:tabs>
        <w:jc w:val="center"/>
        <w:rPr>
          <w:lang w:val="ru-RU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pt;height:55.8pt" filled="t">
            <v:fill color2="black"/>
            <v:imagedata r:id="rId9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3A5CF6" w:rsidRDefault="00624190" w:rsidP="0037056B">
      <w:pPr>
        <w:jc w:val="center"/>
        <w:rPr>
          <w:sz w:val="32"/>
          <w:szCs w:val="32"/>
        </w:rPr>
      </w:pPr>
    </w:p>
    <w:p w:rsidR="00624190" w:rsidRDefault="002565F6" w:rsidP="0037056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273087" w:rsidRPr="003A5CF6" w:rsidRDefault="00273087" w:rsidP="003A5CF6">
      <w:pPr>
        <w:jc w:val="center"/>
        <w:rPr>
          <w:sz w:val="40"/>
          <w:szCs w:val="40"/>
        </w:rPr>
      </w:pPr>
    </w:p>
    <w:p w:rsidR="00E0286E" w:rsidRDefault="00E0286E" w:rsidP="00273087">
      <w:pPr>
        <w:rPr>
          <w:sz w:val="24"/>
          <w:szCs w:val="24"/>
        </w:rPr>
      </w:pPr>
    </w:p>
    <w:p w:rsidR="00624190" w:rsidRPr="00333D58" w:rsidRDefault="0007589C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D31628">
        <w:rPr>
          <w:sz w:val="24"/>
          <w:szCs w:val="24"/>
        </w:rPr>
        <w:t xml:space="preserve"> </w:t>
      </w:r>
      <w:r w:rsidR="003F2F71" w:rsidRPr="003F2F71">
        <w:rPr>
          <w:sz w:val="24"/>
          <w:szCs w:val="24"/>
          <w:u w:val="single"/>
        </w:rPr>
        <w:t>30 октября 2020 года</w:t>
      </w:r>
      <w:r>
        <w:rPr>
          <w:sz w:val="24"/>
          <w:szCs w:val="24"/>
        </w:rPr>
        <w:t xml:space="preserve"> </w:t>
      </w:r>
      <w:r w:rsidR="00273087">
        <w:rPr>
          <w:sz w:val="24"/>
          <w:szCs w:val="24"/>
        </w:rPr>
        <w:t xml:space="preserve">            </w:t>
      </w:r>
      <w:r w:rsidR="00675275">
        <w:rPr>
          <w:sz w:val="24"/>
          <w:szCs w:val="24"/>
        </w:rPr>
        <w:t xml:space="preserve">             </w:t>
      </w:r>
      <w:r w:rsidR="00624190">
        <w:rPr>
          <w:sz w:val="24"/>
          <w:szCs w:val="24"/>
        </w:rPr>
        <w:t xml:space="preserve">                                     </w:t>
      </w:r>
      <w:r w:rsidR="00911A5C">
        <w:rPr>
          <w:sz w:val="24"/>
          <w:szCs w:val="24"/>
        </w:rPr>
        <w:t xml:space="preserve">            </w:t>
      </w:r>
      <w:r w:rsidR="002413C6">
        <w:rPr>
          <w:sz w:val="24"/>
          <w:szCs w:val="24"/>
        </w:rPr>
        <w:t xml:space="preserve"> </w:t>
      </w:r>
      <w:r w:rsidR="003F2F71">
        <w:rPr>
          <w:sz w:val="24"/>
          <w:szCs w:val="24"/>
        </w:rPr>
        <w:t xml:space="preserve">                             </w:t>
      </w:r>
      <w:r w:rsidR="002413C6">
        <w:rPr>
          <w:sz w:val="24"/>
          <w:szCs w:val="24"/>
        </w:rPr>
        <w:t xml:space="preserve">   </w:t>
      </w:r>
      <w:r w:rsidR="002D1384">
        <w:rPr>
          <w:sz w:val="24"/>
          <w:szCs w:val="24"/>
        </w:rPr>
        <w:t xml:space="preserve"> </w:t>
      </w:r>
      <w:r w:rsidR="002559CB">
        <w:rPr>
          <w:sz w:val="24"/>
          <w:szCs w:val="24"/>
        </w:rPr>
        <w:t xml:space="preserve">  </w:t>
      </w:r>
      <w:r w:rsidR="005B38F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5B38F5">
        <w:rPr>
          <w:sz w:val="24"/>
          <w:szCs w:val="24"/>
        </w:rPr>
        <w:t xml:space="preserve"> </w:t>
      </w:r>
      <w:r w:rsidR="003F2F71" w:rsidRPr="003F2F71">
        <w:rPr>
          <w:sz w:val="24"/>
          <w:szCs w:val="24"/>
          <w:u w:val="single"/>
        </w:rPr>
        <w:t>469</w:t>
      </w:r>
    </w:p>
    <w:p w:rsidR="00624190" w:rsidRDefault="00624190" w:rsidP="0037056B">
      <w:pPr>
        <w:rPr>
          <w:sz w:val="24"/>
          <w:szCs w:val="24"/>
        </w:rPr>
      </w:pPr>
    </w:p>
    <w:p w:rsidR="005B38F5" w:rsidRDefault="005B38F5" w:rsidP="0037056B">
      <w:pPr>
        <w:rPr>
          <w:sz w:val="24"/>
          <w:szCs w:val="24"/>
        </w:rPr>
      </w:pPr>
    </w:p>
    <w:p w:rsidR="004F7448" w:rsidRDefault="004F7448" w:rsidP="0037056B">
      <w:pPr>
        <w:rPr>
          <w:sz w:val="24"/>
          <w:szCs w:val="24"/>
        </w:rPr>
      </w:pPr>
    </w:p>
    <w:p w:rsidR="005B38F5" w:rsidRPr="005B38F5" w:rsidRDefault="005B38F5" w:rsidP="005B38F5">
      <w:pPr>
        <w:rPr>
          <w:sz w:val="24"/>
          <w:szCs w:val="24"/>
        </w:rPr>
      </w:pPr>
      <w:r w:rsidRPr="005B38F5">
        <w:rPr>
          <w:sz w:val="24"/>
          <w:szCs w:val="24"/>
        </w:rPr>
        <w:t xml:space="preserve">О прогнозе </w:t>
      </w:r>
      <w:proofErr w:type="gramStart"/>
      <w:r w:rsidRPr="005B38F5">
        <w:rPr>
          <w:sz w:val="24"/>
          <w:szCs w:val="24"/>
        </w:rPr>
        <w:t>социально-экономического</w:t>
      </w:r>
      <w:proofErr w:type="gramEnd"/>
    </w:p>
    <w:p w:rsidR="005B38F5" w:rsidRPr="005B38F5" w:rsidRDefault="005B38F5" w:rsidP="005B38F5">
      <w:pPr>
        <w:rPr>
          <w:sz w:val="24"/>
          <w:szCs w:val="24"/>
        </w:rPr>
      </w:pPr>
      <w:r w:rsidRPr="005B38F5">
        <w:rPr>
          <w:sz w:val="24"/>
          <w:szCs w:val="24"/>
        </w:rPr>
        <w:t>развития города Югорска на 2021 год</w:t>
      </w:r>
    </w:p>
    <w:p w:rsidR="005B38F5" w:rsidRPr="005B38F5" w:rsidRDefault="005B38F5" w:rsidP="005B38F5">
      <w:pPr>
        <w:rPr>
          <w:sz w:val="24"/>
          <w:szCs w:val="24"/>
        </w:rPr>
      </w:pPr>
      <w:r w:rsidRPr="005B38F5">
        <w:rPr>
          <w:sz w:val="24"/>
          <w:szCs w:val="24"/>
        </w:rPr>
        <w:t>и на плановый период 2022 и 2023 годов</w:t>
      </w:r>
    </w:p>
    <w:p w:rsidR="002559CB" w:rsidRDefault="002559CB" w:rsidP="00C32D07">
      <w:pPr>
        <w:ind w:firstLine="709"/>
        <w:jc w:val="both"/>
        <w:rPr>
          <w:sz w:val="24"/>
          <w:szCs w:val="24"/>
        </w:rPr>
      </w:pPr>
    </w:p>
    <w:p w:rsidR="001C059C" w:rsidRDefault="001C059C" w:rsidP="00C32D07">
      <w:pPr>
        <w:ind w:firstLine="709"/>
        <w:jc w:val="both"/>
        <w:rPr>
          <w:sz w:val="24"/>
          <w:szCs w:val="24"/>
        </w:rPr>
      </w:pPr>
    </w:p>
    <w:p w:rsidR="00693C9D" w:rsidRPr="00C35871" w:rsidRDefault="00693C9D" w:rsidP="00C32D07">
      <w:pPr>
        <w:ind w:firstLine="709"/>
        <w:jc w:val="both"/>
        <w:rPr>
          <w:sz w:val="24"/>
          <w:szCs w:val="24"/>
        </w:rPr>
      </w:pPr>
    </w:p>
    <w:p w:rsidR="00C35871" w:rsidRPr="00C35871" w:rsidRDefault="00C35871" w:rsidP="00C35871">
      <w:pPr>
        <w:ind w:firstLine="709"/>
        <w:jc w:val="both"/>
        <w:rPr>
          <w:sz w:val="24"/>
          <w:szCs w:val="24"/>
        </w:rPr>
      </w:pPr>
      <w:r w:rsidRPr="00C35871">
        <w:rPr>
          <w:sz w:val="24"/>
          <w:szCs w:val="24"/>
        </w:rPr>
        <w:t xml:space="preserve">В соответствии с решением Думы города Югорска от 26.09.2013 № 48 «О </w:t>
      </w:r>
      <w:proofErr w:type="gramStart"/>
      <w:r w:rsidRPr="00C35871">
        <w:rPr>
          <w:sz w:val="24"/>
          <w:szCs w:val="24"/>
        </w:rPr>
        <w:t>Положении</w:t>
      </w:r>
      <w:proofErr w:type="gramEnd"/>
      <w:r w:rsidRPr="00C35871">
        <w:rPr>
          <w:sz w:val="24"/>
          <w:szCs w:val="24"/>
        </w:rPr>
        <w:t xml:space="preserve"> об отдельных вопросах организации и осуществления бюджетного процесса в городе Югорске»,  постановлением администрации города Югорска от 02.10.2017 №  2360 «О порядке составления проекта решения о бюджете города Югорска на очередной финансовый год и плановый период», постановлением администрации города Югорска от 14.08.2019 № 1817</w:t>
      </w:r>
      <w:r>
        <w:rPr>
          <w:sz w:val="24"/>
          <w:szCs w:val="24"/>
        </w:rPr>
        <w:t xml:space="preserve">                   </w:t>
      </w:r>
      <w:r w:rsidRPr="00C35871">
        <w:rPr>
          <w:sz w:val="24"/>
          <w:szCs w:val="24"/>
        </w:rPr>
        <w:t xml:space="preserve"> «О Порядке разработки, корректировки, одобрения прогноза социально-экономического развития города Югорска на среднесрочный период, осуществления мониторинга и контроля его реализации»: </w:t>
      </w:r>
    </w:p>
    <w:p w:rsidR="00163B8C" w:rsidRPr="00C35871" w:rsidRDefault="00C35871" w:rsidP="00C35871">
      <w:pPr>
        <w:ind w:firstLine="709"/>
        <w:jc w:val="both"/>
        <w:rPr>
          <w:sz w:val="24"/>
          <w:szCs w:val="24"/>
        </w:rPr>
      </w:pPr>
      <w:r w:rsidRPr="00C35871">
        <w:rPr>
          <w:sz w:val="24"/>
          <w:szCs w:val="24"/>
        </w:rPr>
        <w:t>Одобрить прогноз социально-экономического развития города Югорска на 2021 год и на плановый период 2022 и 2023 годов (приложение).</w:t>
      </w:r>
    </w:p>
    <w:p w:rsidR="00C32D07" w:rsidRPr="00315DA7" w:rsidRDefault="00C32D07" w:rsidP="00C35871">
      <w:pPr>
        <w:ind w:firstLine="709"/>
        <w:jc w:val="both"/>
        <w:rPr>
          <w:sz w:val="24"/>
          <w:szCs w:val="24"/>
        </w:rPr>
      </w:pPr>
    </w:p>
    <w:p w:rsidR="00C32D07" w:rsidRDefault="00C32D07" w:rsidP="002413C6">
      <w:pPr>
        <w:jc w:val="both"/>
        <w:rPr>
          <w:sz w:val="24"/>
          <w:szCs w:val="24"/>
        </w:rPr>
      </w:pPr>
    </w:p>
    <w:p w:rsidR="00C35871" w:rsidRDefault="00C35871" w:rsidP="002413C6">
      <w:pPr>
        <w:jc w:val="both"/>
        <w:rPr>
          <w:sz w:val="24"/>
          <w:szCs w:val="24"/>
        </w:rPr>
      </w:pPr>
    </w:p>
    <w:p w:rsidR="002D1384" w:rsidRPr="00CF08E3" w:rsidRDefault="002D1384" w:rsidP="002D1384">
      <w:pPr>
        <w:rPr>
          <w:sz w:val="24"/>
          <w:szCs w:val="24"/>
        </w:rPr>
      </w:pPr>
    </w:p>
    <w:p w:rsidR="005B38F5" w:rsidRPr="005912C9" w:rsidRDefault="005B38F5" w:rsidP="005B38F5">
      <w:pPr>
        <w:jc w:val="both"/>
        <w:rPr>
          <w:b/>
          <w:sz w:val="24"/>
          <w:szCs w:val="24"/>
        </w:rPr>
      </w:pPr>
      <w:proofErr w:type="gramStart"/>
      <w:r w:rsidRPr="005912C9">
        <w:rPr>
          <w:b/>
          <w:sz w:val="24"/>
          <w:szCs w:val="24"/>
        </w:rPr>
        <w:t>Исполняющий</w:t>
      </w:r>
      <w:proofErr w:type="gramEnd"/>
      <w:r w:rsidRPr="005912C9">
        <w:rPr>
          <w:b/>
          <w:sz w:val="24"/>
          <w:szCs w:val="24"/>
        </w:rPr>
        <w:t xml:space="preserve"> обязанности </w:t>
      </w:r>
    </w:p>
    <w:p w:rsidR="005B38F5" w:rsidRPr="005912C9" w:rsidRDefault="005B38F5" w:rsidP="005B38F5">
      <w:pPr>
        <w:jc w:val="both"/>
        <w:rPr>
          <w:b/>
          <w:sz w:val="24"/>
          <w:szCs w:val="24"/>
        </w:rPr>
      </w:pPr>
      <w:r w:rsidRPr="005912C9">
        <w:rPr>
          <w:b/>
          <w:sz w:val="24"/>
          <w:szCs w:val="24"/>
        </w:rPr>
        <w:t xml:space="preserve">главы города Югорска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5912C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2559CB">
        <w:rPr>
          <w:b/>
          <w:sz w:val="24"/>
          <w:szCs w:val="24"/>
        </w:rPr>
        <w:t xml:space="preserve">   </w:t>
      </w:r>
      <w:r w:rsidRPr="005912C9">
        <w:rPr>
          <w:b/>
          <w:sz w:val="24"/>
          <w:szCs w:val="24"/>
        </w:rPr>
        <w:t xml:space="preserve"> Д.А. Крылов</w:t>
      </w:r>
    </w:p>
    <w:p w:rsidR="00C32D07" w:rsidRPr="00315DA7" w:rsidRDefault="00C32D07" w:rsidP="00C32D07">
      <w:pPr>
        <w:ind w:firstLine="709"/>
        <w:jc w:val="both"/>
        <w:rPr>
          <w:sz w:val="24"/>
          <w:szCs w:val="24"/>
        </w:rPr>
      </w:pPr>
    </w:p>
    <w:p w:rsidR="00C32D07" w:rsidRDefault="00C32D07">
      <w:pPr>
        <w:ind w:firstLine="709"/>
        <w:jc w:val="both"/>
        <w:rPr>
          <w:sz w:val="24"/>
          <w:szCs w:val="24"/>
        </w:rPr>
      </w:pPr>
    </w:p>
    <w:p w:rsidR="00E764D6" w:rsidRDefault="00E764D6">
      <w:pPr>
        <w:ind w:firstLine="709"/>
        <w:jc w:val="both"/>
        <w:rPr>
          <w:sz w:val="24"/>
          <w:szCs w:val="24"/>
        </w:rPr>
      </w:pPr>
    </w:p>
    <w:p w:rsidR="00E764D6" w:rsidRDefault="00E764D6">
      <w:pPr>
        <w:ind w:firstLine="709"/>
        <w:jc w:val="both"/>
        <w:rPr>
          <w:sz w:val="24"/>
          <w:szCs w:val="24"/>
        </w:rPr>
      </w:pPr>
    </w:p>
    <w:p w:rsidR="00E764D6" w:rsidRDefault="00E764D6">
      <w:pPr>
        <w:ind w:firstLine="709"/>
        <w:jc w:val="both"/>
        <w:rPr>
          <w:sz w:val="24"/>
          <w:szCs w:val="24"/>
        </w:rPr>
      </w:pPr>
    </w:p>
    <w:p w:rsidR="00E764D6" w:rsidRDefault="00E764D6">
      <w:pPr>
        <w:ind w:firstLine="709"/>
        <w:jc w:val="both"/>
        <w:rPr>
          <w:sz w:val="24"/>
          <w:szCs w:val="24"/>
        </w:rPr>
      </w:pPr>
    </w:p>
    <w:p w:rsidR="00E764D6" w:rsidRDefault="00E764D6">
      <w:pPr>
        <w:ind w:firstLine="709"/>
        <w:jc w:val="both"/>
        <w:rPr>
          <w:sz w:val="24"/>
          <w:szCs w:val="24"/>
        </w:rPr>
      </w:pPr>
    </w:p>
    <w:p w:rsidR="00E764D6" w:rsidRDefault="00E764D6">
      <w:pPr>
        <w:ind w:firstLine="709"/>
        <w:jc w:val="both"/>
        <w:rPr>
          <w:sz w:val="24"/>
          <w:szCs w:val="24"/>
        </w:rPr>
      </w:pPr>
    </w:p>
    <w:p w:rsidR="00E764D6" w:rsidRDefault="00E764D6">
      <w:pPr>
        <w:ind w:firstLine="709"/>
        <w:jc w:val="both"/>
        <w:rPr>
          <w:sz w:val="24"/>
          <w:szCs w:val="24"/>
        </w:rPr>
      </w:pPr>
    </w:p>
    <w:p w:rsidR="00E764D6" w:rsidRDefault="00E764D6">
      <w:pPr>
        <w:ind w:firstLine="709"/>
        <w:jc w:val="both"/>
        <w:rPr>
          <w:sz w:val="24"/>
          <w:szCs w:val="24"/>
        </w:rPr>
      </w:pPr>
    </w:p>
    <w:p w:rsidR="006266DB" w:rsidRDefault="006266DB" w:rsidP="00E764D6">
      <w:pPr>
        <w:jc w:val="right"/>
        <w:rPr>
          <w:b/>
          <w:sz w:val="24"/>
          <w:szCs w:val="24"/>
        </w:rPr>
      </w:pPr>
    </w:p>
    <w:p w:rsidR="006266DB" w:rsidRDefault="006266DB" w:rsidP="00E764D6">
      <w:pPr>
        <w:jc w:val="right"/>
        <w:rPr>
          <w:b/>
          <w:sz w:val="24"/>
          <w:szCs w:val="24"/>
        </w:rPr>
      </w:pPr>
    </w:p>
    <w:p w:rsidR="00C35871" w:rsidRDefault="00C35871" w:rsidP="00E764D6">
      <w:pPr>
        <w:jc w:val="right"/>
        <w:rPr>
          <w:b/>
          <w:sz w:val="24"/>
          <w:szCs w:val="24"/>
        </w:rPr>
      </w:pPr>
    </w:p>
    <w:p w:rsidR="00C35871" w:rsidRDefault="00C35871" w:rsidP="00E764D6">
      <w:pPr>
        <w:jc w:val="right"/>
        <w:rPr>
          <w:b/>
          <w:sz w:val="24"/>
          <w:szCs w:val="24"/>
        </w:rPr>
      </w:pPr>
    </w:p>
    <w:p w:rsidR="00C35871" w:rsidRDefault="00C35871" w:rsidP="00E764D6">
      <w:pPr>
        <w:jc w:val="right"/>
        <w:rPr>
          <w:b/>
          <w:sz w:val="24"/>
          <w:szCs w:val="24"/>
        </w:rPr>
      </w:pPr>
    </w:p>
    <w:p w:rsidR="00C35871" w:rsidRDefault="00C35871" w:rsidP="00E764D6">
      <w:pPr>
        <w:jc w:val="right"/>
        <w:rPr>
          <w:b/>
          <w:sz w:val="24"/>
          <w:szCs w:val="24"/>
        </w:rPr>
      </w:pPr>
    </w:p>
    <w:p w:rsidR="00C35871" w:rsidRDefault="00C35871" w:rsidP="00E764D6">
      <w:pPr>
        <w:jc w:val="right"/>
        <w:rPr>
          <w:b/>
          <w:sz w:val="24"/>
          <w:szCs w:val="24"/>
        </w:rPr>
      </w:pPr>
    </w:p>
    <w:p w:rsidR="00C35871" w:rsidRDefault="00C35871" w:rsidP="00E764D6">
      <w:pPr>
        <w:jc w:val="right"/>
        <w:rPr>
          <w:b/>
          <w:sz w:val="24"/>
          <w:szCs w:val="24"/>
        </w:rPr>
      </w:pPr>
    </w:p>
    <w:p w:rsidR="00C35871" w:rsidRDefault="00C35871" w:rsidP="00E764D6">
      <w:pPr>
        <w:jc w:val="right"/>
        <w:rPr>
          <w:b/>
          <w:sz w:val="24"/>
          <w:szCs w:val="24"/>
        </w:rPr>
      </w:pPr>
    </w:p>
    <w:p w:rsidR="00E764D6" w:rsidRDefault="00693C9D" w:rsidP="00E764D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E764D6" w:rsidRDefault="00E764D6" w:rsidP="00E764D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распоряжению</w:t>
      </w:r>
    </w:p>
    <w:p w:rsidR="00E764D6" w:rsidRDefault="00E764D6" w:rsidP="00E764D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764D6" w:rsidRPr="001C059C" w:rsidRDefault="00E764D6" w:rsidP="00E764D6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от</w:t>
      </w:r>
      <w:r w:rsidR="00202429">
        <w:rPr>
          <w:b/>
          <w:sz w:val="24"/>
          <w:szCs w:val="24"/>
        </w:rPr>
        <w:t xml:space="preserve"> </w:t>
      </w:r>
      <w:r w:rsidR="003F2F71" w:rsidRPr="003F2F71">
        <w:rPr>
          <w:b/>
          <w:sz w:val="24"/>
          <w:szCs w:val="24"/>
          <w:u w:val="single"/>
        </w:rPr>
        <w:t>30 октября 2020 года</w:t>
      </w:r>
      <w:r w:rsidR="00E22C21" w:rsidRPr="001C05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 w:rsidR="00202429">
        <w:rPr>
          <w:b/>
          <w:sz w:val="24"/>
          <w:szCs w:val="24"/>
        </w:rPr>
        <w:t xml:space="preserve"> </w:t>
      </w:r>
      <w:r w:rsidR="003F2F71" w:rsidRPr="003F2F71">
        <w:rPr>
          <w:b/>
          <w:sz w:val="24"/>
          <w:szCs w:val="24"/>
          <w:u w:val="single"/>
        </w:rPr>
        <w:t>469</w:t>
      </w:r>
    </w:p>
    <w:p w:rsidR="001C059C" w:rsidRDefault="001C059C" w:rsidP="001C059C">
      <w:pPr>
        <w:widowControl w:val="0"/>
        <w:jc w:val="right"/>
        <w:rPr>
          <w:rFonts w:eastAsia="Lucida Sans Unicode" w:cs="Tahoma"/>
          <w:b/>
          <w:color w:val="000000"/>
          <w:sz w:val="24"/>
          <w:szCs w:val="24"/>
          <w:lang w:bidi="en-US"/>
        </w:rPr>
      </w:pPr>
    </w:p>
    <w:p w:rsidR="00E764D6" w:rsidRDefault="00E764D6" w:rsidP="006266DB">
      <w:pPr>
        <w:pStyle w:val="31"/>
        <w:jc w:val="center"/>
        <w:rPr>
          <w:sz w:val="24"/>
          <w:szCs w:val="24"/>
        </w:rPr>
      </w:pPr>
    </w:p>
    <w:p w:rsidR="005B38F5" w:rsidRPr="005B38F5" w:rsidRDefault="005B38F5" w:rsidP="005B38F5">
      <w:pPr>
        <w:pStyle w:val="2"/>
        <w:numPr>
          <w:ilvl w:val="1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B38F5">
        <w:rPr>
          <w:rFonts w:ascii="Times New Roman" w:hAnsi="Times New Roman" w:cs="Times New Roman"/>
          <w:i w:val="0"/>
          <w:sz w:val="24"/>
          <w:szCs w:val="24"/>
        </w:rPr>
        <w:t xml:space="preserve">Прогноз социально-экономического развития  города Югорск </w:t>
      </w:r>
    </w:p>
    <w:p w:rsidR="005B38F5" w:rsidRPr="005B38F5" w:rsidRDefault="005B38F5" w:rsidP="005B38F5">
      <w:pPr>
        <w:pStyle w:val="2"/>
        <w:numPr>
          <w:ilvl w:val="1"/>
          <w:numId w:val="1"/>
        </w:numPr>
        <w:tabs>
          <w:tab w:val="num" w:pos="576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B38F5">
        <w:rPr>
          <w:rFonts w:ascii="Times New Roman" w:hAnsi="Times New Roman" w:cs="Times New Roman"/>
          <w:i w:val="0"/>
          <w:sz w:val="24"/>
          <w:szCs w:val="24"/>
        </w:rPr>
        <w:t>на 2021 год и на плановый период 2022 и 2023 годов</w:t>
      </w:r>
    </w:p>
    <w:p w:rsidR="005B38F5" w:rsidRPr="005B38F5" w:rsidRDefault="005B38F5" w:rsidP="005B38F5">
      <w:pPr>
        <w:pStyle w:val="a6"/>
        <w:ind w:firstLine="426"/>
        <w:rPr>
          <w:rFonts w:ascii="Times New Roman" w:hAnsi="Times New Roman"/>
          <w:sz w:val="24"/>
          <w:highlight w:val="yellow"/>
        </w:rPr>
      </w:pP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proofErr w:type="gramStart"/>
      <w:r w:rsidRPr="005B38F5">
        <w:rPr>
          <w:sz w:val="24"/>
          <w:szCs w:val="24"/>
        </w:rPr>
        <w:t>Прогноз социально-экономического развития города Югорска на 2021 год и на плановый период  2022 и 2023 годов разработан в соответствии с Федеральным законом от 28.06.2014   № 172-ФЗ «О стратегическом планировании в Российской Федерации»,  на основе одобренных Правительством Российской Федерации сценарных условий, основных параметров прогноза социально-экономического развития Российской Федерации на 2021 год  и плановый период 2022 - 2023 годов, исходя из приоритетов и целевых</w:t>
      </w:r>
      <w:proofErr w:type="gramEnd"/>
      <w:r w:rsidRPr="005B38F5">
        <w:rPr>
          <w:sz w:val="24"/>
          <w:szCs w:val="24"/>
        </w:rPr>
        <w:t xml:space="preserve"> </w:t>
      </w:r>
      <w:proofErr w:type="gramStart"/>
      <w:r w:rsidRPr="005B38F5">
        <w:rPr>
          <w:sz w:val="24"/>
          <w:szCs w:val="24"/>
        </w:rPr>
        <w:t>индикаторов социально-экономического развития сформулированных в Стратегии социально-экономического развития Ханты-Мансийского автономного округа - Югры до 2030 года, Стратегии социально-экономического развития города Югорска до 2030 года, прогноза социально-экономического развития Ханты-Мансийского автономного округа - Югры на 2021 год  и на плановый период 2022 и  2023 годов, прогнозе социально-экономического развития города Югорска на период до 2036 года, с учетом итогов за 2019 год и оценки развития</w:t>
      </w:r>
      <w:proofErr w:type="gramEnd"/>
      <w:r w:rsidRPr="005B38F5">
        <w:rPr>
          <w:sz w:val="24"/>
          <w:szCs w:val="24"/>
        </w:rPr>
        <w:t xml:space="preserve"> экономики города Югорска в январе - сентябре 2020 года.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proofErr w:type="gramStart"/>
      <w:r w:rsidRPr="005B38F5">
        <w:rPr>
          <w:sz w:val="24"/>
          <w:szCs w:val="24"/>
        </w:rPr>
        <w:t>Прогноз социально-экономического развития города Югорска предполагает достижение национальных целей развития и ключевых целевых показателей национальных проектов, установленных указами Президента Российской Федерации от 07.05.2018 № 204                                 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года».</w:t>
      </w:r>
      <w:proofErr w:type="gramEnd"/>
    </w:p>
    <w:p w:rsidR="005B38F5" w:rsidRPr="005B38F5" w:rsidRDefault="005B38F5" w:rsidP="005B38F5">
      <w:pPr>
        <w:jc w:val="center"/>
        <w:rPr>
          <w:b/>
          <w:sz w:val="24"/>
          <w:szCs w:val="24"/>
          <w:highlight w:val="yellow"/>
        </w:rPr>
      </w:pPr>
    </w:p>
    <w:p w:rsidR="005B38F5" w:rsidRPr="005B38F5" w:rsidRDefault="005B38F5" w:rsidP="005B38F5">
      <w:pPr>
        <w:pStyle w:val="a5"/>
        <w:numPr>
          <w:ilvl w:val="0"/>
          <w:numId w:val="48"/>
        </w:numPr>
        <w:suppressAutoHyphens w:val="0"/>
        <w:jc w:val="center"/>
        <w:rPr>
          <w:b/>
          <w:sz w:val="24"/>
          <w:szCs w:val="24"/>
        </w:rPr>
      </w:pPr>
      <w:r w:rsidRPr="005B38F5">
        <w:rPr>
          <w:b/>
          <w:sz w:val="24"/>
          <w:szCs w:val="24"/>
        </w:rPr>
        <w:t>Оценка достигнутого уровня социально-экономического развития города Югорска</w:t>
      </w:r>
    </w:p>
    <w:p w:rsidR="005B38F5" w:rsidRPr="005B38F5" w:rsidRDefault="005B38F5" w:rsidP="005B38F5">
      <w:pPr>
        <w:jc w:val="right"/>
        <w:rPr>
          <w:sz w:val="24"/>
          <w:szCs w:val="24"/>
          <w:highlight w:val="yellow"/>
        </w:rPr>
      </w:pP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Социально-экономическое положение муниципального образования город Югорск характеризуется макроэкономическими показателями, включенными в таблицу 1.</w:t>
      </w:r>
    </w:p>
    <w:p w:rsidR="005B38F5" w:rsidRPr="005B38F5" w:rsidRDefault="005B38F5" w:rsidP="005B38F5">
      <w:pPr>
        <w:jc w:val="right"/>
        <w:rPr>
          <w:sz w:val="24"/>
          <w:szCs w:val="24"/>
        </w:rPr>
      </w:pPr>
      <w:r w:rsidRPr="005B38F5">
        <w:rPr>
          <w:sz w:val="24"/>
          <w:szCs w:val="24"/>
        </w:rPr>
        <w:t>Таблица 1</w:t>
      </w:r>
    </w:p>
    <w:p w:rsidR="005B38F5" w:rsidRDefault="005B38F5" w:rsidP="005B38F5">
      <w:pPr>
        <w:jc w:val="center"/>
        <w:rPr>
          <w:sz w:val="24"/>
          <w:szCs w:val="24"/>
        </w:rPr>
      </w:pPr>
      <w:r w:rsidRPr="005B38F5">
        <w:rPr>
          <w:sz w:val="24"/>
          <w:szCs w:val="24"/>
        </w:rPr>
        <w:t>Основные показатели развития экономики города Югорска</w:t>
      </w:r>
    </w:p>
    <w:p w:rsidR="00C35871" w:rsidRPr="005B38F5" w:rsidRDefault="00C35871" w:rsidP="005B38F5">
      <w:pPr>
        <w:jc w:val="center"/>
        <w:rPr>
          <w:sz w:val="24"/>
          <w:szCs w:val="24"/>
        </w:rPr>
      </w:pPr>
    </w:p>
    <w:p w:rsidR="005B38F5" w:rsidRDefault="005B38F5" w:rsidP="005B38F5">
      <w:pPr>
        <w:jc w:val="right"/>
        <w:rPr>
          <w:sz w:val="24"/>
          <w:szCs w:val="24"/>
        </w:rPr>
      </w:pPr>
      <w:r w:rsidRPr="005B38F5">
        <w:rPr>
          <w:sz w:val="24"/>
          <w:szCs w:val="24"/>
        </w:rPr>
        <w:t xml:space="preserve"> </w:t>
      </w:r>
      <w:proofErr w:type="gramStart"/>
      <w:r w:rsidRPr="003F2B78">
        <w:rPr>
          <w:sz w:val="24"/>
          <w:szCs w:val="24"/>
        </w:rPr>
        <w:t>в</w:t>
      </w:r>
      <w:proofErr w:type="gramEnd"/>
      <w:r w:rsidRPr="003F2B78">
        <w:rPr>
          <w:sz w:val="24"/>
          <w:szCs w:val="24"/>
        </w:rPr>
        <w:t xml:space="preserve"> % к соответствующему</w:t>
      </w:r>
      <w:r w:rsidRPr="005B38F5">
        <w:rPr>
          <w:sz w:val="24"/>
          <w:szCs w:val="24"/>
        </w:rPr>
        <w:t xml:space="preserve"> периоду предыдущего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734"/>
        <w:gridCol w:w="1672"/>
        <w:gridCol w:w="1417"/>
        <w:gridCol w:w="1701"/>
      </w:tblGrid>
      <w:tr w:rsidR="005B38F5" w:rsidRPr="003F2B78" w:rsidTr="003F2B7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center"/>
            </w:pPr>
            <w:r w:rsidRPr="003F2B78">
              <w:t>Показатели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center"/>
            </w:pPr>
            <w:r w:rsidRPr="003F2B78">
              <w:t>январь - сентябрь 2019 года</w:t>
            </w:r>
          </w:p>
          <w:p w:rsidR="005B38F5" w:rsidRPr="003F2B78" w:rsidRDefault="005B38F5" w:rsidP="005B38F5">
            <w:pPr>
              <w:jc w:val="center"/>
            </w:pPr>
            <w:r w:rsidRPr="003F2B78">
              <w:t>(отчет)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center"/>
            </w:pPr>
            <w:r w:rsidRPr="003F2B78">
              <w:t>2019 год</w:t>
            </w:r>
          </w:p>
          <w:p w:rsidR="005B38F5" w:rsidRPr="003F2B78" w:rsidRDefault="005B38F5" w:rsidP="005B38F5">
            <w:pPr>
              <w:jc w:val="center"/>
            </w:pPr>
            <w:r w:rsidRPr="003F2B78">
              <w:t>(отчет)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center"/>
            </w:pPr>
            <w:r w:rsidRPr="003F2B78">
              <w:t>январь - сентябрь 2020 года</w:t>
            </w:r>
          </w:p>
          <w:p w:rsidR="005B38F5" w:rsidRPr="003F2B78" w:rsidRDefault="005B38F5" w:rsidP="005B38F5">
            <w:pPr>
              <w:jc w:val="center"/>
            </w:pPr>
            <w:r w:rsidRPr="003F2B78">
              <w:t>(отчет)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center"/>
            </w:pPr>
            <w:r w:rsidRPr="003F2B78">
              <w:t>2020 год</w:t>
            </w:r>
          </w:p>
          <w:p w:rsidR="005B38F5" w:rsidRPr="003F2B78" w:rsidRDefault="005B38F5" w:rsidP="005B38F5">
            <w:pPr>
              <w:jc w:val="center"/>
            </w:pPr>
            <w:r w:rsidRPr="003F2B78">
              <w:t>(оценка)</w:t>
            </w:r>
          </w:p>
        </w:tc>
      </w:tr>
      <w:tr w:rsidR="005B38F5" w:rsidRPr="003F2B78" w:rsidTr="003F2B7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both"/>
            </w:pPr>
            <w:r w:rsidRPr="003F2B78">
              <w:t>Индекс промышленного производства (по крупным и средним предприятиям)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77,8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85,1</w:t>
            </w:r>
          </w:p>
        </w:tc>
      </w:tr>
      <w:tr w:rsidR="005B38F5" w:rsidRPr="003F2B78" w:rsidTr="003F2B7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both"/>
            </w:pPr>
            <w:r w:rsidRPr="003F2B78">
              <w:t>Инвестиции в основной капитал (без субъектов малого предпринимательства)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рост в 2,9 р.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91,4</w:t>
            </w:r>
          </w:p>
        </w:tc>
      </w:tr>
      <w:tr w:rsidR="005B38F5" w:rsidRPr="003F2B78" w:rsidTr="003F2B7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both"/>
            </w:pPr>
            <w:r w:rsidRPr="003F2B78">
              <w:t xml:space="preserve">Номинальная начисленная заработная плата на одного работника по крупным и средним организациям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8F5" w:rsidRPr="003F2B78" w:rsidRDefault="005B38F5" w:rsidP="005B38F5">
            <w:pPr>
              <w:jc w:val="center"/>
            </w:pPr>
            <w:r w:rsidRPr="003F2B78">
              <w:t>98,6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8F5" w:rsidRPr="003F2B78" w:rsidRDefault="005B38F5" w:rsidP="005B38F5">
            <w:pPr>
              <w:jc w:val="center"/>
            </w:pPr>
            <w:r w:rsidRPr="003F2B78">
              <w:t>104,2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8F5" w:rsidRPr="003F2B78" w:rsidRDefault="005B38F5" w:rsidP="005B38F5">
            <w:pPr>
              <w:jc w:val="center"/>
            </w:pPr>
            <w:r w:rsidRPr="003F2B78">
              <w:t>107,5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103,2</w:t>
            </w:r>
          </w:p>
        </w:tc>
      </w:tr>
      <w:tr w:rsidR="005B38F5" w:rsidRPr="003F2B78" w:rsidTr="003F2B7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both"/>
            </w:pPr>
            <w:r w:rsidRPr="003F2B78">
              <w:t xml:space="preserve">Реальные денежные доходы населения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100,8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98,8</w:t>
            </w:r>
          </w:p>
        </w:tc>
      </w:tr>
      <w:tr w:rsidR="005B38F5" w:rsidRPr="003F2B78" w:rsidTr="003F2B78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center"/>
            </w:pPr>
            <w:r w:rsidRPr="003F2B78">
              <w:t>В абсолютных значениях</w:t>
            </w:r>
          </w:p>
        </w:tc>
      </w:tr>
      <w:tr w:rsidR="005B38F5" w:rsidRPr="003F2B78" w:rsidTr="003F2B7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both"/>
            </w:pPr>
            <w:r w:rsidRPr="003F2B78">
              <w:t>Уровень безработицы, 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0,67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3,2</w:t>
            </w:r>
          </w:p>
        </w:tc>
      </w:tr>
      <w:tr w:rsidR="005B38F5" w:rsidRPr="003F2B78" w:rsidTr="003F2B7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both"/>
            </w:pPr>
            <w:r w:rsidRPr="003F2B78">
              <w:t>Ввод жилья, тыс. кв. 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12,95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24,0</w:t>
            </w:r>
          </w:p>
        </w:tc>
      </w:tr>
    </w:tbl>
    <w:p w:rsidR="003F2B78" w:rsidRDefault="003F2B78" w:rsidP="005B38F5">
      <w:pPr>
        <w:ind w:firstLine="709"/>
        <w:jc w:val="both"/>
        <w:rPr>
          <w:kern w:val="2"/>
          <w:sz w:val="24"/>
          <w:szCs w:val="24"/>
        </w:rPr>
      </w:pPr>
    </w:p>
    <w:p w:rsidR="005B38F5" w:rsidRPr="005B38F5" w:rsidRDefault="005B38F5" w:rsidP="005B38F5">
      <w:pPr>
        <w:ind w:firstLine="709"/>
        <w:jc w:val="both"/>
        <w:rPr>
          <w:kern w:val="28"/>
          <w:sz w:val="24"/>
          <w:szCs w:val="24"/>
        </w:rPr>
      </w:pPr>
      <w:r w:rsidRPr="005B38F5">
        <w:rPr>
          <w:kern w:val="2"/>
          <w:sz w:val="24"/>
          <w:szCs w:val="24"/>
        </w:rPr>
        <w:t xml:space="preserve">Среднегодовая численность постоянного населения города за 9 месяцев 2020 года увеличилась по сравнению с аналогичным периодом прошлого года на 1,3% и составила 38,0 </w:t>
      </w:r>
      <w:r w:rsidRPr="005B38F5">
        <w:rPr>
          <w:kern w:val="2"/>
          <w:sz w:val="24"/>
          <w:szCs w:val="24"/>
        </w:rPr>
        <w:lastRenderedPageBreak/>
        <w:t xml:space="preserve">тыс. человек, из которых </w:t>
      </w:r>
      <w:r w:rsidRPr="005B38F5">
        <w:rPr>
          <w:sz w:val="24"/>
          <w:szCs w:val="24"/>
        </w:rPr>
        <w:t>26,4 тыс. человек относятся к численности экономически активного населения.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Естественный прирост населения составил 155 человек (142,2%)*</w:t>
      </w:r>
      <w:r w:rsidRPr="005B38F5">
        <w:rPr>
          <w:rStyle w:val="afd"/>
          <w:sz w:val="24"/>
          <w:szCs w:val="24"/>
        </w:rPr>
        <w:footnoteReference w:id="1"/>
      </w:r>
      <w:r w:rsidRPr="005B38F5">
        <w:rPr>
          <w:sz w:val="24"/>
          <w:szCs w:val="24"/>
        </w:rPr>
        <w:t xml:space="preserve"> от показателя прошлого года (109 человек), миграционный отток населения - </w:t>
      </w:r>
      <w:r w:rsidRPr="005B38F5">
        <w:rPr>
          <w:bCs/>
          <w:sz w:val="24"/>
          <w:szCs w:val="24"/>
        </w:rPr>
        <w:t>80 человек</w:t>
      </w:r>
      <w:r w:rsidRPr="005B38F5">
        <w:rPr>
          <w:sz w:val="24"/>
          <w:szCs w:val="24"/>
        </w:rPr>
        <w:t xml:space="preserve">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Среднесписочная численность работающих - 13,65 тыс. человек (95,5%).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Уровень регистрируемой безработицы - 3,16% от численности экономически активного населения (в аналогичном периоде прошлого года - 0,67%).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Среднемесячные денежные доходы населения составили 51 540,5 рубля (100,4%), а с учетом инфляционных процессов (индекс потребительских цен по Ханты-Мансийскому автономному округу - Югре составил 102,2%), реальные располагаемые денежные доходы составили 50 431 рублей (98,2%).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Среднемесячная номинальная заработная плата на одного работающего </w:t>
      </w:r>
      <w:proofErr w:type="gramStart"/>
      <w:r w:rsidRPr="005B38F5">
        <w:rPr>
          <w:sz w:val="24"/>
          <w:szCs w:val="24"/>
        </w:rPr>
        <w:t>по</w:t>
      </w:r>
      <w:proofErr w:type="gramEnd"/>
      <w:r w:rsidRPr="005B38F5">
        <w:rPr>
          <w:sz w:val="24"/>
          <w:szCs w:val="24"/>
        </w:rPr>
        <w:t xml:space="preserve"> </w:t>
      </w:r>
      <w:proofErr w:type="gramStart"/>
      <w:r w:rsidRPr="005B38F5">
        <w:rPr>
          <w:sz w:val="24"/>
          <w:szCs w:val="24"/>
        </w:rPr>
        <w:t>крупным</w:t>
      </w:r>
      <w:proofErr w:type="gramEnd"/>
      <w:r w:rsidRPr="005B38F5">
        <w:rPr>
          <w:sz w:val="24"/>
          <w:szCs w:val="24"/>
        </w:rPr>
        <w:t xml:space="preserve"> и средним организация города сложилась на уровне 98 828,3 рубля (104,0%), что составило 3,7 минимальных заработных плат, установленных в автономном округе. 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Объем отгруженных товаров собственного производства, выполненных работ и услуг по крупным и средним производителям промышленной продукции составил 789,1 млн. рублей (83,9% в сопоставимых ценах), в том числе: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«Обрабатывающие производства» - 412,4 млн. рублей (79,2% в сопоставимых ценах);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«Обеспечение электроэнергией, газом и паром» - 272,8 млн. рублей (87,7% в сопоставимых ценах);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«Водоснабжение, водоотведение, организация сбора и утилизации отходов» - 103,9 млн. рублей (95,5% в сопоставимых ценах).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Объем произведенной и отгруженной сельскохозяйственной продукции (без учета хозяйств населения) составил 301,9 млн. рублей (97,8% к показателю аналогичного периода прошлого года). 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Количество малых предприятий на конец отчетного периода составило 344 единицы, средних предприятий - 1 единицу. В городе зарегистрировано 888 индивидуальных предпринимателей.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  <w:lang w:eastAsia="ru-RU"/>
        </w:rPr>
        <w:t>Доля численности работников малых и средних предприятий в общей среднесписочной численности работников всех предприятий и организаций - 11,4%.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Объем </w:t>
      </w:r>
      <w:r w:rsidRPr="005B38F5">
        <w:rPr>
          <w:bCs/>
          <w:sz w:val="24"/>
          <w:szCs w:val="24"/>
        </w:rPr>
        <w:t>инвестиций в основной капитал,</w:t>
      </w:r>
      <w:r w:rsidRPr="005B38F5">
        <w:rPr>
          <w:sz w:val="24"/>
          <w:szCs w:val="24"/>
        </w:rPr>
        <w:t xml:space="preserve"> по предварительной оценке, составил 1 194 млн. рублей (94,3% в сопоставимых ценах).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отчетном периоде введено в эксплуатацию 9,96 тыс. кв. метров жилья (76,9%), из них 7,6 тыс. кв. метров - индивидуальное жилищное строительство (87,9%).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highlight w:val="yellow"/>
        </w:rPr>
      </w:pPr>
    </w:p>
    <w:p w:rsidR="005B38F5" w:rsidRPr="005B38F5" w:rsidRDefault="00F672B1" w:rsidP="00C3587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="005B38F5" w:rsidRPr="005B38F5">
        <w:rPr>
          <w:b/>
          <w:sz w:val="24"/>
          <w:szCs w:val="24"/>
        </w:rPr>
        <w:t>Варианты прогноза социально-экономического развития города Югорска</w:t>
      </w:r>
    </w:p>
    <w:p w:rsidR="005B38F5" w:rsidRPr="005B38F5" w:rsidRDefault="005B38F5" w:rsidP="005B38F5">
      <w:pPr>
        <w:keepNext/>
        <w:widowControl w:val="0"/>
        <w:ind w:left="720"/>
        <w:jc w:val="center"/>
        <w:rPr>
          <w:b/>
          <w:sz w:val="24"/>
          <w:szCs w:val="24"/>
        </w:rPr>
      </w:pPr>
    </w:p>
    <w:p w:rsidR="005B38F5" w:rsidRPr="005B38F5" w:rsidRDefault="005B38F5" w:rsidP="005B38F5">
      <w:pPr>
        <w:ind w:firstLine="72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5B38F5">
        <w:rPr>
          <w:sz w:val="24"/>
          <w:szCs w:val="24"/>
        </w:rPr>
        <w:t xml:space="preserve">Разработка прогноза социально-экономического развития города на 2021 год и на плановый период 2022 и 2023 годов осуществлялась в двух вариантах - вариант 1 (консервативный) и вариант 2 (базовый).  </w:t>
      </w:r>
    </w:p>
    <w:p w:rsidR="005B38F5" w:rsidRDefault="005B38F5" w:rsidP="005B38F5">
      <w:pPr>
        <w:pStyle w:val="130"/>
        <w:keepNext/>
        <w:ind w:firstLine="720"/>
        <w:rPr>
          <w:sz w:val="24"/>
          <w:lang w:eastAsia="ar-SA"/>
        </w:rPr>
      </w:pPr>
      <w:r w:rsidRPr="005B38F5">
        <w:rPr>
          <w:sz w:val="24"/>
          <w:lang w:eastAsia="ar-SA"/>
        </w:rPr>
        <w:t>Исходным вариантом основных показателей прогноза социально - экономического развития на 2021 год и плановый период 2022 и 2023 годов предлагается считать базовый вариант.</w:t>
      </w:r>
    </w:p>
    <w:p w:rsidR="003F2B78" w:rsidRPr="005B38F5" w:rsidRDefault="003F2B78" w:rsidP="005B38F5">
      <w:pPr>
        <w:pStyle w:val="130"/>
        <w:keepNext/>
        <w:ind w:firstLine="720"/>
        <w:rPr>
          <w:sz w:val="24"/>
          <w:lang w:eastAsia="ar-SA"/>
        </w:rPr>
      </w:pPr>
    </w:p>
    <w:p w:rsidR="005B38F5" w:rsidRPr="005B38F5" w:rsidRDefault="005B38F5" w:rsidP="005B38F5">
      <w:pPr>
        <w:ind w:left="720"/>
        <w:jc w:val="right"/>
        <w:rPr>
          <w:sz w:val="24"/>
          <w:szCs w:val="24"/>
        </w:rPr>
      </w:pPr>
      <w:r w:rsidRPr="005B38F5">
        <w:rPr>
          <w:sz w:val="24"/>
          <w:szCs w:val="24"/>
        </w:rPr>
        <w:t>Таблица 2</w:t>
      </w:r>
    </w:p>
    <w:p w:rsidR="005B38F5" w:rsidRPr="005B38F5" w:rsidRDefault="005B38F5" w:rsidP="005B38F5">
      <w:pPr>
        <w:jc w:val="center"/>
        <w:rPr>
          <w:sz w:val="24"/>
          <w:szCs w:val="24"/>
        </w:rPr>
      </w:pPr>
      <w:r w:rsidRPr="005B38F5">
        <w:rPr>
          <w:sz w:val="24"/>
          <w:szCs w:val="24"/>
        </w:rPr>
        <w:t xml:space="preserve">Основные показатели прогноза социально-экономического развития </w:t>
      </w:r>
    </w:p>
    <w:p w:rsidR="005B38F5" w:rsidRDefault="005B38F5" w:rsidP="005B38F5">
      <w:pPr>
        <w:jc w:val="center"/>
        <w:rPr>
          <w:sz w:val="24"/>
          <w:szCs w:val="24"/>
        </w:rPr>
      </w:pPr>
      <w:r w:rsidRPr="005B38F5">
        <w:rPr>
          <w:sz w:val="24"/>
          <w:szCs w:val="24"/>
        </w:rPr>
        <w:t>города Югорска</w:t>
      </w:r>
    </w:p>
    <w:p w:rsidR="003F2B78" w:rsidRDefault="003F2B78" w:rsidP="005B38F5">
      <w:pPr>
        <w:jc w:val="center"/>
        <w:rPr>
          <w:sz w:val="24"/>
          <w:szCs w:val="24"/>
        </w:rPr>
      </w:pPr>
    </w:p>
    <w:p w:rsidR="005B38F5" w:rsidRDefault="005B38F5" w:rsidP="005B38F5">
      <w:pPr>
        <w:ind w:left="720"/>
        <w:jc w:val="right"/>
        <w:rPr>
          <w:sz w:val="24"/>
          <w:szCs w:val="24"/>
        </w:rPr>
      </w:pPr>
      <w:proofErr w:type="gramStart"/>
      <w:r w:rsidRPr="005B38F5">
        <w:rPr>
          <w:sz w:val="24"/>
          <w:szCs w:val="24"/>
        </w:rPr>
        <w:t>в</w:t>
      </w:r>
      <w:proofErr w:type="gramEnd"/>
      <w:r w:rsidRPr="005B38F5">
        <w:rPr>
          <w:sz w:val="24"/>
          <w:szCs w:val="24"/>
        </w:rPr>
        <w:t xml:space="preserve"> % к соответствующему периоду предыдущего года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276"/>
        <w:gridCol w:w="850"/>
        <w:gridCol w:w="851"/>
        <w:gridCol w:w="850"/>
      </w:tblGrid>
      <w:tr w:rsidR="005B38F5" w:rsidRPr="003F2B78" w:rsidTr="00F672B1">
        <w:trPr>
          <w:trHeight w:val="47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r w:rsidRPr="003F2B78"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2019 год</w:t>
            </w:r>
          </w:p>
          <w:p w:rsidR="005B38F5" w:rsidRPr="003F2B78" w:rsidRDefault="005B38F5" w:rsidP="005B38F5">
            <w:pPr>
              <w:jc w:val="center"/>
            </w:pPr>
            <w:r w:rsidRPr="003F2B78">
              <w:t>(отчет)</w:t>
            </w:r>
          </w:p>
          <w:p w:rsidR="005B38F5" w:rsidRPr="003F2B78" w:rsidRDefault="005B38F5" w:rsidP="005B38F5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2020 год</w:t>
            </w:r>
          </w:p>
          <w:p w:rsidR="005B38F5" w:rsidRPr="003F2B78" w:rsidRDefault="005B38F5" w:rsidP="005B38F5">
            <w:pPr>
              <w:jc w:val="center"/>
            </w:pPr>
            <w:r w:rsidRPr="003F2B78">
              <w:t>(оценка)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B38F5" w:rsidRPr="003F2B78" w:rsidRDefault="005B38F5" w:rsidP="005B38F5">
            <w:pPr>
              <w:ind w:left="101"/>
              <w:jc w:val="center"/>
            </w:pPr>
            <w:r w:rsidRPr="003F2B78">
              <w:rPr>
                <w:lang w:eastAsia="ru-RU"/>
              </w:rPr>
              <w:t>Прогноз (базовый вариант)</w:t>
            </w:r>
          </w:p>
        </w:tc>
      </w:tr>
      <w:tr w:rsidR="005B38F5" w:rsidRPr="003F2B78" w:rsidTr="00F672B1"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pPr>
              <w:jc w:val="center"/>
            </w:pPr>
            <w:r w:rsidRPr="003F2B78">
              <w:t>2023</w:t>
            </w:r>
          </w:p>
        </w:tc>
      </w:tr>
      <w:tr w:rsidR="005B38F5" w:rsidRPr="003F2B78" w:rsidTr="00F67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r w:rsidRPr="003F2B78">
              <w:t xml:space="preserve">Индекс потребительских цен, </w:t>
            </w:r>
            <w:proofErr w:type="gramStart"/>
            <w:r w:rsidRPr="003F2B78">
              <w:t>в</w:t>
            </w:r>
            <w:proofErr w:type="gramEnd"/>
            <w:r w:rsidRPr="003F2B78">
              <w:t xml:space="preserve"> % к декабрю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104,0</w:t>
            </w:r>
          </w:p>
        </w:tc>
      </w:tr>
      <w:tr w:rsidR="005B38F5" w:rsidRPr="003F2B78" w:rsidTr="00F67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r w:rsidRPr="003F2B78">
              <w:t>Индекс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85,1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101,1</w:t>
            </w:r>
          </w:p>
        </w:tc>
      </w:tr>
      <w:tr w:rsidR="005B38F5" w:rsidRPr="003F2B78" w:rsidTr="00F67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r w:rsidRPr="003F2B78">
              <w:t>Производство продукции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101,4</w:t>
            </w:r>
          </w:p>
        </w:tc>
      </w:tr>
      <w:tr w:rsidR="005B38F5" w:rsidRPr="003F2B78" w:rsidTr="00F67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r w:rsidRPr="003F2B78">
              <w:t xml:space="preserve">Инвестиции в основной капитал (без субъектов </w:t>
            </w:r>
            <w:r w:rsidRPr="003F2B78">
              <w:lastRenderedPageBreak/>
              <w:t xml:space="preserve">малого предпринимательства)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lastRenderedPageBreak/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100,8</w:t>
            </w:r>
          </w:p>
        </w:tc>
      </w:tr>
      <w:tr w:rsidR="005B38F5" w:rsidRPr="003F2B78" w:rsidTr="00F67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r w:rsidRPr="003F2B78">
              <w:lastRenderedPageBreak/>
              <w:t>Реальные денежные доходы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100,4</w:t>
            </w:r>
          </w:p>
        </w:tc>
      </w:tr>
      <w:tr w:rsidR="005B38F5" w:rsidRPr="003F2B78" w:rsidTr="00F67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F5" w:rsidRPr="003F2B78" w:rsidRDefault="005B38F5" w:rsidP="005B38F5">
            <w:r w:rsidRPr="003F2B78">
              <w:t>Реальная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F5" w:rsidRPr="003F2B78" w:rsidRDefault="005B38F5" w:rsidP="005B38F5">
            <w:pPr>
              <w:jc w:val="center"/>
            </w:pPr>
            <w:r w:rsidRPr="003F2B78">
              <w:t>100,2</w:t>
            </w:r>
          </w:p>
        </w:tc>
      </w:tr>
    </w:tbl>
    <w:p w:rsidR="005B38F5" w:rsidRPr="005B38F5" w:rsidRDefault="005B38F5" w:rsidP="005B38F5">
      <w:pPr>
        <w:pStyle w:val="4"/>
        <w:widowControl w:val="0"/>
        <w:numPr>
          <w:ilvl w:val="3"/>
          <w:numId w:val="3"/>
        </w:numPr>
        <w:suppressAutoHyphens w:val="0"/>
        <w:autoSpaceDE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8F5">
        <w:rPr>
          <w:rFonts w:ascii="Times New Roman" w:hAnsi="Times New Roman" w:cs="Times New Roman"/>
          <w:sz w:val="24"/>
          <w:szCs w:val="24"/>
        </w:rPr>
        <w:t>3. Характеристика основных макроэкономических параметров базового варианта прогноза</w:t>
      </w:r>
    </w:p>
    <w:p w:rsidR="005B38F5" w:rsidRPr="005B38F5" w:rsidRDefault="005B38F5" w:rsidP="005B38F5">
      <w:pPr>
        <w:pStyle w:val="4"/>
        <w:widowControl w:val="0"/>
        <w:numPr>
          <w:ilvl w:val="3"/>
          <w:numId w:val="3"/>
        </w:numPr>
        <w:suppressAutoHyphens w:val="0"/>
        <w:autoSpaceDE w:val="0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38F5">
        <w:rPr>
          <w:rFonts w:ascii="Times New Roman" w:hAnsi="Times New Roman" w:cs="Times New Roman"/>
          <w:b w:val="0"/>
          <w:sz w:val="24"/>
          <w:szCs w:val="24"/>
        </w:rPr>
        <w:t>Демографическая ситуация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Динамика демографических процессов в муниципальном образовании на протяжении последних лет характеризуется стабильной тенденцией роста численности населения.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Прогноз перспективной численности населения города Югорска основывается на положительных тенденциях демографического развития, которые предполагают рост показателей рождаемости и сохранения уровня смертности. </w:t>
      </w:r>
    </w:p>
    <w:p w:rsidR="005B38F5" w:rsidRPr="005B38F5" w:rsidRDefault="005B38F5" w:rsidP="005B38F5">
      <w:pPr>
        <w:pStyle w:val="a6"/>
        <w:ind w:firstLine="709"/>
        <w:rPr>
          <w:rFonts w:ascii="Times New Roman" w:hAnsi="Times New Roman"/>
          <w:sz w:val="24"/>
        </w:rPr>
      </w:pPr>
      <w:r w:rsidRPr="005B38F5">
        <w:rPr>
          <w:rFonts w:ascii="Times New Roman" w:hAnsi="Times New Roman"/>
          <w:sz w:val="24"/>
        </w:rPr>
        <w:t xml:space="preserve">Устойчивость демографического развития обусловлена молодой возрастной структурой населения, относительно невысоким уровнем смертности и благоприятной социально-экономической ситуацией, сложившейся в муниципальном образовании. </w:t>
      </w:r>
    </w:p>
    <w:p w:rsidR="005B38F5" w:rsidRDefault="005B38F5" w:rsidP="005B38F5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По прогнозу на 2021 год среднегодовая численность постоянного населения города составит 38,3 - 38,32 тыс. человек. Общий прирост численности постоянного населения за пятилетний прогнозный период составит около 1,1 тыс. человек и, к концу 2023 года, достигнет 38,73 - 38,82 тыс. человек.</w:t>
      </w:r>
    </w:p>
    <w:p w:rsidR="005B38F5" w:rsidRPr="005B38F5" w:rsidRDefault="005B38F5" w:rsidP="005B38F5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B38F5" w:rsidRPr="005B38F5" w:rsidRDefault="005B38F5" w:rsidP="005B38F5">
      <w:pPr>
        <w:pStyle w:val="32"/>
        <w:ind w:right="140" w:firstLine="540"/>
        <w:jc w:val="right"/>
        <w:rPr>
          <w:bCs/>
          <w:sz w:val="24"/>
          <w:szCs w:val="24"/>
        </w:rPr>
      </w:pPr>
      <w:r w:rsidRPr="005B38F5">
        <w:rPr>
          <w:bCs/>
          <w:sz w:val="24"/>
          <w:szCs w:val="24"/>
        </w:rPr>
        <w:t>Таблица 3</w:t>
      </w:r>
    </w:p>
    <w:p w:rsidR="005B38F5" w:rsidRDefault="005B38F5" w:rsidP="005B38F5">
      <w:pPr>
        <w:pStyle w:val="32"/>
        <w:ind w:right="140" w:firstLine="540"/>
        <w:jc w:val="center"/>
        <w:rPr>
          <w:bCs/>
          <w:sz w:val="24"/>
          <w:szCs w:val="24"/>
        </w:rPr>
      </w:pPr>
      <w:r w:rsidRPr="005B38F5">
        <w:rPr>
          <w:bCs/>
          <w:sz w:val="24"/>
          <w:szCs w:val="24"/>
        </w:rPr>
        <w:t>Основные демографические показатели города Югорска</w:t>
      </w:r>
    </w:p>
    <w:p w:rsidR="005B38F5" w:rsidRPr="005B38F5" w:rsidRDefault="005B38F5" w:rsidP="00F672B1">
      <w:pPr>
        <w:pStyle w:val="32"/>
        <w:ind w:right="140" w:firstLine="540"/>
        <w:rPr>
          <w:bCs/>
          <w:sz w:val="24"/>
          <w:szCs w:val="24"/>
        </w:rPr>
      </w:pPr>
    </w:p>
    <w:tbl>
      <w:tblPr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2"/>
        <w:gridCol w:w="991"/>
        <w:gridCol w:w="1134"/>
        <w:gridCol w:w="1134"/>
        <w:gridCol w:w="993"/>
        <w:gridCol w:w="992"/>
        <w:gridCol w:w="992"/>
      </w:tblGrid>
      <w:tr w:rsidR="005B38F5" w:rsidRPr="003F2B78" w:rsidTr="00B50523">
        <w:trPr>
          <w:cantSplit/>
          <w:trHeight w:val="391"/>
          <w:tblHeader/>
        </w:trPr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snapToGrid w:val="0"/>
              <w:spacing w:line="276" w:lineRule="auto"/>
              <w:ind w:firstLine="34"/>
              <w:jc w:val="center"/>
            </w:pPr>
            <w:r w:rsidRPr="003F2B78">
              <w:t xml:space="preserve">Показатели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F5" w:rsidRPr="003F2B78" w:rsidRDefault="005B38F5" w:rsidP="005B38F5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2018 год</w:t>
            </w:r>
          </w:p>
          <w:p w:rsidR="005B38F5" w:rsidRPr="003F2B78" w:rsidRDefault="005B38F5" w:rsidP="005B38F5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(отчет)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F5" w:rsidRPr="003F2B78" w:rsidRDefault="005B38F5" w:rsidP="005B38F5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2019 год</w:t>
            </w:r>
          </w:p>
          <w:p w:rsidR="005B38F5" w:rsidRPr="003F2B78" w:rsidRDefault="005B38F5" w:rsidP="005B38F5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(отчет)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2020 год</w:t>
            </w:r>
          </w:p>
          <w:p w:rsidR="005B38F5" w:rsidRPr="003F2B78" w:rsidRDefault="005B38F5" w:rsidP="005B38F5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(оценка)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center"/>
            </w:pPr>
            <w:r w:rsidRPr="003F2B78">
              <w:rPr>
                <w:lang w:eastAsia="ru-RU"/>
              </w:rPr>
              <w:t>Прогноз (базовый вариант)</w:t>
            </w:r>
          </w:p>
        </w:tc>
      </w:tr>
      <w:tr w:rsidR="005B38F5" w:rsidRPr="003F2B78" w:rsidTr="00B50523">
        <w:trPr>
          <w:cantSplit/>
          <w:trHeight w:val="143"/>
          <w:tblHeader/>
        </w:trPr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suppressAutoHyphens w:val="0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3F2B78" w:rsidRDefault="005B38F5" w:rsidP="005B38F5">
            <w:pPr>
              <w:suppressAutoHyphens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line="276" w:lineRule="auto"/>
              <w:ind w:left="34" w:right="-108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2023 год</w:t>
            </w:r>
          </w:p>
        </w:tc>
      </w:tr>
      <w:tr w:rsidR="005B38F5" w:rsidRPr="003F2B78" w:rsidTr="00B50523">
        <w:trPr>
          <w:trHeight w:val="535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 w:right="-62" w:firstLine="34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Численность населения, (среднегодовая) тыс. 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34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34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34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38,1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38,32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34" w:right="-108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38,56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34" w:right="-108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38,82</w:t>
            </w:r>
          </w:p>
        </w:tc>
      </w:tr>
      <w:tr w:rsidR="005B38F5" w:rsidRPr="003F2B78" w:rsidTr="00B50523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 w:right="140" w:firstLine="34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Естественный прирост населения, тыс. 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0,213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0,149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0,160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0,162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0,165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0,165</w:t>
            </w:r>
          </w:p>
        </w:tc>
      </w:tr>
      <w:tr w:rsidR="005B38F5" w:rsidRPr="003F2B78" w:rsidTr="00B50523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pStyle w:val="32"/>
              <w:snapToGrid w:val="0"/>
              <w:spacing w:line="276" w:lineRule="auto"/>
              <w:ind w:left="0" w:right="140" w:firstLine="34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Миграционный прирост населения, тыс. 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-0,202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0,402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0,074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0,078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0,113</w:t>
            </w:r>
          </w:p>
        </w:tc>
      </w:tr>
      <w:tr w:rsidR="005B38F5" w:rsidRPr="003F2B78" w:rsidTr="00B50523">
        <w:trPr>
          <w:trHeight w:val="56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 xml:space="preserve">Коэффициент рождаемости </w:t>
            </w:r>
          </w:p>
          <w:p w:rsidR="005B38F5" w:rsidRPr="003F2B78" w:rsidRDefault="005B38F5" w:rsidP="005B38F5">
            <w:pPr>
              <w:pStyle w:val="32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(на 1000 человек населения)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11,2</w:t>
            </w:r>
          </w:p>
        </w:tc>
      </w:tr>
      <w:tr w:rsidR="005B38F5" w:rsidRPr="003F2B78" w:rsidTr="00B50523">
        <w:trPr>
          <w:trHeight w:val="58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 xml:space="preserve">Коэффициент смертности </w:t>
            </w:r>
          </w:p>
          <w:p w:rsidR="005B38F5" w:rsidRPr="003F2B78" w:rsidRDefault="005B38F5" w:rsidP="005B38F5">
            <w:pPr>
              <w:pStyle w:val="32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(на 1000 человек населения)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pacing w:line="276" w:lineRule="auto"/>
              <w:jc w:val="center"/>
            </w:pPr>
            <w:r w:rsidRPr="003F2B78">
              <w:t>7,0</w:t>
            </w:r>
          </w:p>
        </w:tc>
      </w:tr>
      <w:tr w:rsidR="005B38F5" w:rsidRPr="003F2B78" w:rsidTr="00B50523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 xml:space="preserve">Естественный прирост населения </w:t>
            </w:r>
          </w:p>
          <w:p w:rsidR="005B38F5" w:rsidRPr="003F2B78" w:rsidRDefault="005B38F5" w:rsidP="005B38F5">
            <w:pPr>
              <w:pStyle w:val="32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(на 1000 человек населения)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4,3</w:t>
            </w:r>
          </w:p>
        </w:tc>
      </w:tr>
      <w:tr w:rsidR="005B38F5" w:rsidRPr="003F2B78" w:rsidTr="00B50523">
        <w:trPr>
          <w:trHeight w:val="49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pStyle w:val="23"/>
              <w:snapToGrid w:val="0"/>
              <w:spacing w:after="0" w:line="240" w:lineRule="auto"/>
              <w:ind w:left="0" w:firstLine="34"/>
              <w:jc w:val="both"/>
            </w:pPr>
            <w:r w:rsidRPr="003F2B78">
              <w:t>Миграционный прирост населения</w:t>
            </w:r>
          </w:p>
          <w:p w:rsidR="005B38F5" w:rsidRPr="003F2B78" w:rsidRDefault="005B38F5" w:rsidP="005B38F5">
            <w:pPr>
              <w:pStyle w:val="32"/>
              <w:spacing w:line="276" w:lineRule="auto"/>
              <w:ind w:left="0" w:right="140" w:firstLine="34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(на 10 000 человек населения)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-54,0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3F2B78">
              <w:rPr>
                <w:sz w:val="20"/>
                <w:szCs w:val="20"/>
              </w:rPr>
              <w:t>29,1</w:t>
            </w:r>
          </w:p>
        </w:tc>
      </w:tr>
    </w:tbl>
    <w:p w:rsidR="005B38F5" w:rsidRPr="005B38F5" w:rsidRDefault="005B38F5" w:rsidP="005B38F5">
      <w:pPr>
        <w:pStyle w:val="32"/>
        <w:spacing w:after="0"/>
        <w:ind w:left="0" w:right="-5" w:firstLine="539"/>
        <w:jc w:val="both"/>
        <w:rPr>
          <w:sz w:val="24"/>
          <w:szCs w:val="24"/>
        </w:rPr>
      </w:pPr>
    </w:p>
    <w:p w:rsidR="005B38F5" w:rsidRPr="005B38F5" w:rsidRDefault="005B38F5" w:rsidP="005B38F5">
      <w:pPr>
        <w:pStyle w:val="32"/>
        <w:spacing w:after="0"/>
        <w:ind w:left="0" w:right="-5"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Социальная политика государства, направленная на укрепление института семьи, на повышение социальной защиты молодых, многодетных и малообеспеченных семей позволит сохранить и незначительно увеличить показатель рождаемости в прогнозном периоде до 2023 года.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Успешная реализация демографических программ по стимулированию рождаемости позволит сохранить общий коэффициент рождаемости в прогнозном периоде до 2023 года на уровне 11,2 пункта (2019 год - 11,1 пункта), а консолидация ресурсов государственных программ позволит сдерживать общий коэффициент смертности населения в базовом варианте прогноза на уровне 7,0 пунктов.</w:t>
      </w:r>
    </w:p>
    <w:p w:rsidR="005B38F5" w:rsidRPr="005B38F5" w:rsidRDefault="005B38F5" w:rsidP="005B38F5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При этом механическое движение населения подвержено колебаниям в зависимости от экономической ситуации. Потребность экономики города Югорска в трудовых ресурсах восполняется за счет внутри и межрегиональных миграционных потоков и, частично, за счет </w:t>
      </w:r>
      <w:r w:rsidRPr="005B38F5">
        <w:rPr>
          <w:sz w:val="24"/>
          <w:szCs w:val="24"/>
        </w:rPr>
        <w:lastRenderedPageBreak/>
        <w:t>привлечения иностранной рабочей силы, в том числе в рамках межгосударственных соглашений с такими странами СНГ, как Беларусь, Армения, Кыргызстан и Казахстан.</w:t>
      </w:r>
    </w:p>
    <w:p w:rsidR="005B38F5" w:rsidRPr="005B38F5" w:rsidRDefault="005B38F5" w:rsidP="005B38F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 xml:space="preserve">В прогнозном периоде будет формироваться положительное сальдо миграционных процессов. </w:t>
      </w:r>
    </w:p>
    <w:p w:rsidR="005B38F5" w:rsidRPr="005B38F5" w:rsidRDefault="005B38F5" w:rsidP="005B38F5">
      <w:pPr>
        <w:pStyle w:val="a5"/>
        <w:widowControl w:val="0"/>
        <w:ind w:left="0" w:firstLine="709"/>
        <w:jc w:val="both"/>
        <w:rPr>
          <w:sz w:val="24"/>
          <w:szCs w:val="24"/>
          <w:lang w:eastAsia="zh-CN"/>
        </w:rPr>
      </w:pPr>
      <w:r w:rsidRPr="005B38F5">
        <w:rPr>
          <w:sz w:val="24"/>
          <w:szCs w:val="24"/>
        </w:rPr>
        <w:t>Основной задачей в регулировании миграционных потоков является снижение напряженности на местном рынке труда.</w:t>
      </w:r>
      <w:r w:rsidRPr="005B38F5">
        <w:rPr>
          <w:sz w:val="24"/>
          <w:szCs w:val="24"/>
          <w:lang w:eastAsia="zh-CN"/>
        </w:rPr>
        <w:t xml:space="preserve">          </w:t>
      </w:r>
    </w:p>
    <w:p w:rsidR="005B38F5" w:rsidRPr="005B38F5" w:rsidRDefault="005B38F5" w:rsidP="005B38F5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5B38F5">
        <w:rPr>
          <w:sz w:val="24"/>
          <w:szCs w:val="24"/>
          <w:lang w:eastAsia="zh-CN"/>
        </w:rPr>
        <w:t xml:space="preserve">В прогнозном периоде государственная миграционная политика будет направлена </w:t>
      </w:r>
      <w:proofErr w:type="gramStart"/>
      <w:r w:rsidRPr="005B38F5">
        <w:rPr>
          <w:sz w:val="24"/>
          <w:szCs w:val="24"/>
          <w:lang w:eastAsia="zh-CN"/>
        </w:rPr>
        <w:t>на</w:t>
      </w:r>
      <w:proofErr w:type="gramEnd"/>
      <w:r w:rsidRPr="005B38F5">
        <w:rPr>
          <w:sz w:val="24"/>
          <w:szCs w:val="24"/>
          <w:lang w:eastAsia="zh-CN"/>
        </w:rPr>
        <w:t xml:space="preserve">:             </w:t>
      </w:r>
    </w:p>
    <w:p w:rsidR="005B38F5" w:rsidRPr="005B38F5" w:rsidRDefault="005B38F5" w:rsidP="005B38F5">
      <w:pPr>
        <w:widowControl w:val="0"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5B38F5">
        <w:rPr>
          <w:sz w:val="24"/>
          <w:szCs w:val="24"/>
          <w:lang w:eastAsia="zh-CN"/>
        </w:rPr>
        <w:t xml:space="preserve">- рациональное использование имеющегося демографического потенциала; </w:t>
      </w:r>
    </w:p>
    <w:p w:rsidR="005B38F5" w:rsidRPr="005B38F5" w:rsidRDefault="005B38F5" w:rsidP="005B38F5">
      <w:pPr>
        <w:pStyle w:val="a5"/>
        <w:widowControl w:val="0"/>
        <w:numPr>
          <w:ilvl w:val="0"/>
          <w:numId w:val="3"/>
        </w:numPr>
        <w:tabs>
          <w:tab w:val="num" w:pos="432"/>
        </w:tabs>
        <w:ind w:left="0" w:firstLine="709"/>
        <w:jc w:val="both"/>
        <w:rPr>
          <w:sz w:val="24"/>
          <w:szCs w:val="24"/>
          <w:lang w:eastAsia="zh-CN"/>
        </w:rPr>
      </w:pPr>
      <w:r w:rsidRPr="005B38F5">
        <w:rPr>
          <w:sz w:val="24"/>
          <w:szCs w:val="24"/>
          <w:lang w:eastAsia="zh-CN"/>
        </w:rPr>
        <w:t xml:space="preserve">- содействие развитию внутренней миграции; </w:t>
      </w:r>
    </w:p>
    <w:p w:rsidR="005B38F5" w:rsidRPr="005B38F5" w:rsidRDefault="005B38F5" w:rsidP="005B38F5">
      <w:pPr>
        <w:pStyle w:val="a5"/>
        <w:widowControl w:val="0"/>
        <w:numPr>
          <w:ilvl w:val="0"/>
          <w:numId w:val="3"/>
        </w:numPr>
        <w:tabs>
          <w:tab w:val="num" w:pos="432"/>
        </w:tabs>
        <w:ind w:left="0" w:firstLine="709"/>
        <w:jc w:val="both"/>
        <w:rPr>
          <w:sz w:val="24"/>
          <w:szCs w:val="24"/>
          <w:lang w:eastAsia="zh-CN"/>
        </w:rPr>
      </w:pPr>
      <w:r w:rsidRPr="005B38F5">
        <w:rPr>
          <w:sz w:val="24"/>
          <w:szCs w:val="24"/>
          <w:lang w:eastAsia="zh-CN"/>
        </w:rPr>
        <w:t>- разработку дифференцированных механизмов привлечения, отбора и использования иностранной рабочей силы.</w:t>
      </w:r>
    </w:p>
    <w:p w:rsidR="005B38F5" w:rsidRPr="005B38F5" w:rsidRDefault="005B38F5" w:rsidP="005B38F5">
      <w:pPr>
        <w:pStyle w:val="5"/>
        <w:tabs>
          <w:tab w:val="left" w:pos="708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5B38F5">
        <w:rPr>
          <w:b w:val="0"/>
          <w:i w:val="0"/>
          <w:sz w:val="24"/>
          <w:szCs w:val="24"/>
        </w:rPr>
        <w:t xml:space="preserve">Планомерное и своевременное проведение диспансеризации взрослого населения с целью выявления заболеваний на ранних стадиях, проведение периодических медицинских осмотров работающего населения, модернизация оборудования и использование инновационных технологий в системе оказания медицинских услуг, позволит обеспечить сохранение и укрепление здоровья, и как следствие, повышение продолжительности и качества жизни населения. </w:t>
      </w:r>
    </w:p>
    <w:p w:rsidR="005B38F5" w:rsidRPr="005B38F5" w:rsidRDefault="005B38F5" w:rsidP="005B38F5">
      <w:pPr>
        <w:pStyle w:val="a5"/>
        <w:numPr>
          <w:ilvl w:val="0"/>
          <w:numId w:val="3"/>
        </w:numPr>
        <w:tabs>
          <w:tab w:val="num" w:pos="432"/>
        </w:tabs>
        <w:ind w:left="0"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Стратегической целью демографической политики в городе Югорске, как и в целом в регионе, является улучшение демографической ситуации на основе увеличения продолжительности жизни за счет укрепления здоровья населения, создания благоприятных условий для рождения и воспитания детей, оптимизации миграционных потоков.</w:t>
      </w:r>
    </w:p>
    <w:p w:rsidR="005B38F5" w:rsidRPr="005B38F5" w:rsidRDefault="005B38F5" w:rsidP="005B38F5">
      <w:pPr>
        <w:keepNext/>
        <w:tabs>
          <w:tab w:val="left" w:pos="708"/>
        </w:tabs>
        <w:jc w:val="center"/>
        <w:outlineLvl w:val="1"/>
        <w:rPr>
          <w:b/>
          <w:sz w:val="24"/>
          <w:szCs w:val="24"/>
          <w:highlight w:val="yellow"/>
        </w:rPr>
      </w:pPr>
    </w:p>
    <w:p w:rsidR="005B38F5" w:rsidRPr="005B38F5" w:rsidRDefault="005B38F5" w:rsidP="005B38F5">
      <w:pPr>
        <w:jc w:val="center"/>
        <w:rPr>
          <w:sz w:val="24"/>
          <w:szCs w:val="24"/>
        </w:rPr>
      </w:pPr>
      <w:r w:rsidRPr="005B38F5">
        <w:rPr>
          <w:sz w:val="24"/>
          <w:szCs w:val="24"/>
        </w:rPr>
        <w:t>Инвестиции и строительство</w:t>
      </w:r>
    </w:p>
    <w:p w:rsidR="005B38F5" w:rsidRPr="005B38F5" w:rsidRDefault="005B38F5" w:rsidP="005B38F5">
      <w:pPr>
        <w:jc w:val="center"/>
        <w:rPr>
          <w:b/>
          <w:sz w:val="24"/>
          <w:szCs w:val="24"/>
          <w:highlight w:val="yellow"/>
        </w:rPr>
      </w:pP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Основная доля инвестиций принадлежит градообразующему предприятию </w:t>
      </w:r>
      <w:r w:rsidR="002559CB">
        <w:rPr>
          <w:sz w:val="24"/>
          <w:szCs w:val="24"/>
        </w:rPr>
        <w:t xml:space="preserve">                          </w:t>
      </w:r>
      <w:r w:rsidRPr="005B38F5">
        <w:rPr>
          <w:sz w:val="24"/>
          <w:szCs w:val="24"/>
        </w:rPr>
        <w:t xml:space="preserve">ООО «Газпром </w:t>
      </w:r>
      <w:proofErr w:type="spellStart"/>
      <w:r w:rsidRPr="005B38F5">
        <w:rPr>
          <w:sz w:val="24"/>
          <w:szCs w:val="24"/>
        </w:rPr>
        <w:t>трансгаз</w:t>
      </w:r>
      <w:proofErr w:type="spellEnd"/>
      <w:r w:rsidRPr="005B38F5">
        <w:rPr>
          <w:sz w:val="24"/>
          <w:szCs w:val="24"/>
        </w:rPr>
        <w:t xml:space="preserve"> Югорск». Ежегодно предприятием реализуются мероприятия по обновлению производственных фондов. Осуществляется реконструкция социальных объектов города: продолжается реконструкция здания ИКТЦ «Норд», планируется начать реконструкцию спортивно-технического здания «Юный техник» Культурно-спортивного комплекса «Норд».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Муниципальное образование город Югорск участвует в реализации государственных программ Ханты-</w:t>
      </w:r>
      <w:r w:rsidR="002559CB">
        <w:rPr>
          <w:sz w:val="24"/>
          <w:szCs w:val="24"/>
        </w:rPr>
        <w:t xml:space="preserve">Мансийского автономного округа - </w:t>
      </w:r>
      <w:r w:rsidRPr="005B38F5">
        <w:rPr>
          <w:sz w:val="24"/>
          <w:szCs w:val="24"/>
        </w:rPr>
        <w:t>Югры, касающихся строительства новых и реконструкции уже имеющихся объектов социальной сферы и городского хозяйства.</w:t>
      </w:r>
    </w:p>
    <w:p w:rsidR="005B38F5" w:rsidRPr="005B38F5" w:rsidRDefault="005B38F5" w:rsidP="005B38F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В сфере строительства объектов соцкультбыта:</w:t>
      </w:r>
    </w:p>
    <w:p w:rsidR="005B38F5" w:rsidRPr="005B38F5" w:rsidRDefault="005B38F5" w:rsidP="005B38F5">
      <w:pPr>
        <w:tabs>
          <w:tab w:val="left" w:pos="851"/>
        </w:tabs>
        <w:spacing w:line="100" w:lineRule="atLeast"/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- в сентябре 2020 года завершены работы по строительству детского сада на 344 места в 5 микрорайоне (инвестором проекта является АО «Газпром </w:t>
      </w:r>
      <w:proofErr w:type="spellStart"/>
      <w:r w:rsidRPr="005B38F5">
        <w:rPr>
          <w:sz w:val="24"/>
          <w:szCs w:val="24"/>
        </w:rPr>
        <w:t>Центрэнергогаз</w:t>
      </w:r>
      <w:proofErr w:type="spellEnd"/>
      <w:r w:rsidRPr="005B38F5">
        <w:rPr>
          <w:sz w:val="24"/>
          <w:szCs w:val="24"/>
        </w:rPr>
        <w:t>»);</w:t>
      </w:r>
    </w:p>
    <w:p w:rsidR="005B38F5" w:rsidRPr="005B38F5" w:rsidRDefault="005B38F5" w:rsidP="005B38F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планируется строительство частным инвестором общеобразовательной школы на 500 мест.</w:t>
      </w:r>
    </w:p>
    <w:p w:rsidR="005B38F5" w:rsidRPr="005B38F5" w:rsidRDefault="005B38F5" w:rsidP="005B38F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Строительство объектов жилищно-коммунального комплекса:</w:t>
      </w:r>
    </w:p>
    <w:p w:rsidR="005B38F5" w:rsidRPr="005B38F5" w:rsidRDefault="005B38F5" w:rsidP="005B38F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проводятся работы по строительству сетей канализации в 5,7 микрорайонах города Югорска;</w:t>
      </w:r>
    </w:p>
    <w:p w:rsidR="005B38F5" w:rsidRPr="005B38F5" w:rsidRDefault="005B38F5" w:rsidP="005B38F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выполнено проектирование инженерных сетей в микрорайоне ПМК-5;</w:t>
      </w:r>
    </w:p>
    <w:p w:rsidR="005B38F5" w:rsidRPr="005B38F5" w:rsidRDefault="005B38F5" w:rsidP="005B38F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- осуществляется проектирование сетей водоснабжения в </w:t>
      </w:r>
      <w:proofErr w:type="gramStart"/>
      <w:r w:rsidRPr="005B38F5">
        <w:rPr>
          <w:sz w:val="24"/>
          <w:szCs w:val="24"/>
        </w:rPr>
        <w:t>16</w:t>
      </w:r>
      <w:proofErr w:type="gramEnd"/>
      <w:r w:rsidRPr="005B38F5">
        <w:rPr>
          <w:sz w:val="24"/>
          <w:szCs w:val="24"/>
        </w:rPr>
        <w:t xml:space="preserve"> а микрорайоне (на 2021 год в бюджете города Югорска предусмотрены средства для начала строительства сетей).</w:t>
      </w:r>
    </w:p>
    <w:p w:rsidR="005B38F5" w:rsidRPr="005B38F5" w:rsidRDefault="005B38F5" w:rsidP="005B38F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области дорожного строительства: </w:t>
      </w:r>
    </w:p>
    <w:p w:rsidR="005B38F5" w:rsidRPr="005B38F5" w:rsidRDefault="005B38F5" w:rsidP="005B38F5">
      <w:pPr>
        <w:tabs>
          <w:tab w:val="left" w:pos="851"/>
          <w:tab w:val="left" w:pos="1418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в стадии проектирования реконструкция автомобильной дороги по ул. Декабристов:</w:t>
      </w:r>
    </w:p>
    <w:p w:rsidR="005B38F5" w:rsidRPr="005B38F5" w:rsidRDefault="005B38F5" w:rsidP="005B38F5">
      <w:pPr>
        <w:tabs>
          <w:tab w:val="left" w:pos="851"/>
          <w:tab w:val="left" w:pos="1418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ежегодно проводятся текущие ремонты дорожного полотна.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proofErr w:type="gramStart"/>
      <w:r w:rsidRPr="005B38F5">
        <w:rPr>
          <w:sz w:val="24"/>
          <w:szCs w:val="24"/>
        </w:rPr>
        <w:t xml:space="preserve">В прогнозном периоде планируется построить жилья: 2020 год - 24,0 тыс. кв. метров, 2021 год - 28,1 тыс. кв. метров, 2022 год - 36,9 тыс. кв. метров, 2023 год - 34,2 тыс. кв. метров.  </w:t>
      </w:r>
      <w:proofErr w:type="gramEnd"/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Объем инвестиций в основной капитал за счет всех источников финансирования (без учета малого предпринимательства) по оценке 2020 года составит 1 807,3 млн. рублей (91,4% в сопоставимых ценах). </w:t>
      </w:r>
    </w:p>
    <w:p w:rsidR="005B38F5" w:rsidRPr="005B38F5" w:rsidRDefault="005B38F5" w:rsidP="005B38F5">
      <w:pPr>
        <w:ind w:firstLine="709"/>
        <w:jc w:val="both"/>
        <w:rPr>
          <w:b/>
          <w:sz w:val="24"/>
          <w:szCs w:val="24"/>
        </w:rPr>
      </w:pPr>
      <w:r w:rsidRPr="005B38F5">
        <w:rPr>
          <w:sz w:val="24"/>
          <w:szCs w:val="24"/>
        </w:rPr>
        <w:t xml:space="preserve">С 2019 года средства федерального бюджета в рамках регионально проекта «Формирование комфортной городской среды» не предусмотрены на благоустройство дворовых территорий. Таким образом, города остаются без поддержки из вышестоящих бюджетов в части благоустройства дворовых территорий, что отразится на уменьшении объемов данных работ в прогнозном периоде.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lastRenderedPageBreak/>
        <w:t>Следует отметить ряд проблем в сфере жилищного строительства: сокращение финансирования за счет бюджетных средств автономного округа на строительство инженерной инфраструктуры для подготовки участков, предназначенных для жилищного строительства. Предлагается застройщикам самостоятельно освобождать территории, обеспечивать участки инженерной инфраструктурой и получать частичную компенсацию из средств бюджета. На сегодняшний день застройщики ограничены в оборотных средствах, что не дает возможности направить средства на строительство сетей, без наличия которых ввод жилья не возможен.</w:t>
      </w:r>
    </w:p>
    <w:p w:rsidR="005B38F5" w:rsidRPr="005B38F5" w:rsidRDefault="005B38F5" w:rsidP="005B38F5">
      <w:pPr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38F5">
        <w:rPr>
          <w:rFonts w:eastAsia="Calibri"/>
          <w:sz w:val="24"/>
          <w:szCs w:val="24"/>
          <w:lang w:eastAsia="en-US"/>
        </w:rPr>
        <w:t xml:space="preserve">Приоритетным направлением реализации проекта «Безопасные и качественные автомобильные дороги» являются дороги регионального значения и дороги местного значения в крупных агломерациях, в связи с чем, в среднесрочной перспективе не планируется финансирование из окружного бюджета по данному направлению. 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части строительства объектов коммунального хозяйства в приоритете решение задач национального проекта «Чистая вода». Потребность в реконструкции котельных, канализационных очистных сооружений не рассматривается департаментом жилищно-коммунального комплекса и энергетики автономного округа, что также повлияет на снижении объемов работ в данном направлении. </w:t>
      </w:r>
    </w:p>
    <w:p w:rsidR="005B38F5" w:rsidRPr="005B38F5" w:rsidRDefault="005B38F5" w:rsidP="005B38F5">
      <w:pPr>
        <w:suppressAutoHyphens w:val="0"/>
        <w:rPr>
          <w:rFonts w:eastAsia="Calibri"/>
          <w:color w:val="FF0000"/>
          <w:sz w:val="24"/>
          <w:szCs w:val="24"/>
          <w:lang w:eastAsia="en-US"/>
        </w:rPr>
      </w:pPr>
    </w:p>
    <w:p w:rsidR="005B38F5" w:rsidRDefault="005B38F5" w:rsidP="005B38F5">
      <w:pPr>
        <w:pStyle w:val="a6"/>
        <w:jc w:val="center"/>
        <w:rPr>
          <w:rFonts w:ascii="Times New Roman" w:hAnsi="Times New Roman"/>
          <w:sz w:val="24"/>
        </w:rPr>
      </w:pPr>
      <w:r w:rsidRPr="005B38F5">
        <w:rPr>
          <w:rFonts w:ascii="Times New Roman" w:hAnsi="Times New Roman"/>
          <w:sz w:val="24"/>
        </w:rPr>
        <w:t>Рынок труда</w:t>
      </w:r>
    </w:p>
    <w:p w:rsidR="005B38F5" w:rsidRPr="005B38F5" w:rsidRDefault="005B38F5" w:rsidP="005B38F5">
      <w:pPr>
        <w:pStyle w:val="a6"/>
        <w:ind w:firstLine="709"/>
        <w:jc w:val="center"/>
        <w:rPr>
          <w:rFonts w:ascii="Times New Roman" w:hAnsi="Times New Roman"/>
          <w:sz w:val="24"/>
        </w:rPr>
      </w:pP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Для социально-экономического развития города Югорска в прогнозном периоде наличие трудовых ресурсов и предложения рабочей силы являются относительно благоприятными.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Численность населения трудоспособного возраста на 1 января 2019 года составила 24,15 тыс. человек (64,1% от общей среднегодовой численности постоянного населения города). В прогнозном периоде к 2023 году будет сохранена доля населения трудоспособного возраста на уровне 64,1% в базовом варианте прогноза.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proofErr w:type="gramStart"/>
      <w:r w:rsidRPr="005B38F5">
        <w:rPr>
          <w:sz w:val="24"/>
          <w:szCs w:val="24"/>
        </w:rPr>
        <w:t xml:space="preserve">Численность населения старше трудоспособного возраста на 1 января 2019 года составила 4,47 тыс. человек (11,9% от общей среднегодовой численности постоянного населения города) и к 2023 году, с учетом изменений Федерального законодательства, в части проведения пенсионной реформы путем увеличения  пенсионного возраста, дана оценка роста численности данной категории населения до 5,1 тыс. человек, что составит 13,1% по базовому варианту прогноза. </w:t>
      </w:r>
      <w:proofErr w:type="gramEnd"/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Численность рабочей силы в 2019 году составила 26,4 тыс. человек и в 2023 году оценивается в количестве 26,65 тыс. человек.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В 2023 году в частном секторе экономики города будут трудиться более 9,46 тыс. человек, что составит 62% общей численности занятых в экономике города Югорска.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2019 году уровень регистрируемой безработицы (на конец года) составил по городу Югорску 0,71% от численности экономически активного населения.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2020 году ситуация, связанная с принятием Правительством Российской Федерации и Губернатором автономного округа ограничительных мер, направленных на сохранение жизни и здоровья населения при распространении </w:t>
      </w:r>
      <w:proofErr w:type="spellStart"/>
      <w:r w:rsidRPr="005B38F5">
        <w:rPr>
          <w:sz w:val="24"/>
          <w:szCs w:val="24"/>
        </w:rPr>
        <w:t>коронавирусной</w:t>
      </w:r>
      <w:proofErr w:type="spellEnd"/>
      <w:r w:rsidRPr="005B38F5">
        <w:rPr>
          <w:sz w:val="24"/>
          <w:szCs w:val="24"/>
        </w:rPr>
        <w:t xml:space="preserve"> инфекции, повлекла рост регистрируемой безработицы в городе Югорске так и в целом в России.</w:t>
      </w:r>
    </w:p>
    <w:p w:rsidR="005B38F5" w:rsidRPr="005B38F5" w:rsidRDefault="005B38F5" w:rsidP="005B38F5">
      <w:pPr>
        <w:ind w:firstLine="709"/>
        <w:jc w:val="both"/>
        <w:rPr>
          <w:color w:val="FF0000"/>
          <w:sz w:val="24"/>
          <w:szCs w:val="24"/>
        </w:rPr>
      </w:pPr>
      <w:r w:rsidRPr="005B38F5">
        <w:rPr>
          <w:sz w:val="24"/>
          <w:szCs w:val="24"/>
        </w:rPr>
        <w:t xml:space="preserve">В прогнозном периоде 2023 года уровень безработицы в городе Югорске в базовом варианте прогноза составит 1,76%.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Мероприятия, совместно реализуемые Югорским центром занятости населения и администрацией города Югорска, в рамках государственных и муниципальной программ, направлены на снижение напряженности на рынке труда и сформированы по основным направлениям, а именно: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временное трудоустройство несовершеннолетних граждан 14-18 лет в свободное от учебы время;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временное трудоустройство выпускников;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профессиональная подготовка, переподготовка и повышение квалификации работников, находящихся под угрозой увольнения;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содействие в трудоустройстве незанятым трудовой деятельностью гражданам пред-пенсионного и пенсионного возраста;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lastRenderedPageBreak/>
        <w:t xml:space="preserve">- организация профессиональной подготовки, переподготовки и повышения </w:t>
      </w:r>
      <w:proofErr w:type="spellStart"/>
      <w:proofErr w:type="gramStart"/>
      <w:r w:rsidRPr="005B38F5">
        <w:rPr>
          <w:sz w:val="24"/>
          <w:szCs w:val="24"/>
        </w:rPr>
        <w:t>квали-фикации</w:t>
      </w:r>
      <w:proofErr w:type="spellEnd"/>
      <w:proofErr w:type="gramEnd"/>
      <w:r w:rsidRPr="005B38F5">
        <w:rPr>
          <w:sz w:val="24"/>
          <w:szCs w:val="24"/>
        </w:rPr>
        <w:t xml:space="preserve"> граждан </w:t>
      </w:r>
      <w:proofErr w:type="spellStart"/>
      <w:r w:rsidRPr="005B38F5">
        <w:rPr>
          <w:sz w:val="24"/>
          <w:szCs w:val="24"/>
        </w:rPr>
        <w:t>предпенсионного</w:t>
      </w:r>
      <w:proofErr w:type="spellEnd"/>
      <w:r w:rsidRPr="005B38F5">
        <w:rPr>
          <w:sz w:val="24"/>
          <w:szCs w:val="24"/>
        </w:rPr>
        <w:t xml:space="preserve"> и пенсионного возраста, желающих вернуться к трудовой деятельности;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организация обучения безработных граждан навыкам предпринимательской деятельности;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- создание постоянных рабочих мест, в том числе на дому, для одиноких родителей, родителей воспитывающих детей-инвалидов, и многодетных родителей.</w:t>
      </w:r>
    </w:p>
    <w:p w:rsidR="005B38F5" w:rsidRPr="005B38F5" w:rsidRDefault="005B38F5" w:rsidP="005B38F5">
      <w:pPr>
        <w:suppressAutoHyphens w:val="0"/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рамках реализации программных мероприятий по содействию занятости населения и стабилизации ситуации на рынке труда Югорским центром занятости населения заключены договоры с работодателями города по всем направлениям деятельности, и данная работа проводится в постоянном режиме. </w:t>
      </w:r>
    </w:p>
    <w:p w:rsidR="005B38F5" w:rsidRPr="005B38F5" w:rsidRDefault="005B38F5" w:rsidP="005B38F5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Отсутствие высокооплачиваемых вакансий в базе данных Югорского центра занятости населения, высокооплачиваемых рабочих мест в муниципальных и частных организациях, дополнительных рабочих мест на местных предприятиях нефтегазового комплекса приводит к трудовой миграции в пределах Ханты-Мансийского автономного округа - Югры. </w:t>
      </w:r>
    </w:p>
    <w:p w:rsidR="005B38F5" w:rsidRPr="005B38F5" w:rsidRDefault="005B38F5" w:rsidP="005B38F5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Своевременная и целенаправленная профориентация старшеклассников образовательных школ профессиям, востребованным на региональном рынке труда, позволит снизить уровень безработицы за счет выпускников учебных заведений профессионального образования.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прогнозном периоде для обеспечения сбалансированности рынка труда и </w:t>
      </w:r>
      <w:proofErr w:type="gramStart"/>
      <w:r w:rsidRPr="005B38F5">
        <w:rPr>
          <w:sz w:val="24"/>
          <w:szCs w:val="24"/>
        </w:rPr>
        <w:t>подготовки</w:t>
      </w:r>
      <w:proofErr w:type="gramEnd"/>
      <w:r w:rsidRPr="005B38F5">
        <w:rPr>
          <w:sz w:val="24"/>
          <w:szCs w:val="24"/>
        </w:rPr>
        <w:t xml:space="preserve"> востребованных производством специальностей будет продолжена договорная подготовка рабочих кадров и специалистов, предусматривающая взаимодействие организаций города и образовательных учреждений.</w:t>
      </w:r>
    </w:p>
    <w:p w:rsidR="005B38F5" w:rsidRPr="005B38F5" w:rsidRDefault="005B38F5" w:rsidP="005B38F5">
      <w:pPr>
        <w:jc w:val="center"/>
        <w:rPr>
          <w:b/>
          <w:sz w:val="24"/>
          <w:szCs w:val="24"/>
          <w:highlight w:val="yellow"/>
        </w:rPr>
      </w:pPr>
    </w:p>
    <w:p w:rsidR="005B38F5" w:rsidRPr="005B38F5" w:rsidRDefault="005B38F5" w:rsidP="005B38F5">
      <w:pPr>
        <w:ind w:right="43"/>
        <w:jc w:val="center"/>
        <w:rPr>
          <w:sz w:val="24"/>
          <w:szCs w:val="24"/>
        </w:rPr>
      </w:pPr>
      <w:r w:rsidRPr="005B38F5">
        <w:rPr>
          <w:sz w:val="24"/>
          <w:szCs w:val="24"/>
        </w:rPr>
        <w:t>Денежные доходы населения</w:t>
      </w:r>
    </w:p>
    <w:p w:rsidR="005B38F5" w:rsidRPr="005B38F5" w:rsidRDefault="005B38F5" w:rsidP="005B38F5">
      <w:pPr>
        <w:ind w:right="43" w:firstLine="851"/>
        <w:jc w:val="center"/>
        <w:rPr>
          <w:b/>
          <w:sz w:val="24"/>
          <w:szCs w:val="24"/>
          <w:highlight w:val="yellow"/>
        </w:rPr>
      </w:pP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Основным показателем уровня жизни являются доходы населения, которые обеспечиваются, прежде всего, доходами от занятости населения, предпринимательской деятельности и иных социальных выплат (пенсии, стипендии и иные выплаты социальной поддержки населения). </w:t>
      </w:r>
    </w:p>
    <w:p w:rsidR="005B38F5" w:rsidRPr="005B38F5" w:rsidRDefault="005B38F5" w:rsidP="005B38F5">
      <w:pPr>
        <w:spacing w:line="252" w:lineRule="auto"/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В структуре денежных доходов населения за 2019 год  фонд оплаты труда составляет 54,8%, социальные выплаты 22,3%, доходы от предпринимательской деятельности 9,9%, иные доходы (дивиденды, проценты по депозитам, доходы от собственности, денежные переводы и т.д.) составляют 13%.</w:t>
      </w:r>
    </w:p>
    <w:p w:rsidR="005B38F5" w:rsidRPr="005B38F5" w:rsidRDefault="005B38F5" w:rsidP="005B38F5">
      <w:pPr>
        <w:spacing w:line="252" w:lineRule="auto"/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Рост доходов населения будет обеспечиваться, прежде всего, доходами от занятости населения, предпринимательской деятельности, доходов от продажи недвижимости и иных социальных трансфертов.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В целом, денежные доходы населения по оценке 2020 года возрастут на 2,5% к показателю 2019 года, а в прогнозном периоде 2023 года рост доходов населения составит 11,4% по консервативному варианту прогноза и 15,2% по базовому варианту  к показателям 2019 года.</w:t>
      </w:r>
    </w:p>
    <w:p w:rsidR="005B38F5" w:rsidRPr="005B38F5" w:rsidRDefault="005B38F5" w:rsidP="00B50523">
      <w:pPr>
        <w:pStyle w:val="32"/>
        <w:ind w:right="140" w:firstLine="426"/>
        <w:jc w:val="right"/>
        <w:rPr>
          <w:bCs/>
          <w:sz w:val="24"/>
          <w:szCs w:val="24"/>
        </w:rPr>
      </w:pPr>
      <w:r w:rsidRPr="005B38F5">
        <w:rPr>
          <w:bCs/>
          <w:sz w:val="24"/>
          <w:szCs w:val="24"/>
        </w:rPr>
        <w:t>Таблица 4</w:t>
      </w:r>
    </w:p>
    <w:p w:rsidR="005B38F5" w:rsidRDefault="005B38F5" w:rsidP="005B38F5">
      <w:pPr>
        <w:spacing w:line="252" w:lineRule="auto"/>
        <w:ind w:firstLine="567"/>
        <w:jc w:val="center"/>
        <w:rPr>
          <w:sz w:val="24"/>
          <w:szCs w:val="24"/>
        </w:rPr>
      </w:pPr>
      <w:r w:rsidRPr="005B38F5">
        <w:rPr>
          <w:sz w:val="24"/>
          <w:szCs w:val="24"/>
        </w:rPr>
        <w:t>Основные параметры уровня доходов населения</w:t>
      </w:r>
    </w:p>
    <w:p w:rsidR="005B38F5" w:rsidRPr="005B38F5" w:rsidRDefault="005B38F5" w:rsidP="005B38F5">
      <w:pPr>
        <w:spacing w:line="252" w:lineRule="auto"/>
        <w:ind w:firstLine="426"/>
        <w:jc w:val="center"/>
        <w:rPr>
          <w:sz w:val="24"/>
          <w:szCs w:val="24"/>
        </w:rPr>
      </w:pPr>
    </w:p>
    <w:tbl>
      <w:tblPr>
        <w:tblW w:w="97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992"/>
        <w:gridCol w:w="993"/>
        <w:gridCol w:w="1134"/>
        <w:gridCol w:w="1130"/>
        <w:gridCol w:w="850"/>
      </w:tblGrid>
      <w:tr w:rsidR="005B38F5" w:rsidRPr="003F2B78" w:rsidTr="003F2B78">
        <w:trPr>
          <w:cantSplit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 xml:space="preserve">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отчет 20</w:t>
            </w:r>
            <w:r w:rsidRPr="003F2B78">
              <w:rPr>
                <w:lang w:val="en-US"/>
              </w:rPr>
              <w:t>1</w:t>
            </w:r>
            <w:r w:rsidRPr="003F2B78">
              <w:t>9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snapToGrid w:val="0"/>
              <w:spacing w:line="252" w:lineRule="auto"/>
              <w:ind w:firstLine="5"/>
              <w:jc w:val="center"/>
            </w:pPr>
            <w:r w:rsidRPr="003F2B78">
              <w:t>оценка</w:t>
            </w:r>
          </w:p>
          <w:p w:rsidR="005B38F5" w:rsidRPr="003F2B78" w:rsidRDefault="005B38F5" w:rsidP="005B38F5">
            <w:pPr>
              <w:snapToGrid w:val="0"/>
              <w:spacing w:line="252" w:lineRule="auto"/>
              <w:ind w:firstLine="5"/>
              <w:jc w:val="center"/>
              <w:rPr>
                <w:lang w:val="en-US"/>
              </w:rPr>
            </w:pPr>
            <w:r w:rsidRPr="003F2B78">
              <w:t>2020</w:t>
            </w:r>
          </w:p>
          <w:p w:rsidR="005B38F5" w:rsidRPr="003F2B78" w:rsidRDefault="005B38F5" w:rsidP="005B38F5">
            <w:pPr>
              <w:jc w:val="center"/>
            </w:pPr>
            <w:r w:rsidRPr="003F2B78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snapToGrid w:val="0"/>
              <w:spacing w:line="252" w:lineRule="auto"/>
              <w:ind w:firstLine="5"/>
              <w:jc w:val="center"/>
              <w:rPr>
                <w:lang w:val="en-US"/>
              </w:rPr>
            </w:pPr>
            <w:r w:rsidRPr="003F2B78">
              <w:t>2021</w:t>
            </w:r>
          </w:p>
          <w:p w:rsidR="005B38F5" w:rsidRPr="003F2B78" w:rsidRDefault="005B38F5" w:rsidP="005B38F5">
            <w:pPr>
              <w:widowControl w:val="0"/>
              <w:autoSpaceDE w:val="0"/>
              <w:spacing w:line="252" w:lineRule="auto"/>
              <w:ind w:firstLine="5"/>
              <w:jc w:val="center"/>
            </w:pPr>
            <w:r w:rsidRPr="003F2B78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F5" w:rsidRPr="003F2B78" w:rsidRDefault="005B38F5" w:rsidP="005B38F5">
            <w:pPr>
              <w:snapToGrid w:val="0"/>
              <w:spacing w:line="252" w:lineRule="auto"/>
              <w:ind w:firstLine="5"/>
              <w:jc w:val="center"/>
              <w:rPr>
                <w:lang w:val="en-US"/>
              </w:rPr>
            </w:pPr>
            <w:r w:rsidRPr="003F2B78">
              <w:t>2022</w:t>
            </w:r>
          </w:p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F5" w:rsidRPr="003F2B78" w:rsidRDefault="005B38F5" w:rsidP="005B38F5">
            <w:pPr>
              <w:snapToGrid w:val="0"/>
              <w:spacing w:line="252" w:lineRule="auto"/>
              <w:ind w:firstLine="5"/>
              <w:jc w:val="center"/>
              <w:rPr>
                <w:lang w:val="en-US"/>
              </w:rPr>
            </w:pPr>
            <w:r w:rsidRPr="003F2B78">
              <w:t>2023</w:t>
            </w:r>
          </w:p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lang w:val="en-US"/>
              </w:rPr>
            </w:pPr>
            <w:r w:rsidRPr="003F2B78">
              <w:t>2023</w:t>
            </w:r>
            <w:r w:rsidRPr="003F2B78">
              <w:rPr>
                <w:lang w:val="en-US"/>
              </w:rPr>
              <w:t xml:space="preserve"> </w:t>
            </w:r>
            <w:r w:rsidRPr="003F2B78">
              <w:t>в % к 2019</w:t>
            </w:r>
          </w:p>
        </w:tc>
      </w:tr>
      <w:tr w:rsidR="005B38F5" w:rsidRPr="003F2B78" w:rsidTr="003F2B78">
        <w:trPr>
          <w:cantSplit/>
          <w:trHeight w:val="36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suppressAutoHyphens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suppressAutoHyphens w:val="0"/>
            </w:pP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38F5" w:rsidRPr="003F2B78" w:rsidRDefault="005B38F5" w:rsidP="005B38F5">
            <w:pPr>
              <w:jc w:val="center"/>
              <w:rPr>
                <w:lang w:val="en-US"/>
              </w:rPr>
            </w:pPr>
            <w:r w:rsidRPr="003F2B78">
              <w:t>прогноз (базовый вариант)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suppressAutoHyphens w:val="0"/>
              <w:rPr>
                <w:lang w:val="en-US"/>
              </w:rPr>
            </w:pPr>
          </w:p>
        </w:tc>
      </w:tr>
      <w:tr w:rsidR="005B38F5" w:rsidRPr="003F2B78" w:rsidTr="003F2B78">
        <w:trPr>
          <w:trHeight w:val="3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</w:pPr>
            <w:r w:rsidRPr="003F2B78">
              <w:t>Среднемесячные денежные доходы населения,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50953,0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51944,7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53935,9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ind w:firstLine="5"/>
              <w:jc w:val="center"/>
            </w:pPr>
            <w:r w:rsidRPr="003F2B78">
              <w:t>56241,6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ind w:firstLine="5"/>
              <w:jc w:val="center"/>
            </w:pPr>
            <w:r w:rsidRPr="003F2B78">
              <w:t>58720,8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115,2</w:t>
            </w:r>
          </w:p>
        </w:tc>
      </w:tr>
      <w:tr w:rsidR="005B38F5" w:rsidRPr="003F2B78" w:rsidTr="003F2B78">
        <w:trPr>
          <w:trHeight w:val="4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</w:pPr>
            <w:r w:rsidRPr="003F2B78">
              <w:t>Среднемесячная номинальная заработная плата на 1 работника,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84308,0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87005,8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90660,1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94467,8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98435,4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116,8</w:t>
            </w:r>
          </w:p>
        </w:tc>
      </w:tr>
      <w:tr w:rsidR="005B38F5" w:rsidRPr="003F2B78" w:rsidTr="003F2B7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</w:pPr>
            <w:proofErr w:type="gramStart"/>
            <w:r w:rsidRPr="003F2B78">
              <w:t>в</w:t>
            </w:r>
            <w:proofErr w:type="gramEnd"/>
            <w:r w:rsidRPr="003F2B78">
              <w:t xml:space="preserve"> % </w:t>
            </w:r>
            <w:proofErr w:type="gramStart"/>
            <w:r w:rsidRPr="003F2B78">
              <w:t>к</w:t>
            </w:r>
            <w:proofErr w:type="gramEnd"/>
            <w:r w:rsidRPr="003F2B78"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105,3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jc w:val="center"/>
            </w:pPr>
            <w:r w:rsidRPr="003F2B78">
              <w:t>103,2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104,2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highlight w:val="yellow"/>
              </w:rPr>
            </w:pPr>
          </w:p>
        </w:tc>
      </w:tr>
      <w:tr w:rsidR="005B38F5" w:rsidRPr="003F2B78" w:rsidTr="003F2B7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</w:pPr>
            <w:r w:rsidRPr="003F2B78">
              <w:t>Средний размер назначенных пенсий пенсионерам,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22015,7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22676,3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23625,7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24933,5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26314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</w:pPr>
            <w:r w:rsidRPr="003F2B78">
              <w:t>119,5</w:t>
            </w:r>
          </w:p>
        </w:tc>
      </w:tr>
      <w:tr w:rsidR="005B38F5" w:rsidRPr="003F2B78" w:rsidTr="003F2B7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spacing w:line="252" w:lineRule="auto"/>
              <w:ind w:firstLine="5"/>
            </w:pPr>
            <w:r w:rsidRPr="003F2B78">
              <w:t>Соотношение среднего размера пенсии и среднемесячной номинальной заработной платы,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ind w:firstLine="5"/>
              <w:jc w:val="center"/>
            </w:pPr>
            <w:r w:rsidRPr="003F2B78">
              <w:t>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ind w:firstLine="5"/>
              <w:jc w:val="center"/>
            </w:pPr>
            <w:r w:rsidRPr="003F2B78">
              <w:t>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ind w:firstLine="5"/>
              <w:jc w:val="center"/>
            </w:pPr>
            <w:r w:rsidRPr="003F2B78">
              <w:t>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ind w:firstLine="5"/>
              <w:jc w:val="center"/>
            </w:pPr>
            <w:r w:rsidRPr="003F2B78">
              <w:t>26,4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ind w:firstLine="5"/>
              <w:jc w:val="center"/>
            </w:pPr>
            <w:r w:rsidRPr="003F2B78">
              <w:t>26,7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8F5" w:rsidRPr="003F2B78" w:rsidRDefault="005B38F5" w:rsidP="005B38F5">
            <w:pPr>
              <w:widowControl w:val="0"/>
              <w:autoSpaceDE w:val="0"/>
              <w:snapToGrid w:val="0"/>
              <w:ind w:firstLine="5"/>
              <w:jc w:val="center"/>
            </w:pPr>
          </w:p>
        </w:tc>
      </w:tr>
    </w:tbl>
    <w:p w:rsidR="005B38F5" w:rsidRPr="005B38F5" w:rsidRDefault="005B38F5" w:rsidP="00CD7B7E">
      <w:pPr>
        <w:pStyle w:val="32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5B38F5">
        <w:rPr>
          <w:sz w:val="24"/>
          <w:szCs w:val="24"/>
        </w:rPr>
        <w:lastRenderedPageBreak/>
        <w:t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сферы, позволили исключить случаи выплаты заработной платы ниже величины минимальной заработной платы, установленной на территории Ханты-Мансийского автономного округа - Югры.</w:t>
      </w:r>
      <w:proofErr w:type="gramEnd"/>
    </w:p>
    <w:p w:rsidR="005B38F5" w:rsidRPr="005B38F5" w:rsidRDefault="005B38F5" w:rsidP="005B38F5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В рамах развития социального партнерства в декабре 2018 года заключено муниципальное трехстороннее соглашение между органами местного самоуправления, территориальным объединением профсоюзов и территориальным объединением работодателей на 2019-2021 годы.</w:t>
      </w:r>
    </w:p>
    <w:p w:rsidR="005B38F5" w:rsidRPr="005B38F5" w:rsidRDefault="005B38F5" w:rsidP="005B38F5">
      <w:pPr>
        <w:ind w:right="43" w:firstLine="709"/>
        <w:jc w:val="both"/>
        <w:rPr>
          <w:sz w:val="24"/>
          <w:szCs w:val="24"/>
          <w:highlight w:val="yellow"/>
        </w:rPr>
      </w:pPr>
      <w:r w:rsidRPr="005B38F5">
        <w:rPr>
          <w:sz w:val="24"/>
          <w:szCs w:val="24"/>
        </w:rPr>
        <w:t xml:space="preserve">Работодатели города Югорска устанавливают дополнительные социальные гарантии своим работникам в коллективных договорах, которые заключены в 28 организациях и предоставляют социальные гарантии более 74,1% работающим горожанам по оплате проезда к месту отдыха, оплате санаторно-курортного лечения и оздоровительного отдыха, компенсационных выплат за медицинские услуги и иных социальных гарантий.  </w:t>
      </w:r>
    </w:p>
    <w:p w:rsidR="005B38F5" w:rsidRPr="005B38F5" w:rsidRDefault="005B38F5" w:rsidP="005B38F5">
      <w:pPr>
        <w:ind w:right="43"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В прогнозном периоде продолжится реализация мер по улучшению пенсионного обеспечения граждан путем ежегодной индексации страховой пенсии с учетом прогнозируемого индекса потребительских цен и установление размера социальной пенсии на уровне прожиточного минимума пенсионера.</w:t>
      </w:r>
    </w:p>
    <w:p w:rsidR="005B38F5" w:rsidRPr="005B38F5" w:rsidRDefault="005B38F5" w:rsidP="005B38F5">
      <w:pPr>
        <w:ind w:right="43"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Реализация мероприятий социальной политики Правительства России, автономного округа и муниципального образования по поддержке наименее обеспеченных категорий населения позволяет сдерживать уровень населения с доходами ниже прожиточного минимума. В 2019 году доля горожан, имеющих доходы ниже величины прожиточного минимума, составила 4,5% от среднегодовой численности населения (в 2018 году - 4,8%).  </w:t>
      </w:r>
      <w:proofErr w:type="gramStart"/>
      <w:r w:rsidRPr="005B38F5">
        <w:rPr>
          <w:sz w:val="24"/>
          <w:szCs w:val="24"/>
        </w:rPr>
        <w:t xml:space="preserve">В прогнозном периоде до 2023 года данный показатель сохранится на уровне 4,5%). </w:t>
      </w:r>
      <w:proofErr w:type="gramEnd"/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proofErr w:type="gramStart"/>
      <w:r w:rsidRPr="005B38F5">
        <w:rPr>
          <w:sz w:val="24"/>
          <w:szCs w:val="24"/>
        </w:rPr>
        <w:t>Исходя из задач по обеспечению достойного уровня жизни населения, относительного роста его благосостояния, с учетом предоставления социальных гарантий льготным категориям населения, позитивного развития человеческого потенциала и снижения социальной напряженности среди населения города Югорска, предполагается темп роста уровня  денежных доходов на душу населения в 2020 году на 101,9% (51 944,7 рубля) к показателю 2019 года (50 953 рубля), но с учетом</w:t>
      </w:r>
      <w:proofErr w:type="gramEnd"/>
      <w:r w:rsidRPr="005B38F5">
        <w:rPr>
          <w:sz w:val="24"/>
          <w:szCs w:val="24"/>
        </w:rPr>
        <w:t xml:space="preserve"> инфляции в 103,2%,  реальный уровень доходов населения  составит 98,8% (50334,0 рублей).</w:t>
      </w:r>
    </w:p>
    <w:p w:rsidR="002559CB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В прогнозном периоде темп роста реального уровня денежных доходов на душу населения к 2023 году (с учетом инфляции за период 2021 - 2023 годы) не превысит 1,7 процента.</w:t>
      </w:r>
    </w:p>
    <w:p w:rsidR="005B38F5" w:rsidRPr="005B38F5" w:rsidRDefault="005B38F5" w:rsidP="00B50523">
      <w:pPr>
        <w:ind w:firstLine="709"/>
        <w:jc w:val="both"/>
        <w:rPr>
          <w:b/>
          <w:sz w:val="24"/>
          <w:szCs w:val="24"/>
          <w:highlight w:val="yellow"/>
        </w:rPr>
      </w:pPr>
      <w:r w:rsidRPr="005B38F5">
        <w:rPr>
          <w:color w:val="FF0000"/>
          <w:sz w:val="24"/>
          <w:szCs w:val="24"/>
        </w:rPr>
        <w:t xml:space="preserve"> </w:t>
      </w:r>
    </w:p>
    <w:p w:rsidR="005B38F5" w:rsidRPr="005B38F5" w:rsidRDefault="005B38F5" w:rsidP="005B38F5">
      <w:pPr>
        <w:pStyle w:val="a5"/>
        <w:numPr>
          <w:ilvl w:val="0"/>
          <w:numId w:val="49"/>
        </w:numPr>
        <w:suppressAutoHyphens w:val="0"/>
        <w:jc w:val="center"/>
        <w:rPr>
          <w:b/>
          <w:sz w:val="24"/>
          <w:szCs w:val="24"/>
        </w:rPr>
      </w:pPr>
      <w:r w:rsidRPr="005B38F5">
        <w:rPr>
          <w:b/>
          <w:sz w:val="24"/>
          <w:szCs w:val="24"/>
        </w:rPr>
        <w:t>Развитие отраслей промышленности, агропромышленного комплекса, малого и среднего предпринимательства</w:t>
      </w:r>
    </w:p>
    <w:p w:rsidR="005B38F5" w:rsidRPr="005B38F5" w:rsidRDefault="005B38F5" w:rsidP="005B38F5">
      <w:pPr>
        <w:pStyle w:val="a5"/>
        <w:ind w:left="1080"/>
        <w:rPr>
          <w:b/>
          <w:sz w:val="24"/>
          <w:szCs w:val="24"/>
        </w:rPr>
      </w:pPr>
    </w:p>
    <w:p w:rsidR="005B38F5" w:rsidRPr="005B38F5" w:rsidRDefault="005B38F5" w:rsidP="005B38F5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  <w:r w:rsidRPr="005B38F5">
        <w:rPr>
          <w:sz w:val="24"/>
          <w:szCs w:val="24"/>
        </w:rPr>
        <w:t>Промышленность</w:t>
      </w:r>
    </w:p>
    <w:p w:rsidR="005B38F5" w:rsidRPr="005B38F5" w:rsidRDefault="005B38F5" w:rsidP="005B38F5">
      <w:pPr>
        <w:rPr>
          <w:sz w:val="24"/>
          <w:szCs w:val="24"/>
          <w:highlight w:val="yellow"/>
        </w:rPr>
      </w:pP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2020 году объем отгруженных товаров, выполненных работ, услуг промышленного характера по крупным и средним предприятиям ожидается в сумме 1 121,0 млн. рублей, индекс производства - 85,1%.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В 2021-2023 годах темпы промышленного производства оцениваются на уровне 100,1% - 101,1%.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На оказание услуг промышленного характера - ремонт машин и оборудования приходится 92,6% от объема обрабатывающих производств.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Субъекты малого предпринимательства осуществляют производство хлеба и хлебобулочных изделий, колбасных изделий, цельномолочной продукции, строительных материалов, металлоизделий, пиломатериалов. 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Реализуется проект по модернизации цеха лесопиления в целях производства продукции глубокой переработки.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color w:val="000000"/>
          <w:sz w:val="24"/>
          <w:szCs w:val="24"/>
          <w:lang w:eastAsia="ru-RU"/>
        </w:rPr>
        <w:t xml:space="preserve">В частном индустриальном парке осуществляют деятельность 8 резидентов, включая направления по лесозаготовке, производству </w:t>
      </w:r>
      <w:proofErr w:type="spellStart"/>
      <w:r w:rsidRPr="005B38F5">
        <w:rPr>
          <w:color w:val="000000"/>
          <w:sz w:val="24"/>
          <w:szCs w:val="24"/>
          <w:lang w:eastAsia="ru-RU"/>
        </w:rPr>
        <w:t>арбоблоков</w:t>
      </w:r>
      <w:proofErr w:type="spellEnd"/>
      <w:r w:rsidRPr="005B38F5">
        <w:rPr>
          <w:color w:val="000000"/>
          <w:sz w:val="24"/>
          <w:szCs w:val="24"/>
          <w:lang w:eastAsia="ru-RU"/>
        </w:rPr>
        <w:t xml:space="preserve">. В перспективе рассматривается возможность создания производства </w:t>
      </w:r>
      <w:proofErr w:type="spellStart"/>
      <w:r w:rsidRPr="005B38F5">
        <w:rPr>
          <w:color w:val="000000"/>
          <w:sz w:val="24"/>
          <w:szCs w:val="24"/>
          <w:lang w:eastAsia="ru-RU"/>
        </w:rPr>
        <w:t>арбоплит</w:t>
      </w:r>
      <w:proofErr w:type="spellEnd"/>
      <w:r w:rsidRPr="005B38F5">
        <w:rPr>
          <w:color w:val="000000"/>
          <w:sz w:val="24"/>
          <w:szCs w:val="24"/>
          <w:lang w:eastAsia="ru-RU"/>
        </w:rPr>
        <w:t xml:space="preserve"> из отходов лесопереработки (щепы).</w:t>
      </w:r>
    </w:p>
    <w:p w:rsidR="005B38F5" w:rsidRPr="005B38F5" w:rsidRDefault="005B38F5" w:rsidP="005B38F5">
      <w:pPr>
        <w:keepNext/>
        <w:tabs>
          <w:tab w:val="left" w:pos="0"/>
        </w:tabs>
        <w:jc w:val="center"/>
        <w:outlineLvl w:val="0"/>
        <w:rPr>
          <w:b/>
          <w:bCs/>
          <w:kern w:val="2"/>
          <w:sz w:val="24"/>
          <w:szCs w:val="24"/>
          <w:highlight w:val="yellow"/>
        </w:rPr>
      </w:pPr>
    </w:p>
    <w:p w:rsidR="005B38F5" w:rsidRPr="005B38F5" w:rsidRDefault="005B38F5" w:rsidP="005B38F5">
      <w:pPr>
        <w:keepNext/>
        <w:tabs>
          <w:tab w:val="left" w:pos="0"/>
        </w:tabs>
        <w:jc w:val="center"/>
        <w:outlineLvl w:val="0"/>
        <w:rPr>
          <w:bCs/>
          <w:kern w:val="2"/>
          <w:sz w:val="24"/>
          <w:szCs w:val="24"/>
        </w:rPr>
      </w:pPr>
      <w:r w:rsidRPr="005B38F5">
        <w:rPr>
          <w:bCs/>
          <w:kern w:val="2"/>
          <w:sz w:val="24"/>
          <w:szCs w:val="24"/>
        </w:rPr>
        <w:t>Агропромышленный комплекс</w:t>
      </w:r>
    </w:p>
    <w:p w:rsidR="005B38F5" w:rsidRPr="005B38F5" w:rsidRDefault="005B38F5" w:rsidP="005B38F5">
      <w:pPr>
        <w:keepNext/>
        <w:tabs>
          <w:tab w:val="left" w:pos="0"/>
          <w:tab w:val="left" w:pos="851"/>
        </w:tabs>
        <w:ind w:firstLine="709"/>
        <w:jc w:val="center"/>
        <w:outlineLvl w:val="0"/>
        <w:rPr>
          <w:b/>
          <w:bCs/>
          <w:kern w:val="2"/>
          <w:sz w:val="24"/>
          <w:szCs w:val="24"/>
          <w:highlight w:val="yellow"/>
        </w:rPr>
      </w:pP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Производством сельскохозяйственной продукции на территории муниципального образования занимаются 4 крестьянских (фермерских) хозяйств (далее - КФХ), основными видом деятельности которых являются свиноводство и разведение крупного рогатого скота специализированных мясных пород, молочное животноводство, птицеводство. </w:t>
      </w:r>
    </w:p>
    <w:p w:rsidR="005B38F5" w:rsidRPr="005B38F5" w:rsidRDefault="005B38F5" w:rsidP="005B38F5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Основную часть производимой продукции в хозяйствах населения занимает растениеводство.  </w:t>
      </w:r>
    </w:p>
    <w:p w:rsidR="005B38F5" w:rsidRPr="005B38F5" w:rsidRDefault="005B38F5" w:rsidP="005B38F5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  <w:lang w:eastAsia="ru-RU"/>
        </w:rPr>
        <w:t>Положительной динамике сельскохозяйственного производства способствует реализация государственной политики по поддержке сельскохозяйственных товаропроизводителей в рамках государственной программы «Развитие агропромышленного комплекса».</w:t>
      </w:r>
      <w:r w:rsidRPr="005B38F5">
        <w:rPr>
          <w:sz w:val="24"/>
          <w:szCs w:val="24"/>
        </w:rPr>
        <w:t xml:space="preserve"> </w:t>
      </w:r>
    </w:p>
    <w:p w:rsidR="005B38F5" w:rsidRPr="005B38F5" w:rsidRDefault="005B38F5" w:rsidP="005B38F5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>Крестьянские (фермерские) хозяйства занимаются не только выращиванием, но и переработкой сельскохозяйственной продукции: имеется колбасный цех, продукция которого имеет множество наград, полученных на различных агропромышленных выставках как регионального, так и всероссийского уровня. Молочным цехом производится выпуск сливок, творога, сыра, йогурта, масла, сметаны. Планируется расширять ассортимент выпускаемой продукции.</w:t>
      </w:r>
    </w:p>
    <w:p w:rsidR="005B38F5" w:rsidRPr="005B38F5" w:rsidRDefault="005B38F5" w:rsidP="005B38F5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2020 году ожидается снижение валовой продукции сельского хозяйства на 3% к уровню 2019 года. Это связано с переходом 1 КФХ с вида деятельности «свиноводство» на альтернативный вид «птицеводство». </w:t>
      </w:r>
    </w:p>
    <w:p w:rsidR="005B38F5" w:rsidRPr="005B38F5" w:rsidRDefault="005B38F5" w:rsidP="005B38F5">
      <w:pPr>
        <w:tabs>
          <w:tab w:val="left" w:pos="142"/>
          <w:tab w:val="left" w:pos="851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  <w:lang w:eastAsia="ru-RU"/>
        </w:rPr>
        <w:t>В дальнейших планах города Югорска - развитие сельскохозяйственной отрасли.</w:t>
      </w:r>
      <w:r w:rsidRPr="005B38F5">
        <w:rPr>
          <w:sz w:val="24"/>
          <w:szCs w:val="24"/>
        </w:rPr>
        <w:t xml:space="preserve"> В целом тенденция роста производства и реализации сельскохозяйственной продукции сохранится на протяжении всего прогнозного периода до 2023 года. Это связано с увеличением производственных показателей за счет строительства нового птицеводческого комплекса и расширением существующего животноводческого комплекса. </w:t>
      </w:r>
    </w:p>
    <w:p w:rsidR="005B38F5" w:rsidRPr="005B38F5" w:rsidRDefault="005B38F5" w:rsidP="005B38F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прогнозном периоде планируется производить молочной продукции не менее 2,3 тыс. тонн, мяса не менее 3,5 тыс. тонн ежегодно. </w:t>
      </w:r>
    </w:p>
    <w:p w:rsidR="005B38F5" w:rsidRPr="005B38F5" w:rsidRDefault="005B38F5" w:rsidP="005B38F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>По предварительной оценке, индекс производства продукции сельского хозяйства (без учета населения) составит - 100,3% - 101,4%.</w:t>
      </w:r>
    </w:p>
    <w:p w:rsidR="005B38F5" w:rsidRPr="005B38F5" w:rsidRDefault="005B38F5" w:rsidP="005B38F5">
      <w:pPr>
        <w:jc w:val="center"/>
        <w:rPr>
          <w:b/>
          <w:sz w:val="24"/>
          <w:szCs w:val="24"/>
          <w:highlight w:val="yellow"/>
        </w:rPr>
      </w:pPr>
    </w:p>
    <w:p w:rsidR="005B38F5" w:rsidRPr="005B38F5" w:rsidRDefault="005B38F5" w:rsidP="005B38F5">
      <w:pPr>
        <w:jc w:val="center"/>
        <w:rPr>
          <w:sz w:val="24"/>
          <w:szCs w:val="24"/>
        </w:rPr>
      </w:pPr>
      <w:r w:rsidRPr="005B38F5">
        <w:rPr>
          <w:sz w:val="24"/>
          <w:szCs w:val="24"/>
        </w:rPr>
        <w:t>Малое и среднее предпринимательство</w:t>
      </w:r>
    </w:p>
    <w:p w:rsidR="005B38F5" w:rsidRPr="005B38F5" w:rsidRDefault="005B38F5" w:rsidP="005B38F5">
      <w:pPr>
        <w:jc w:val="center"/>
        <w:rPr>
          <w:b/>
          <w:sz w:val="24"/>
          <w:szCs w:val="24"/>
        </w:rPr>
      </w:pPr>
    </w:p>
    <w:p w:rsidR="005B38F5" w:rsidRPr="005B38F5" w:rsidRDefault="005B38F5" w:rsidP="005B38F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Развитие малого и среднего предпринимательства является одним из ключевых условий обновления экономики. На окружном и муниципальном уровнях постоянно проводится работа по совершенствованию механизмов поддержки предпринимателей. Все активнее и больше предпринимателей идут в социальную сферу. Но бизнес, по-прежнему, развивается недостаточными темпами. Основными причинами являются недостаточность финансовых возможностей для открытия дела, а также отсутствие необходимого уровня подготовки для ведения бизнеса. Влияет на развитие данного сектора снижение потребительского спроса населения на товары и услуги, связанного с уменьшением реальных доходов населения, а также, менталитетом жителей города, не привыкших регулярно пользоваться услугами бытового характера и общественного питания.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 xml:space="preserve">В прогнозном периоде значительного роста количества субъектов малого и среднего предпринимательства не ожидается: к 2023 году количество малых и средних предприятий (включая </w:t>
      </w:r>
      <w:proofErr w:type="spellStart"/>
      <w:r w:rsidRPr="005B38F5">
        <w:rPr>
          <w:sz w:val="24"/>
          <w:szCs w:val="24"/>
          <w:lang w:eastAsia="ru-RU"/>
        </w:rPr>
        <w:t>микропредприятия</w:t>
      </w:r>
      <w:proofErr w:type="spellEnd"/>
      <w:r w:rsidRPr="005B38F5">
        <w:rPr>
          <w:sz w:val="24"/>
          <w:szCs w:val="24"/>
          <w:lang w:eastAsia="ru-RU"/>
        </w:rPr>
        <w:t>) составит порядка 375 единиц, среднесписочная численность работников малых и средних предприятий -  1,7 тыс. человек.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>Оборот малых и средних предприятий в 2020 году составит 5 900,0 млн. рублей, что в сопоставимых ценах составляет 98,3% к показателю прошлого года, а к концу прогнозного периода, в базовом варианте, составит 6300,0 млн. рублей.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 xml:space="preserve">В прогнозном периоде финансовая поддержка субъектам предпринимательства будет осуществляться в рамках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основе заключенного Соглашения с Департаментом экономического развития Ханты-Мансийского автономного округа - Югры.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 xml:space="preserve">Основными задачами, которые необходимо решать в прогнозном периоде являются: стимулирование развития предпринимательства, создание условий для повышения уровня </w:t>
      </w:r>
      <w:r w:rsidRPr="005B38F5">
        <w:rPr>
          <w:sz w:val="24"/>
          <w:szCs w:val="24"/>
          <w:lang w:eastAsia="ru-RU"/>
        </w:rPr>
        <w:lastRenderedPageBreak/>
        <w:t xml:space="preserve">знаний по ведению бизнеса, профессиональной подготовки, переподготовки и повышения квалификации кадров, формирование благоприятного общественного мнения о малом и среднем предпринимательстве, насыщение рынка новыми качественными товарами и услугами.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 xml:space="preserve">Основная форма поддержки - это компенсация части затрат субъектов на создание нового и развитие действующего бизнеса по социально значимым (приоритетным) видам деятельности для муниципального образования.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 xml:space="preserve">В настоящее время недостаточно развита предпринимательская деятельность в сфере организации молодежного и детского досуга, внутреннего туризма, промышленного производства, в сельском хозяйстве - растениеводства. </w:t>
      </w:r>
    </w:p>
    <w:p w:rsidR="005B38F5" w:rsidRPr="005B38F5" w:rsidRDefault="005B38F5" w:rsidP="005B38F5">
      <w:pPr>
        <w:ind w:firstLine="709"/>
        <w:contextualSpacing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В целях создания благоприятного инвестиционного климата в городе Югорске принят комплекс муниципальных правовых актов, регламентирующих деятельность в сфере малого и среднего предпринимательства. Осуществляется формирование земельных участков, которые могут быть предоставлены субъектам инвестиционной и предпринимательской деятельности. </w:t>
      </w:r>
    </w:p>
    <w:p w:rsidR="005B38F5" w:rsidRPr="005B38F5" w:rsidRDefault="005B38F5" w:rsidP="005B38F5">
      <w:pPr>
        <w:ind w:firstLine="709"/>
        <w:contextualSpacing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При сотрудничестве с Фондом развития Югры в актуальном состоянии поддерживается информация об инвестиционных площадках города на интерактивной карте Югры.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Администрация города Югорска является связующим звеном между Фондом поддержки предпринимательства Югры и предпринимателями города. Наиболее востребованными формами поддержки являются: микрокредитование, компенсация части затрат по уплате процентов за пользование кредитами и предоставление поручительств по обязательствам (кредитам, займам, лизинговым операциям) субъектов малого и среднего предпринимательства перед банками, лизинговыми компаниями, а также возможность получения прямой гарантии «Агентства кредитных гарантий».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5B38F5" w:rsidRPr="005B38F5" w:rsidRDefault="005B38F5" w:rsidP="005B38F5">
      <w:pPr>
        <w:pStyle w:val="a5"/>
        <w:numPr>
          <w:ilvl w:val="0"/>
          <w:numId w:val="49"/>
        </w:numPr>
        <w:suppressAutoHyphens w:val="0"/>
        <w:spacing w:line="274" w:lineRule="exact"/>
        <w:ind w:right="19"/>
        <w:jc w:val="center"/>
        <w:rPr>
          <w:b/>
          <w:color w:val="000000"/>
          <w:spacing w:val="-2"/>
          <w:sz w:val="24"/>
          <w:szCs w:val="24"/>
        </w:rPr>
      </w:pPr>
      <w:r w:rsidRPr="005B38F5">
        <w:rPr>
          <w:b/>
          <w:color w:val="000000"/>
          <w:spacing w:val="-2"/>
          <w:sz w:val="24"/>
          <w:szCs w:val="24"/>
        </w:rPr>
        <w:t>Развитие отраслей социальной сферы</w:t>
      </w:r>
    </w:p>
    <w:p w:rsidR="005B38F5" w:rsidRPr="005B38F5" w:rsidRDefault="005B38F5" w:rsidP="005B38F5">
      <w:pPr>
        <w:jc w:val="center"/>
        <w:rPr>
          <w:sz w:val="24"/>
          <w:szCs w:val="24"/>
        </w:rPr>
      </w:pPr>
    </w:p>
    <w:p w:rsidR="005B38F5" w:rsidRPr="005B38F5" w:rsidRDefault="005B38F5" w:rsidP="005B38F5">
      <w:pPr>
        <w:jc w:val="center"/>
        <w:rPr>
          <w:sz w:val="24"/>
          <w:szCs w:val="24"/>
        </w:rPr>
      </w:pPr>
      <w:r w:rsidRPr="005B38F5">
        <w:rPr>
          <w:sz w:val="24"/>
          <w:szCs w:val="24"/>
        </w:rPr>
        <w:t>Образование</w:t>
      </w:r>
    </w:p>
    <w:p w:rsidR="005B38F5" w:rsidRPr="005B38F5" w:rsidRDefault="005B38F5" w:rsidP="005B38F5">
      <w:pPr>
        <w:jc w:val="center"/>
        <w:rPr>
          <w:sz w:val="24"/>
          <w:szCs w:val="24"/>
        </w:rPr>
      </w:pP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 xml:space="preserve">Основным инструментом достижения целей,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перед отраслью «Образование», является участие в реализации национальных проектов «Образование» и «Демография», а также региональных проектов, входящих в соответствующие портфели проектов: «Содействие занятости женщин - создание условий дошкольного образования для детей в возрасте до трех лет», </w:t>
      </w:r>
      <w:r w:rsidRPr="005B38F5">
        <w:rPr>
          <w:rFonts w:eastAsia="Calibri"/>
          <w:sz w:val="24"/>
          <w:szCs w:val="24"/>
        </w:rPr>
        <w:t xml:space="preserve"> «Поддержка семей, имеющих  детей», «Современная школа», «Учитель будущего», «Успех каждого ребенка», «Цифровая образовательная среда», 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>Мероприятия проекта «Содействие занятости женщин - создание условий дошкольного образования для детей в возрасте до трех лет» национального проекта «Демография» позволят к 2024 году создать дополнительные места в группах кратковременного пребывания и дополнительные места у индивидуальных предпринимателей.</w:t>
      </w:r>
    </w:p>
    <w:p w:rsidR="005B38F5" w:rsidRPr="005B38F5" w:rsidRDefault="005B38F5" w:rsidP="005B38F5">
      <w:pPr>
        <w:widowControl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 xml:space="preserve">С вводом в эксплуатацию нового детского сада на 344 места в 5 микрорайоне решена проблема обеспеченности детей, включая до 3-х лет, местами в дошкольных образовательных учреждениях. 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>Мероприятия проекта «Поддержка семей, имеющих детей» позволят оказать всем родителям информационно-просветительскую поддержку, а желающим будет оказано содействие в формировании индивидуальной образовательной траектории ребенка.</w:t>
      </w:r>
    </w:p>
    <w:p w:rsidR="005B38F5" w:rsidRPr="005B38F5" w:rsidRDefault="005B38F5" w:rsidP="005B38F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 xml:space="preserve">Проект «Современная школа» направлен на внедрение новых методов обучения                        и воспитания, образовательных технологий, обеспечивающих повышение мотивации                           к обучению, вовлеченности в образовательный процесс, совершенствование безопасных условий всех участников образовательного процесса, что позволит каждому обучающемуся, независимо от его места проживания, получить качественное современное образование. </w:t>
      </w:r>
    </w:p>
    <w:p w:rsidR="005B38F5" w:rsidRPr="005B38F5" w:rsidRDefault="005B38F5" w:rsidP="005B38F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Обучение в школах города организовано в очной форме (в том числе с углубленным изучением отдельных предметов), заочной форме, с использованием дистанционных технологий, на дому, а также на основе индивидуальных учебных планов.</w:t>
      </w:r>
    </w:p>
    <w:p w:rsidR="005B38F5" w:rsidRPr="005B38F5" w:rsidRDefault="003F2B78" w:rsidP="005B38F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Доля </w:t>
      </w:r>
      <w:r w:rsidR="005B38F5" w:rsidRPr="005B38F5">
        <w:rPr>
          <w:rFonts w:eastAsia="Calibri"/>
          <w:sz w:val="24"/>
          <w:szCs w:val="24"/>
        </w:rPr>
        <w:t xml:space="preserve"> обучающихся общеобразовательных школ</w:t>
      </w:r>
      <w:r>
        <w:rPr>
          <w:rFonts w:eastAsia="Calibri"/>
          <w:sz w:val="24"/>
          <w:szCs w:val="24"/>
        </w:rPr>
        <w:t>, занимающихся во вторую смену,</w:t>
      </w:r>
      <w:r w:rsidR="005B38F5" w:rsidRPr="005B38F5">
        <w:rPr>
          <w:rFonts w:eastAsia="Calibri"/>
          <w:sz w:val="24"/>
          <w:szCs w:val="24"/>
        </w:rPr>
        <w:t xml:space="preserve"> на протяжении ряда лет имеет тенденцию к росту (2017 год - 14,0%, 2018 год -15,4%, 2019 год -17,8%).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lastRenderedPageBreak/>
        <w:t xml:space="preserve">В </w:t>
      </w:r>
      <w:r w:rsidRPr="005B38F5">
        <w:rPr>
          <w:rFonts w:eastAsia="Calibri"/>
          <w:sz w:val="24"/>
          <w:szCs w:val="24"/>
        </w:rPr>
        <w:t>перечень мероприятий</w:t>
      </w:r>
      <w:r w:rsidRPr="005B38F5">
        <w:rPr>
          <w:sz w:val="24"/>
          <w:szCs w:val="24"/>
        </w:rPr>
        <w:t xml:space="preserve"> </w:t>
      </w:r>
      <w:r w:rsidRPr="005B38F5">
        <w:rPr>
          <w:rFonts w:eastAsia="Calibri"/>
          <w:sz w:val="24"/>
          <w:szCs w:val="24"/>
        </w:rPr>
        <w:t xml:space="preserve">Государственной программы Ханты-Мансийского автономного округа - Югры «Развитие образования» </w:t>
      </w:r>
      <w:r w:rsidRPr="005B38F5">
        <w:rPr>
          <w:sz w:val="24"/>
          <w:szCs w:val="24"/>
        </w:rPr>
        <w:t xml:space="preserve">включено строительство и приобретение трех </w:t>
      </w:r>
      <w:r w:rsidRPr="005B38F5">
        <w:rPr>
          <w:rFonts w:eastAsia="Calibri"/>
          <w:sz w:val="24"/>
          <w:szCs w:val="24"/>
        </w:rPr>
        <w:t xml:space="preserve">новых общеобразовательных учреждений </w:t>
      </w:r>
      <w:r w:rsidRPr="005B38F5">
        <w:rPr>
          <w:sz w:val="24"/>
          <w:szCs w:val="24"/>
        </w:rPr>
        <w:t xml:space="preserve">мощностью 900, 500 и 900 мест со сроком ввода в эксплуатацию в 2024, 2026 и 2027 годах соответственно. 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 xml:space="preserve">Для строительства образовательного учреждения на 500 мест сформирован земельный участок, определены технические условия подключения объекта к сетям инженерно-технического обеспечения. В 2020 году в соответствии с законодательством Российской Федерации будет определен инвестор-застройщик. Строительство указанных объектов образования позволит улучшить материально-техническую базу образовательных учреждений и обеспечить безопасные условия образовательного процесса. </w:t>
      </w:r>
    </w:p>
    <w:p w:rsidR="005B38F5" w:rsidRPr="005B38F5" w:rsidRDefault="005B38F5" w:rsidP="00CD7B7E">
      <w:pPr>
        <w:ind w:firstLine="709"/>
        <w:jc w:val="both"/>
        <w:rPr>
          <w:rFonts w:eastAsia="Calibri"/>
          <w:color w:val="FFFFFF"/>
          <w:sz w:val="24"/>
          <w:szCs w:val="24"/>
        </w:rPr>
      </w:pPr>
      <w:r w:rsidRPr="005B38F5">
        <w:rPr>
          <w:rFonts w:eastAsia="Calibri"/>
          <w:sz w:val="24"/>
          <w:szCs w:val="24"/>
          <w:lang w:eastAsia="ru-RU"/>
        </w:rPr>
        <w:t xml:space="preserve">В рамках регионального проекта «Современная школа» национального проекта «Образование», </w:t>
      </w:r>
      <w:r w:rsidRPr="005B38F5">
        <w:rPr>
          <w:rFonts w:eastAsia="Calibri"/>
          <w:sz w:val="24"/>
          <w:szCs w:val="24"/>
        </w:rPr>
        <w:t xml:space="preserve">с целью исполнения в 2021 году показателя по обновлению содержания и методов обучения предметной области «Технология» и других предметных областей, определены модели обновления их содержания, в том числе и сетевая форма. Их реализация требует создания на базе школ структурных подразделений за счет средств федерального, регионального и местного бюджетов. </w:t>
      </w:r>
      <w:proofErr w:type="gramStart"/>
      <w:r w:rsidRPr="005B38F5">
        <w:rPr>
          <w:rFonts w:eastAsia="Calibri"/>
          <w:sz w:val="24"/>
          <w:szCs w:val="24"/>
        </w:rPr>
        <w:t xml:space="preserve">Определены школы, на базе которых до 2023 года будут открыты Центры образования цифрового и гуманитарного профилей «Точки роста» для реализации основных и дополнительных общеобразовательных программ цифрового, естественнонаучного и гуманитарного профилей, с охватом 4 288 человек (2020 год - открыт в МБОУ «Лицей им. Г.Ф. </w:t>
      </w:r>
      <w:proofErr w:type="spellStart"/>
      <w:r w:rsidRPr="005B38F5">
        <w:rPr>
          <w:rFonts w:eastAsia="Calibri"/>
          <w:sz w:val="24"/>
          <w:szCs w:val="24"/>
        </w:rPr>
        <w:t>Атякшева</w:t>
      </w:r>
      <w:proofErr w:type="spellEnd"/>
      <w:r w:rsidRPr="005B38F5">
        <w:rPr>
          <w:rFonts w:eastAsia="Calibri"/>
          <w:sz w:val="24"/>
          <w:szCs w:val="24"/>
        </w:rPr>
        <w:t>», 2021 год - МБОУ «Гимназия», 2023 год - МБОУ «СОШ  № 2»).</w:t>
      </w:r>
      <w:proofErr w:type="gramEnd"/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>Модернизация предметной области «Технология» позволит обеспечить раннюю профессиональную ориентацию обучающихся, а также возможность всем детям заниматься на базе высоко оснащенных организаций, в том числе детского технопарка «</w:t>
      </w:r>
      <w:proofErr w:type="spellStart"/>
      <w:r w:rsidRPr="005B38F5">
        <w:rPr>
          <w:rFonts w:eastAsia="Calibri"/>
          <w:sz w:val="24"/>
          <w:szCs w:val="24"/>
          <w:lang w:eastAsia="ru-RU"/>
        </w:rPr>
        <w:t>Кванториум</w:t>
      </w:r>
      <w:proofErr w:type="spellEnd"/>
      <w:r w:rsidRPr="005B38F5">
        <w:rPr>
          <w:rFonts w:eastAsia="Calibri"/>
          <w:sz w:val="24"/>
          <w:szCs w:val="24"/>
          <w:lang w:eastAsia="ru-RU"/>
        </w:rPr>
        <w:t xml:space="preserve">». 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>Реализация образовательной программы в центрах «Точки роста» предполагает взаимодействие с социальными партнёрами с целью ранней профессиональной ориентации обучающихся.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Batang"/>
          <w:sz w:val="24"/>
          <w:szCs w:val="24"/>
          <w:lang w:eastAsia="zh-CN"/>
        </w:rPr>
        <w:t>Задача развития кадров для системы общего образования будет решаться                          в соответствии с мероприятиями проекта «Учитель будущего».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 xml:space="preserve">Проект «Цифровая образовательная среда» позволит обеспечить развитие цифровых образовательных технологий со стабильным и быстрым Интернет-соединением. 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 xml:space="preserve">К 2023 году в муниципалитете будет внедрена единая цифровая образовательная платформа, обеспечивающая </w:t>
      </w:r>
      <w:proofErr w:type="spellStart"/>
      <w:r w:rsidRPr="005B38F5">
        <w:rPr>
          <w:rFonts w:eastAsia="Calibri"/>
          <w:sz w:val="24"/>
          <w:szCs w:val="24"/>
          <w:lang w:eastAsia="ru-RU"/>
        </w:rPr>
        <w:t>цифровизацию</w:t>
      </w:r>
      <w:proofErr w:type="spellEnd"/>
      <w:r w:rsidRPr="005B38F5">
        <w:rPr>
          <w:rFonts w:eastAsia="Calibri"/>
          <w:sz w:val="24"/>
          <w:szCs w:val="24"/>
          <w:lang w:eastAsia="ru-RU"/>
        </w:rPr>
        <w:t xml:space="preserve"> государственного управления сферой образования, повышение ее открытости, высокое качество и доступность образования всех видов и уровней посредством его персонализации и персонификации. Будет создана современная и безопасная цифровая образовательная среда, обеспечивающая формирование ценности к саморазвитию и самообразованию у обучающихся образовательных организаций всех видов и уровней.</w:t>
      </w:r>
    </w:p>
    <w:p w:rsidR="005B38F5" w:rsidRPr="005B38F5" w:rsidRDefault="005B38F5" w:rsidP="005B38F5">
      <w:pPr>
        <w:ind w:firstLine="708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>Реализация регионального проекта «Успех каждого ребенка» касается развития дополнительного образования, профориентации школьников.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 xml:space="preserve">Деятельность системы дополнительного образования города Югорска направлена                     на обеспечение осознанного жизненного самоопределения и успешную социализацию детей и молодежи, носит межведомственный характер, что позволяет расширить спектр образовательных услуг в муниципальном пространстве. Формирование открытого образовательного пространства дополнительного образования осуществляется через вовлечение в систему учреждений негосударственного сектора. 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>Программы дополнительного образования реализуются в организациях дополнительного образования, общеобразовательных и дошкольных образовательных учреждениях, а также в негосударственных учреждениях и индивидуальными предпринимателями.</w:t>
      </w:r>
      <w:r w:rsidRPr="005B38F5">
        <w:rPr>
          <w:sz w:val="24"/>
          <w:szCs w:val="24"/>
          <w:lang w:eastAsia="ru-RU"/>
        </w:rPr>
        <w:t xml:space="preserve"> Услугу у негосударственных поставщиков услуг получает 7,4% детей, охваченных дополнительным образованием.</w:t>
      </w:r>
    </w:p>
    <w:p w:rsidR="005B38F5" w:rsidRPr="005B38F5" w:rsidRDefault="005B38F5" w:rsidP="005B38F5">
      <w:pPr>
        <w:ind w:firstLine="708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 xml:space="preserve">С целью повышения качества и доступности дополнительного образования продолжена реализация персонифицированного финансирования дополнительного образования. Новая система обеспечивает поддержку мотивации, свободу выбора и построения </w:t>
      </w:r>
      <w:proofErr w:type="gramStart"/>
      <w:r w:rsidRPr="005B38F5">
        <w:rPr>
          <w:sz w:val="24"/>
          <w:szCs w:val="24"/>
          <w:lang w:eastAsia="ru-RU"/>
        </w:rPr>
        <w:t>образовательный</w:t>
      </w:r>
      <w:proofErr w:type="gramEnd"/>
      <w:r w:rsidRPr="005B38F5">
        <w:rPr>
          <w:sz w:val="24"/>
          <w:szCs w:val="24"/>
          <w:lang w:eastAsia="ru-RU"/>
        </w:rPr>
        <w:t xml:space="preserve"> инициативы детей, привлечение предпринимателей к оказанию услуг в сфере дополнительного образования детей. </w:t>
      </w:r>
    </w:p>
    <w:p w:rsidR="005B38F5" w:rsidRPr="005B38F5" w:rsidRDefault="005B38F5" w:rsidP="005B38F5">
      <w:pPr>
        <w:ind w:firstLine="708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 xml:space="preserve">Целевой показатель охвата детей дополнительным образованием на среднесрочную перспективу составляет 80%. 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lastRenderedPageBreak/>
        <w:t xml:space="preserve">Одним из целевых показателей проекта «Успех каждого ребенка» является охват детей программами дополнительного образования естественнонаучной и технической направленности. В соответствии с показателями проекта не менее 25% детей от 5 до 18 лет должны быть охвачены программами этой направленности. 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B38F5">
        <w:rPr>
          <w:rFonts w:eastAsia="Calibri"/>
          <w:sz w:val="24"/>
          <w:szCs w:val="24"/>
          <w:lang w:eastAsia="ru-RU"/>
        </w:rPr>
        <w:t>Данный проект уделяет большое внимание развитию технических видов творчества учащихся посредством развития детского технопарка «</w:t>
      </w:r>
      <w:proofErr w:type="spellStart"/>
      <w:r w:rsidRPr="005B38F5">
        <w:rPr>
          <w:rFonts w:eastAsia="Calibri"/>
          <w:sz w:val="24"/>
          <w:szCs w:val="24"/>
          <w:lang w:eastAsia="ru-RU"/>
        </w:rPr>
        <w:t>Кванториум</w:t>
      </w:r>
      <w:proofErr w:type="spellEnd"/>
      <w:r w:rsidRPr="005B38F5">
        <w:rPr>
          <w:rFonts w:eastAsia="Calibri"/>
          <w:sz w:val="24"/>
          <w:szCs w:val="24"/>
          <w:lang w:eastAsia="ru-RU"/>
        </w:rPr>
        <w:t xml:space="preserve">», в котором в 2020 году на постоянной основе занимаются 229 детей. Кроме того, 1 200 школьников и дошкольников приняли участие в </w:t>
      </w:r>
      <w:proofErr w:type="spellStart"/>
      <w:r w:rsidRPr="005B38F5">
        <w:rPr>
          <w:rFonts w:eastAsia="Calibri"/>
          <w:sz w:val="24"/>
          <w:szCs w:val="24"/>
          <w:lang w:eastAsia="ru-RU"/>
        </w:rPr>
        <w:t>квестах</w:t>
      </w:r>
      <w:proofErr w:type="spellEnd"/>
      <w:r w:rsidRPr="005B38F5">
        <w:rPr>
          <w:rFonts w:eastAsia="Calibri"/>
          <w:sz w:val="24"/>
          <w:szCs w:val="24"/>
          <w:lang w:eastAsia="ru-RU"/>
        </w:rPr>
        <w:t>, тематических занятиях, игровых программах и мероприятиях, проводимых «</w:t>
      </w:r>
      <w:proofErr w:type="spellStart"/>
      <w:r w:rsidRPr="005B38F5">
        <w:rPr>
          <w:rFonts w:eastAsia="Calibri"/>
          <w:sz w:val="24"/>
          <w:szCs w:val="24"/>
          <w:lang w:eastAsia="ru-RU"/>
        </w:rPr>
        <w:t>Кванториумом</w:t>
      </w:r>
      <w:proofErr w:type="spellEnd"/>
      <w:r w:rsidRPr="005B38F5">
        <w:rPr>
          <w:rFonts w:eastAsia="Calibri"/>
          <w:sz w:val="24"/>
          <w:szCs w:val="24"/>
          <w:lang w:eastAsia="ru-RU"/>
        </w:rPr>
        <w:t>».</w:t>
      </w:r>
    </w:p>
    <w:p w:rsidR="005B38F5" w:rsidRPr="005B38F5" w:rsidRDefault="005B38F5" w:rsidP="005B38F5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  <w:lang w:eastAsia="ru-RU"/>
        </w:rPr>
        <w:t xml:space="preserve">В центре патриотического воспитания «Доблесть», созданного на базе МБОУ «Средняя общеобразовательная школа № 2», реализуются дополнительные общеобразовательные программы, направленные на патриотическое воспитание детей и молодежи, </w:t>
      </w:r>
      <w:r w:rsidRPr="005B38F5">
        <w:rPr>
          <w:rFonts w:eastAsia="Calibri"/>
          <w:sz w:val="24"/>
          <w:szCs w:val="24"/>
        </w:rPr>
        <w:t>активно развивается движение «</w:t>
      </w:r>
      <w:proofErr w:type="spellStart"/>
      <w:r w:rsidRPr="005B38F5">
        <w:rPr>
          <w:rFonts w:eastAsia="Calibri"/>
          <w:sz w:val="24"/>
          <w:szCs w:val="24"/>
        </w:rPr>
        <w:t>Юнармия</w:t>
      </w:r>
      <w:proofErr w:type="spellEnd"/>
      <w:r w:rsidRPr="005B38F5">
        <w:rPr>
          <w:rFonts w:eastAsia="Calibri"/>
          <w:sz w:val="24"/>
          <w:szCs w:val="24"/>
        </w:rPr>
        <w:t>». В центре занимаются 392 обучающихся города, в том числе в рядах «</w:t>
      </w:r>
      <w:proofErr w:type="spellStart"/>
      <w:r w:rsidRPr="005B38F5">
        <w:rPr>
          <w:rFonts w:eastAsia="Calibri"/>
          <w:sz w:val="24"/>
          <w:szCs w:val="24"/>
        </w:rPr>
        <w:t>Юнармии</w:t>
      </w:r>
      <w:proofErr w:type="spellEnd"/>
      <w:r w:rsidRPr="005B38F5">
        <w:rPr>
          <w:rFonts w:eastAsia="Calibri"/>
          <w:sz w:val="24"/>
          <w:szCs w:val="24"/>
        </w:rPr>
        <w:t>» - 392 ребенка.</w:t>
      </w:r>
    </w:p>
    <w:p w:rsidR="005B38F5" w:rsidRPr="005B38F5" w:rsidRDefault="005B38F5" w:rsidP="00CD7B7E">
      <w:pPr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Муниципальная система образования функционирует стабильно, обеспечивается ее инновационное развитие с учетом внутренних и внешних факторов.</w:t>
      </w:r>
    </w:p>
    <w:p w:rsidR="005B38F5" w:rsidRPr="005B38F5" w:rsidRDefault="005B38F5" w:rsidP="00CD7B7E">
      <w:pPr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Наряду с положительными результатами, имеется ряд нерешенных проблем:</w:t>
      </w:r>
    </w:p>
    <w:p w:rsidR="005B38F5" w:rsidRPr="005B38F5" w:rsidRDefault="005B38F5" w:rsidP="00CD7B7E">
      <w:pPr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- необходимо создание новых учебных мест для перехода в односменный режим работы общеобразовательных учреждений;</w:t>
      </w:r>
    </w:p>
    <w:p w:rsidR="005B38F5" w:rsidRPr="005B38F5" w:rsidRDefault="005B38F5" w:rsidP="00CD7B7E">
      <w:pPr>
        <w:ind w:firstLine="709"/>
        <w:jc w:val="both"/>
        <w:rPr>
          <w:b/>
          <w:sz w:val="24"/>
          <w:szCs w:val="24"/>
        </w:rPr>
      </w:pPr>
      <w:r w:rsidRPr="005B38F5">
        <w:rPr>
          <w:rFonts w:eastAsia="Calibri"/>
          <w:sz w:val="24"/>
          <w:szCs w:val="24"/>
        </w:rPr>
        <w:t>- в капитальном ремонте нуждаются здания МБОУ «Средняя общеобразовательная школа №</w:t>
      </w:r>
      <w:r w:rsidR="00331FD0">
        <w:rPr>
          <w:rFonts w:eastAsia="Calibri"/>
          <w:sz w:val="24"/>
          <w:szCs w:val="24"/>
        </w:rPr>
        <w:t xml:space="preserve"> </w:t>
      </w:r>
      <w:r w:rsidRPr="005B38F5">
        <w:rPr>
          <w:rFonts w:eastAsia="Calibri"/>
          <w:sz w:val="24"/>
          <w:szCs w:val="24"/>
        </w:rPr>
        <w:t>5», МБОУ «Средняя общеобразовательная школа № 2».</w:t>
      </w:r>
    </w:p>
    <w:p w:rsidR="005B38F5" w:rsidRPr="005B38F5" w:rsidRDefault="005B38F5" w:rsidP="005B38F5">
      <w:pPr>
        <w:jc w:val="center"/>
        <w:rPr>
          <w:b/>
          <w:sz w:val="24"/>
          <w:szCs w:val="24"/>
          <w:highlight w:val="yellow"/>
        </w:rPr>
      </w:pPr>
    </w:p>
    <w:p w:rsidR="005B38F5" w:rsidRPr="005B38F5" w:rsidRDefault="005B38F5" w:rsidP="005B38F5">
      <w:pPr>
        <w:jc w:val="center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>Здравоохранение</w:t>
      </w:r>
    </w:p>
    <w:p w:rsidR="005B38F5" w:rsidRPr="005B38F5" w:rsidRDefault="005B38F5" w:rsidP="005B38F5">
      <w:pPr>
        <w:jc w:val="center"/>
        <w:rPr>
          <w:b/>
          <w:sz w:val="24"/>
          <w:szCs w:val="24"/>
          <w:highlight w:val="yellow"/>
          <w:lang w:eastAsia="ru-RU"/>
        </w:rPr>
      </w:pPr>
    </w:p>
    <w:p w:rsidR="005B38F5" w:rsidRPr="005B38F5" w:rsidRDefault="005B38F5" w:rsidP="005B38F5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5B38F5">
        <w:rPr>
          <w:color w:val="000000"/>
          <w:sz w:val="24"/>
          <w:szCs w:val="24"/>
          <w:lang w:eastAsia="ru-RU"/>
        </w:rPr>
        <w:t>Здравоохранение является одним из важнейших компонентов социальной инфраструктуры муниципального образования.</w:t>
      </w:r>
      <w:r w:rsidRPr="005B38F5">
        <w:rPr>
          <w:bCs/>
          <w:color w:val="000000"/>
          <w:sz w:val="24"/>
          <w:szCs w:val="24"/>
          <w:lang w:eastAsia="ru-RU"/>
        </w:rPr>
        <w:t xml:space="preserve"> Главная цель системы здравоохранения</w:t>
      </w:r>
      <w:r w:rsidRPr="005B38F5">
        <w:rPr>
          <w:color w:val="000000"/>
          <w:sz w:val="24"/>
          <w:szCs w:val="24"/>
          <w:lang w:eastAsia="ru-RU"/>
        </w:rPr>
        <w:t xml:space="preserve"> - удовлетворение потребностей населения в услугах сферы здравоохранения на уровне не ниже государственных минимальных социальных стандартов.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 xml:space="preserve">На сегодняшний день на территории города медицинскую деятельность осуществляют 2 государственных учреждения, ведомственное учреждение - санаторий-профилакторий ООО «Газпром </w:t>
      </w:r>
      <w:proofErr w:type="spellStart"/>
      <w:r w:rsidRPr="005B38F5">
        <w:rPr>
          <w:sz w:val="24"/>
          <w:szCs w:val="24"/>
          <w:lang w:eastAsia="ru-RU"/>
        </w:rPr>
        <w:t>трансгаз</w:t>
      </w:r>
      <w:proofErr w:type="spellEnd"/>
      <w:r w:rsidRPr="005B38F5">
        <w:rPr>
          <w:sz w:val="24"/>
          <w:szCs w:val="24"/>
          <w:lang w:eastAsia="ru-RU"/>
        </w:rPr>
        <w:t xml:space="preserve"> Югорск», частные медицинские организации (14 юридических лиц и 13 индивидуальных предпринимателей). </w:t>
      </w:r>
    </w:p>
    <w:p w:rsidR="005B38F5" w:rsidRPr="005B38F5" w:rsidRDefault="005B38F5" w:rsidP="005B38F5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5B38F5">
        <w:rPr>
          <w:bCs/>
          <w:color w:val="000000"/>
          <w:sz w:val="24"/>
          <w:szCs w:val="24"/>
          <w:lang w:eastAsia="ru-RU"/>
        </w:rPr>
        <w:t xml:space="preserve">На базе БУ «Югорская городская больница» </w:t>
      </w:r>
      <w:r w:rsidRPr="005B38F5">
        <w:rPr>
          <w:color w:val="000000"/>
          <w:sz w:val="24"/>
          <w:szCs w:val="24"/>
          <w:lang w:eastAsia="ru-RU"/>
        </w:rPr>
        <w:t>развернуто</w:t>
      </w:r>
      <w:r w:rsidRPr="005B38F5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5B38F5">
        <w:rPr>
          <w:color w:val="000000"/>
          <w:sz w:val="24"/>
          <w:szCs w:val="24"/>
          <w:lang w:eastAsia="ru-RU"/>
        </w:rPr>
        <w:t>217 коек круглосуточного стационара, включая 9 коек реанимации и интенсивной терапии. Функционируют 62 койки дневного пребывания с учетом двухсменного режима работы. Кроме того, в стационаре развернуто 10 коек для новорожденных. Плановая мощность поликлиники (число посещений в смену) - 841 посещение.</w:t>
      </w:r>
    </w:p>
    <w:p w:rsidR="005B38F5" w:rsidRPr="005B38F5" w:rsidRDefault="005B38F5" w:rsidP="005B38F5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5B38F5">
        <w:rPr>
          <w:color w:val="000000"/>
          <w:sz w:val="24"/>
          <w:szCs w:val="24"/>
          <w:lang w:eastAsia="ru-RU"/>
        </w:rPr>
        <w:t>В прогнозном периоде до 2023 года увеличения количества коек круглосуточного пребывания не предполагается. Объемы оказания медицинской помощи будут возрастать за счет увеличения количества пролеченных пациентов в условиях дневных стационаров (стационар замещающие технологии).</w:t>
      </w:r>
    </w:p>
    <w:p w:rsidR="005B38F5" w:rsidRPr="005B38F5" w:rsidRDefault="005B38F5" w:rsidP="005B38F5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5B38F5">
        <w:rPr>
          <w:color w:val="000000"/>
          <w:sz w:val="24"/>
          <w:szCs w:val="24"/>
          <w:lang w:eastAsia="ru-RU"/>
        </w:rPr>
        <w:t>Уделяется внимание повышению доступности медицинского обслуживания. Функционирует филиал поликлиники БУ «Югорская городская больница» на Толстого, 18, офис врача общей практики в микрорайоне Югорск-2. В перспективе планируется создание кабинета врача общей практике в микрорайоне «Авалон» или расширение площадей филиала по адресу ул. Толстого, 18.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lang w:eastAsia="ru-RU"/>
        </w:rPr>
      </w:pPr>
      <w:r w:rsidRPr="005B38F5">
        <w:rPr>
          <w:color w:val="000000"/>
          <w:sz w:val="24"/>
          <w:szCs w:val="24"/>
          <w:lang w:eastAsia="ru-RU"/>
        </w:rPr>
        <w:t xml:space="preserve">В среднесрочной перспективе планируется проведение </w:t>
      </w:r>
      <w:r w:rsidRPr="005B38F5">
        <w:rPr>
          <w:sz w:val="24"/>
          <w:szCs w:val="24"/>
        </w:rPr>
        <w:t>реконструкции взрослой поликлиники БУ «Югорская городская больница» в рамках разрабатываемой программа модернизации первичного звена здравоохранения на территории Ханты-Мансийского автономного округа в соответствии с национальным проектом «Здоровье».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lang w:eastAsia="ru-RU"/>
        </w:rPr>
      </w:pPr>
      <w:r w:rsidRPr="005B38F5">
        <w:rPr>
          <w:color w:val="000000"/>
          <w:sz w:val="24"/>
          <w:szCs w:val="24"/>
          <w:lang w:eastAsia="ru-RU"/>
        </w:rPr>
        <w:t>Существует проблема укомплектования учреждения медицинскими кадрами, что связано с имеющимся кадровым дефицитом в целом по отрасли.</w:t>
      </w:r>
    </w:p>
    <w:p w:rsidR="005B38F5" w:rsidRPr="005B38F5" w:rsidRDefault="005B38F5" w:rsidP="005B38F5">
      <w:pPr>
        <w:ind w:firstLine="709"/>
        <w:jc w:val="both"/>
        <w:rPr>
          <w:rFonts w:eastAsia="Calibri"/>
          <w:b/>
          <w:color w:val="000000"/>
          <w:sz w:val="24"/>
          <w:szCs w:val="24"/>
          <w:lang w:bidi="en-US"/>
        </w:rPr>
      </w:pPr>
      <w:r w:rsidRPr="005B38F5">
        <w:rPr>
          <w:sz w:val="24"/>
          <w:szCs w:val="24"/>
          <w:lang w:eastAsia="ru-RU"/>
        </w:rPr>
        <w:t xml:space="preserve">Учреждения здравоохранения города Югорска участвуют в реализации государственной программы Ханты-Мансийского автономного округа - Югры «Современное здравоохранение», включающей мероприятия по реализации региональных проектов портфелей проектов «Здравоохранение» и «Демография», направленных на улучшение качества и доступность медицинской помощи, решение проблемы материально-технического оснащения медицинских организаций, укрепление здоровья населения. </w:t>
      </w:r>
    </w:p>
    <w:p w:rsidR="005B38F5" w:rsidRPr="005B38F5" w:rsidRDefault="005B38F5" w:rsidP="005B38F5">
      <w:pPr>
        <w:tabs>
          <w:tab w:val="left" w:pos="709"/>
        </w:tabs>
        <w:ind w:right="1" w:firstLine="709"/>
        <w:jc w:val="center"/>
        <w:rPr>
          <w:b/>
          <w:sz w:val="24"/>
          <w:szCs w:val="24"/>
        </w:rPr>
      </w:pPr>
    </w:p>
    <w:p w:rsidR="005B38F5" w:rsidRPr="005B38F5" w:rsidRDefault="005B38F5" w:rsidP="005B38F5">
      <w:pPr>
        <w:tabs>
          <w:tab w:val="left" w:pos="709"/>
        </w:tabs>
        <w:ind w:right="1" w:firstLine="709"/>
        <w:jc w:val="center"/>
        <w:rPr>
          <w:sz w:val="24"/>
          <w:szCs w:val="24"/>
        </w:rPr>
      </w:pPr>
      <w:r w:rsidRPr="005B38F5">
        <w:rPr>
          <w:sz w:val="24"/>
          <w:szCs w:val="24"/>
        </w:rPr>
        <w:t>Физическая культура и спорт</w:t>
      </w:r>
    </w:p>
    <w:p w:rsidR="005B38F5" w:rsidRPr="005B38F5" w:rsidRDefault="005B38F5" w:rsidP="005B38F5">
      <w:pPr>
        <w:jc w:val="center"/>
        <w:rPr>
          <w:b/>
          <w:sz w:val="24"/>
          <w:szCs w:val="24"/>
          <w:highlight w:val="yellow"/>
        </w:rPr>
      </w:pP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Существенное влияние на нравственное и физическое состояние жителей города оказывает функционирование и развитие физкультурно-спортивного движения в городе. 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спортом.</w:t>
      </w:r>
    </w:p>
    <w:p w:rsidR="005B38F5" w:rsidRPr="005B38F5" w:rsidRDefault="005B38F5" w:rsidP="005B38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38F5">
        <w:rPr>
          <w:rFonts w:eastAsia="Calibri"/>
          <w:iCs/>
          <w:color w:val="000000"/>
          <w:sz w:val="24"/>
          <w:szCs w:val="24"/>
          <w:lang w:eastAsia="ru-RU"/>
        </w:rPr>
        <w:t xml:space="preserve">В рамках национального проекта «Демография» в городе Югорске реализуется региональный проект «Спорт - норма жизни», который направлен на развитие спортивной инфраструктуры, </w:t>
      </w:r>
      <w:r w:rsidRPr="005B38F5">
        <w:rPr>
          <w:sz w:val="24"/>
          <w:szCs w:val="24"/>
        </w:rPr>
        <w:t xml:space="preserve">увеличение доли населения, систематически занимающихся физической культурой и спортом. </w:t>
      </w:r>
      <w:r w:rsidRPr="005B38F5">
        <w:rPr>
          <w:rFonts w:eastAsia="Calibri"/>
          <w:iCs/>
          <w:color w:val="000000"/>
          <w:sz w:val="24"/>
          <w:szCs w:val="24"/>
          <w:lang w:eastAsia="ru-RU"/>
        </w:rPr>
        <w:t xml:space="preserve"> 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</w:rPr>
      </w:pPr>
      <w:r w:rsidRPr="005B38F5">
        <w:rPr>
          <w:sz w:val="24"/>
          <w:szCs w:val="24"/>
        </w:rPr>
        <w:t xml:space="preserve">Начиная с 2019 года, </w:t>
      </w:r>
      <w:r w:rsidRPr="005B38F5">
        <w:rPr>
          <w:rFonts w:eastAsia="Calibri"/>
          <w:sz w:val="24"/>
          <w:szCs w:val="24"/>
        </w:rPr>
        <w:t xml:space="preserve">в городе Югорске действует крупный спортивный объект - новый многофункциональный спортивный комплекс, в составе которого имеется 11 спортивных помещений, оснащенный современным спортивным оборудованием, что позволяет оказывать услуги в данной сфере на более высоком уровне и, соответственно, способствует привлечению населения к занятиям спортом, проведению спортивно-массовых мероприятий различного уровня. </w:t>
      </w:r>
    </w:p>
    <w:p w:rsidR="005B38F5" w:rsidRPr="005B38F5" w:rsidRDefault="005B38F5" w:rsidP="005B38F5">
      <w:pPr>
        <w:widowControl w:val="0"/>
        <w:ind w:firstLine="709"/>
        <w:jc w:val="both"/>
        <w:textAlignment w:val="baseline"/>
        <w:rPr>
          <w:bCs/>
          <w:color w:val="000000"/>
          <w:kern w:val="2"/>
          <w:sz w:val="24"/>
          <w:szCs w:val="24"/>
        </w:rPr>
      </w:pPr>
      <w:r w:rsidRPr="005B38F5">
        <w:rPr>
          <w:bCs/>
          <w:color w:val="000000"/>
          <w:kern w:val="2"/>
          <w:sz w:val="24"/>
          <w:szCs w:val="24"/>
        </w:rPr>
        <w:t xml:space="preserve">В прогнозном периоде планируется ежегодное увеличение количества спортивных сооружений в городе за счет строительства открытых плоскостных (игровых) площадок. 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В городе Югорске наблюдается тенденция к увеличению доли лиц с ограниченными возможностями, занимающихся физической культурой, что связано с возросшим интересом у данной категории лиц потребности в занятиях спортом, открытием отделения социальной реабилитации БУ ХМАО-Югры «Югорский комплексный центр социального обслуживания населения» в микрорайоне «Авалон».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 xml:space="preserve">Для спортсменов - инвалидов специально оборудуются и переконструируются необходимые спортивные сооружения, так в новом спортивном комплексе создана </w:t>
      </w:r>
      <w:proofErr w:type="spellStart"/>
      <w:r w:rsidRPr="005B38F5">
        <w:rPr>
          <w:rFonts w:eastAsia="Calibri"/>
          <w:sz w:val="24"/>
          <w:szCs w:val="24"/>
        </w:rPr>
        <w:t>безбарьерная</w:t>
      </w:r>
      <w:proofErr w:type="spellEnd"/>
      <w:r w:rsidRPr="005B38F5">
        <w:rPr>
          <w:rFonts w:eastAsia="Calibri"/>
          <w:sz w:val="24"/>
          <w:szCs w:val="24"/>
        </w:rPr>
        <w:t xml:space="preserve"> среда, отвечающая всем требованиям и нормам, предусмотрен лифт и отдельный бассейн для занятий. </w:t>
      </w:r>
    </w:p>
    <w:p w:rsidR="005B38F5" w:rsidRPr="005B38F5" w:rsidRDefault="005B38F5" w:rsidP="005B38F5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B38F5">
        <w:rPr>
          <w:sz w:val="24"/>
          <w:szCs w:val="24"/>
        </w:rPr>
        <w:t>Получило развитие направление привлечения в сферу физической культуры и спорта некоммерческих организаций. В</w:t>
      </w:r>
      <w:r w:rsidRPr="005B38F5">
        <w:rPr>
          <w:rFonts w:eastAsia="Calibri"/>
          <w:sz w:val="24"/>
          <w:szCs w:val="24"/>
          <w:lang w:eastAsia="en-US"/>
        </w:rPr>
        <w:t xml:space="preserve"> городе Югорске официально зарегистрировано 16 общественных социально ориентированных некоммерческих организаций, которые оказывают услуги в сфере физической культуры и спорта.  </w:t>
      </w:r>
      <w:r w:rsidRPr="005B38F5">
        <w:rPr>
          <w:rFonts w:eastAsia="Arial"/>
          <w:spacing w:val="-8"/>
          <w:sz w:val="24"/>
          <w:szCs w:val="24"/>
        </w:rPr>
        <w:t xml:space="preserve">В рамках заключенных договоров о взаимном сотрудничестве муниципальными организациями оказывается имущественная поддержка некоммерческим организациям, основной формой которой является предоставление на безвозмездной основе помещений и оборудования для проведения занятий и спортивных соревнований,  </w:t>
      </w:r>
      <w:r w:rsidRPr="005B38F5">
        <w:rPr>
          <w:sz w:val="24"/>
          <w:szCs w:val="24"/>
        </w:rPr>
        <w:t xml:space="preserve">предусмотрена финансовая помощь, предоставляемая на основании проведенных конкурсов среди организаций. </w:t>
      </w:r>
    </w:p>
    <w:p w:rsidR="005B38F5" w:rsidRPr="005B38F5" w:rsidRDefault="005B38F5" w:rsidP="005B38F5">
      <w:pPr>
        <w:widowControl w:val="0"/>
        <w:ind w:firstLine="709"/>
        <w:jc w:val="both"/>
        <w:rPr>
          <w:sz w:val="24"/>
          <w:szCs w:val="24"/>
        </w:rPr>
      </w:pPr>
      <w:r w:rsidRPr="005B38F5">
        <w:rPr>
          <w:sz w:val="24"/>
          <w:szCs w:val="24"/>
        </w:rPr>
        <w:t xml:space="preserve">Сфера физкультуры и спорта в городе Югорске имеет положительную динамику развития, совместные усилия администрации города, градообразующего предприятия ООО «Газпром </w:t>
      </w:r>
      <w:proofErr w:type="spellStart"/>
      <w:r w:rsidRPr="005B38F5">
        <w:rPr>
          <w:sz w:val="24"/>
          <w:szCs w:val="24"/>
        </w:rPr>
        <w:t>трансгаз</w:t>
      </w:r>
      <w:proofErr w:type="spellEnd"/>
      <w:r w:rsidRPr="005B38F5">
        <w:rPr>
          <w:sz w:val="24"/>
          <w:szCs w:val="24"/>
        </w:rPr>
        <w:t xml:space="preserve"> Югорск», предприятий города, населения способствуют развитию спорта высших достижений и массовому привлечению населения к занятиям физкультурой и спортом. </w:t>
      </w:r>
    </w:p>
    <w:p w:rsidR="005B38F5" w:rsidRPr="005B38F5" w:rsidRDefault="005B38F5" w:rsidP="005B38F5">
      <w:pPr>
        <w:jc w:val="center"/>
        <w:rPr>
          <w:bCs/>
          <w:color w:val="000000"/>
          <w:sz w:val="24"/>
          <w:szCs w:val="24"/>
        </w:rPr>
      </w:pPr>
    </w:p>
    <w:p w:rsidR="005B38F5" w:rsidRPr="005B38F5" w:rsidRDefault="005B38F5" w:rsidP="005B38F5">
      <w:pPr>
        <w:jc w:val="center"/>
        <w:rPr>
          <w:bCs/>
          <w:color w:val="000000"/>
          <w:sz w:val="24"/>
          <w:szCs w:val="24"/>
        </w:rPr>
      </w:pPr>
      <w:r w:rsidRPr="005B38F5">
        <w:rPr>
          <w:bCs/>
          <w:color w:val="000000"/>
          <w:sz w:val="24"/>
          <w:szCs w:val="24"/>
        </w:rPr>
        <w:t>Работа с детьми и молодежью</w:t>
      </w:r>
    </w:p>
    <w:p w:rsidR="005B38F5" w:rsidRPr="005B38F5" w:rsidRDefault="005B38F5" w:rsidP="005B38F5">
      <w:pPr>
        <w:ind w:firstLine="709"/>
        <w:jc w:val="both"/>
        <w:rPr>
          <w:iCs/>
          <w:color w:val="000000"/>
          <w:sz w:val="24"/>
          <w:szCs w:val="24"/>
        </w:rPr>
      </w:pP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proofErr w:type="gramStart"/>
      <w:r w:rsidRPr="005B38F5">
        <w:rPr>
          <w:iCs/>
          <w:color w:val="000000"/>
          <w:sz w:val="24"/>
          <w:szCs w:val="24"/>
        </w:rPr>
        <w:t>Достижение поставленных задач в сфере молодежной политики будет достигаться</w:t>
      </w:r>
      <w:r w:rsidRPr="005B38F5">
        <w:rPr>
          <w:sz w:val="24"/>
          <w:szCs w:val="24"/>
        </w:rPr>
        <w:t xml:space="preserve">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с общественным организациями и лидерами массового молодежного спорта, туризма и экстремальных видов досуга, поддержку молодых семей, популяризацию семейных ценностей.</w:t>
      </w:r>
      <w:proofErr w:type="gramEnd"/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  <w:r w:rsidRPr="005B38F5">
        <w:rPr>
          <w:color w:val="000000"/>
          <w:kern w:val="2"/>
          <w:sz w:val="24"/>
          <w:szCs w:val="24"/>
        </w:rPr>
        <w:t xml:space="preserve">В сфере молодежной политики осуществляет деятельность муниципальное автономное учреждение «Молодежный центр «Гелиос», в основную деятельность которого входит осуществление организации мероприятий по работе с детьми и молодежью в части оказания временного трудоустройства и организации общественных работ, а также предоставление социально-консультационных услуг. </w:t>
      </w:r>
      <w:r w:rsidRPr="005B38F5">
        <w:rPr>
          <w:sz w:val="24"/>
          <w:szCs w:val="24"/>
        </w:rPr>
        <w:t>На базе учреждения планируется создание ресурсного центра по добровольчеству.</w:t>
      </w:r>
    </w:p>
    <w:p w:rsidR="005B38F5" w:rsidRPr="005B38F5" w:rsidRDefault="005B38F5" w:rsidP="005B38F5">
      <w:pPr>
        <w:shd w:val="clear" w:color="auto" w:fill="FFFFFF"/>
        <w:ind w:firstLine="706"/>
        <w:jc w:val="both"/>
        <w:rPr>
          <w:spacing w:val="2"/>
          <w:sz w:val="24"/>
          <w:szCs w:val="24"/>
          <w:shd w:val="clear" w:color="auto" w:fill="FFFFFF"/>
        </w:rPr>
      </w:pPr>
      <w:r w:rsidRPr="005B38F5">
        <w:rPr>
          <w:spacing w:val="2"/>
          <w:sz w:val="24"/>
          <w:szCs w:val="24"/>
          <w:shd w:val="clear" w:color="auto" w:fill="FFFFFF"/>
        </w:rPr>
        <w:lastRenderedPageBreak/>
        <w:t xml:space="preserve">Особое внимание в городе продолжит уделяться вопросам организации отдыха и оздоровления детей с использованием смен в загородных оздоровительных лагерях, лагерях с дневным пребыванием детей, на базе санатория-профилактория ООО «Газпром </w:t>
      </w:r>
      <w:proofErr w:type="spellStart"/>
      <w:r w:rsidRPr="005B38F5">
        <w:rPr>
          <w:spacing w:val="2"/>
          <w:sz w:val="24"/>
          <w:szCs w:val="24"/>
          <w:shd w:val="clear" w:color="auto" w:fill="FFFFFF"/>
        </w:rPr>
        <w:t>трансгаз</w:t>
      </w:r>
      <w:proofErr w:type="spellEnd"/>
      <w:r w:rsidRPr="005B38F5">
        <w:rPr>
          <w:spacing w:val="2"/>
          <w:sz w:val="24"/>
          <w:szCs w:val="24"/>
          <w:shd w:val="clear" w:color="auto" w:fill="FFFFFF"/>
        </w:rPr>
        <w:t xml:space="preserve"> Югорск». </w:t>
      </w:r>
    </w:p>
    <w:p w:rsidR="005B38F5" w:rsidRPr="005B38F5" w:rsidRDefault="005B38F5" w:rsidP="005B38F5">
      <w:pPr>
        <w:ind w:firstLine="706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 xml:space="preserve">В организацию отдыха и оздоровления детей начали включаться социально ориентированные некоммерческие организации. На базе автономной некоммерческой организации социального обслуживания населения «Верь в себя!» продолжит свою работу лагерь с дневным пребыванием для детей с ограниченными возможностями здоровья. </w:t>
      </w:r>
    </w:p>
    <w:p w:rsidR="005B38F5" w:rsidRPr="005B38F5" w:rsidRDefault="005B38F5" w:rsidP="005B38F5">
      <w:pPr>
        <w:widowControl w:val="0"/>
        <w:autoSpaceDN w:val="0"/>
        <w:ind w:firstLine="706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5B38F5">
        <w:rPr>
          <w:sz w:val="24"/>
          <w:szCs w:val="24"/>
        </w:rPr>
        <w:t xml:space="preserve">В дальнейшем работа в данном направлении предполагает </w:t>
      </w:r>
      <w:r w:rsidRPr="005B38F5">
        <w:rPr>
          <w:spacing w:val="2"/>
          <w:sz w:val="24"/>
          <w:szCs w:val="24"/>
          <w:shd w:val="clear" w:color="auto" w:fill="FFFFFF"/>
        </w:rPr>
        <w:t>с</w:t>
      </w:r>
      <w:r w:rsidRPr="005B38F5">
        <w:rPr>
          <w:kern w:val="2"/>
          <w:sz w:val="24"/>
          <w:szCs w:val="24"/>
        </w:rPr>
        <w:t xml:space="preserve">оздание оптимальных условий, повышение качества предоставления муниципальных услуг. 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</w:rPr>
      </w:pPr>
    </w:p>
    <w:p w:rsidR="005B38F5" w:rsidRPr="005B38F5" w:rsidRDefault="005B38F5" w:rsidP="005B38F5">
      <w:pPr>
        <w:ind w:firstLine="709"/>
        <w:jc w:val="center"/>
        <w:rPr>
          <w:sz w:val="24"/>
          <w:szCs w:val="24"/>
        </w:rPr>
      </w:pPr>
      <w:r w:rsidRPr="005B38F5">
        <w:rPr>
          <w:sz w:val="24"/>
          <w:szCs w:val="24"/>
        </w:rPr>
        <w:t>Культура</w:t>
      </w:r>
    </w:p>
    <w:p w:rsidR="005B38F5" w:rsidRPr="005B38F5" w:rsidRDefault="005B38F5" w:rsidP="005B38F5">
      <w:pPr>
        <w:widowControl w:val="0"/>
        <w:suppressLineNumbers/>
        <w:snapToGrid w:val="0"/>
        <w:jc w:val="both"/>
        <w:rPr>
          <w:rFonts w:eastAsia="Arial Unicode MS"/>
          <w:kern w:val="3"/>
          <w:sz w:val="24"/>
          <w:szCs w:val="24"/>
          <w:highlight w:val="yellow"/>
          <w:lang w:eastAsia="ja-JP" w:bidi="ru-RU"/>
        </w:rPr>
      </w:pPr>
    </w:p>
    <w:p w:rsidR="005B38F5" w:rsidRPr="005B38F5" w:rsidRDefault="005B38F5" w:rsidP="005B38F5">
      <w:pPr>
        <w:widowControl w:val="0"/>
        <w:suppressLineNumbers/>
        <w:snapToGrid w:val="0"/>
        <w:ind w:firstLine="708"/>
        <w:jc w:val="both"/>
        <w:rPr>
          <w:rFonts w:eastAsia="Arial Unicode MS"/>
          <w:kern w:val="3"/>
          <w:sz w:val="24"/>
          <w:szCs w:val="24"/>
          <w:lang w:eastAsia="ja-JP" w:bidi="ru-RU"/>
        </w:rPr>
      </w:pPr>
      <w:r w:rsidRPr="005B38F5">
        <w:rPr>
          <w:rFonts w:eastAsia="Arial Unicode MS"/>
          <w:kern w:val="3"/>
          <w:sz w:val="24"/>
          <w:szCs w:val="24"/>
          <w:lang w:eastAsia="ja-JP" w:bidi="ru-RU"/>
        </w:rPr>
        <w:t>Одним из важнейших факторов развития общества является развитие сферы культуры, которое, в свою очередь, предполагает создание условий для организации досуга и обеспечения жителей города услугами организаций культуры, развитие местного традиционного народного художественного творчества, организацию библиотечного обслуживания населения, организацию предоставления дополнительного                                                           образования детей, создание условий для массового отдыха жителей города.</w:t>
      </w:r>
    </w:p>
    <w:p w:rsidR="005B38F5" w:rsidRPr="005B38F5" w:rsidRDefault="005B38F5" w:rsidP="005B38F5">
      <w:pPr>
        <w:ind w:firstLine="709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>Стратегическая цель развития культуры на период до 2024 года - обеспечить максимальную доступность к культурным благам, что позволит гражданам, как воспринимать культурные ценности, так и участвовать в их создании.</w:t>
      </w:r>
    </w:p>
    <w:p w:rsidR="005B38F5" w:rsidRPr="005B38F5" w:rsidRDefault="005B38F5" w:rsidP="005B38F5">
      <w:pPr>
        <w:widowControl w:val="0"/>
        <w:suppressLineNumbers/>
        <w:snapToGrid w:val="0"/>
        <w:ind w:firstLine="708"/>
        <w:jc w:val="both"/>
        <w:rPr>
          <w:rFonts w:eastAsia="Arial Unicode MS"/>
          <w:kern w:val="3"/>
          <w:sz w:val="24"/>
          <w:szCs w:val="24"/>
          <w:lang w:eastAsia="ja-JP" w:bidi="ru-RU"/>
        </w:rPr>
      </w:pPr>
      <w:r w:rsidRPr="005B38F5">
        <w:rPr>
          <w:rFonts w:eastAsia="Arial Unicode MS"/>
          <w:kern w:val="3"/>
          <w:sz w:val="24"/>
          <w:szCs w:val="24"/>
          <w:lang w:eastAsia="ja-JP" w:bidi="ru-RU"/>
        </w:rPr>
        <w:t>В составе регионального портфеля проектов «Культура» (национальный проект «Культура») город участвует в реализации проектов «Культурная среда», «Творческие люди», «Цифровая культура», что позволит получить современное оборудование, увеличить число посещений организаций культуры, повысить квалификацию специалистов сферы культура, создать виртуальный концертный зал, увеличить число обращений к цифровым ресурсам культуры.</w:t>
      </w:r>
    </w:p>
    <w:p w:rsidR="005B38F5" w:rsidRPr="005B38F5" w:rsidRDefault="005B38F5" w:rsidP="005B38F5">
      <w:pPr>
        <w:ind w:firstLine="708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>В результате реализации региональной составляющей национального проекта «Культура»:</w:t>
      </w:r>
    </w:p>
    <w:p w:rsidR="005B38F5" w:rsidRPr="005B38F5" w:rsidRDefault="005B38F5" w:rsidP="005B38F5">
      <w:pPr>
        <w:widowControl w:val="0"/>
        <w:suppressLineNumbers/>
        <w:snapToGrid w:val="0"/>
        <w:ind w:firstLine="708"/>
        <w:jc w:val="both"/>
        <w:rPr>
          <w:rFonts w:eastAsia="Arial Unicode MS"/>
          <w:kern w:val="3"/>
          <w:sz w:val="24"/>
          <w:szCs w:val="24"/>
          <w:lang w:eastAsia="ja-JP" w:bidi="ru-RU"/>
        </w:rPr>
      </w:pPr>
      <w:r w:rsidRPr="005B38F5">
        <w:rPr>
          <w:rFonts w:eastAsia="Arial Unicode MS"/>
          <w:kern w:val="3"/>
          <w:sz w:val="24"/>
          <w:szCs w:val="24"/>
          <w:lang w:eastAsia="ja-JP" w:bidi="ru-RU"/>
        </w:rPr>
        <w:t>- в сентябре 2020 года открыта первая модельная библиотека в Ханты - Мансийском автономном округе - Югре на базе библиотечно-информационного центра города Югорска.  В результате модернизации библиотека станет коммуникационной площадкой общественного диалога, социального развития, просвещения и интеллектуального досуга с совокупностью информационных ресурсов, удовлетворяющая как информационные, так и социально-культурные потребности физических, юридических лиц и удаленных пользователей, открытым общественным, интеллектуально нагруженным пространством, для индивидуальной, коллективной работы и творческой самореализации;</w:t>
      </w:r>
    </w:p>
    <w:p w:rsidR="005B38F5" w:rsidRPr="005B38F5" w:rsidRDefault="005B38F5" w:rsidP="005B38F5">
      <w:pPr>
        <w:widowControl w:val="0"/>
        <w:suppressLineNumbers/>
        <w:snapToGrid w:val="0"/>
        <w:ind w:firstLine="708"/>
        <w:jc w:val="both"/>
        <w:rPr>
          <w:rFonts w:eastAsia="Arial Unicode MS"/>
          <w:kern w:val="3"/>
          <w:sz w:val="24"/>
          <w:szCs w:val="24"/>
          <w:lang w:eastAsia="ja-JP" w:bidi="ru-RU"/>
        </w:rPr>
      </w:pPr>
      <w:r w:rsidRPr="005B38F5">
        <w:rPr>
          <w:rFonts w:eastAsia="Arial Unicode MS"/>
          <w:kern w:val="3"/>
          <w:sz w:val="24"/>
          <w:szCs w:val="24"/>
          <w:lang w:eastAsia="ja-JP" w:bidi="ru-RU"/>
        </w:rPr>
        <w:t>- на базе творческих вузов Российской Федерации 8 творческих работников сферы культуры смогут получить дополнительное образование в текущем году;</w:t>
      </w:r>
    </w:p>
    <w:p w:rsidR="005B38F5" w:rsidRPr="005B38F5" w:rsidRDefault="005B38F5" w:rsidP="005B38F5">
      <w:pPr>
        <w:ind w:firstLine="708"/>
        <w:jc w:val="both"/>
        <w:rPr>
          <w:sz w:val="24"/>
          <w:szCs w:val="24"/>
          <w:lang w:eastAsia="ru-RU"/>
        </w:rPr>
      </w:pPr>
      <w:r w:rsidRPr="005B38F5">
        <w:rPr>
          <w:sz w:val="24"/>
          <w:szCs w:val="24"/>
          <w:lang w:eastAsia="ru-RU"/>
        </w:rPr>
        <w:t xml:space="preserve">на среднесрочную перспективу предусмотрено: </w:t>
      </w:r>
    </w:p>
    <w:p w:rsidR="005B38F5" w:rsidRPr="005B38F5" w:rsidRDefault="005B38F5" w:rsidP="005B38F5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5B38F5">
        <w:rPr>
          <w:rFonts w:eastAsia="Arial Unicode MS"/>
          <w:kern w:val="3"/>
          <w:sz w:val="24"/>
          <w:szCs w:val="24"/>
          <w:lang w:eastAsia="ja-JP" w:bidi="ru-RU"/>
        </w:rPr>
        <w:t>-</w:t>
      </w:r>
      <w:r w:rsidRPr="005B38F5">
        <w:rPr>
          <w:sz w:val="24"/>
          <w:szCs w:val="24"/>
          <w:lang w:eastAsia="ru-RU"/>
        </w:rPr>
        <w:t xml:space="preserve"> оснащение МБУ ДО «Детской школы искусств города Югорска» в 2021 году необходимыми музыкальными инструментами, оборудованием и материалами, что позволит повысить качество условий реализации дополнительных предпрофессиональных программ в области музыкального искусства, применять в обучении современные методики и технологии, повысить интерес учащихся, расширить возможности одарённых учащихся для творческой (концертной, выставочной) деятельности, в том числе за счет создания новых творческих проектов, мероприятий;</w:t>
      </w:r>
      <w:proofErr w:type="gramEnd"/>
    </w:p>
    <w:p w:rsidR="005B38F5" w:rsidRPr="005B38F5" w:rsidRDefault="005B38F5" w:rsidP="005B38F5">
      <w:pPr>
        <w:widowControl w:val="0"/>
        <w:suppressLineNumbers/>
        <w:snapToGrid w:val="0"/>
        <w:ind w:firstLine="708"/>
        <w:jc w:val="both"/>
        <w:rPr>
          <w:sz w:val="24"/>
          <w:szCs w:val="24"/>
          <w:lang w:eastAsia="ru-RU"/>
        </w:rPr>
      </w:pPr>
      <w:r w:rsidRPr="005B38F5">
        <w:rPr>
          <w:rFonts w:eastAsia="Arial Unicode MS"/>
          <w:kern w:val="3"/>
          <w:sz w:val="24"/>
          <w:szCs w:val="24"/>
          <w:lang w:eastAsia="ja-JP" w:bidi="ru-RU"/>
        </w:rPr>
        <w:t xml:space="preserve">- создание виртуального концертного зала </w:t>
      </w:r>
      <w:r w:rsidRPr="005B38F5">
        <w:rPr>
          <w:sz w:val="24"/>
          <w:szCs w:val="24"/>
          <w:lang w:eastAsia="ru-RU"/>
        </w:rPr>
        <w:t>в 2023 году на базе МАУ «Центр культуры «Югра-презент», что позволит присутствовать онлайн на концертах ведущих российских и мировых исполнителей.</w:t>
      </w:r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Обеспеченность объектами культуры от нормативной потребности составляет: библиотеками - 66,7%, музеями - 100%, культурно-досуговыми учреждениями - 100%.</w:t>
      </w:r>
    </w:p>
    <w:p w:rsidR="005B38F5" w:rsidRPr="005B38F5" w:rsidRDefault="005B38F5" w:rsidP="005B38F5">
      <w:pPr>
        <w:widowControl w:val="0"/>
        <w:snapToGrid w:val="0"/>
        <w:ind w:firstLine="709"/>
        <w:jc w:val="both"/>
        <w:rPr>
          <w:kern w:val="2"/>
          <w:sz w:val="24"/>
          <w:szCs w:val="24"/>
        </w:rPr>
      </w:pPr>
      <w:proofErr w:type="gramStart"/>
      <w:r w:rsidRPr="005B38F5">
        <w:rPr>
          <w:kern w:val="2"/>
          <w:sz w:val="24"/>
          <w:szCs w:val="24"/>
        </w:rPr>
        <w:t>Основными формами культурно-массовых мероприятий, проводимых учреждениями культуры, являются: концертная, гастрольная, фестивальная, театральная, экскурсионная деятельность, организация выставочных экспозиций, летнего отдыха, участие в окружных, региональных, российских, международных фестивалях.</w:t>
      </w:r>
      <w:proofErr w:type="gramEnd"/>
    </w:p>
    <w:p w:rsidR="005B38F5" w:rsidRPr="005B38F5" w:rsidRDefault="005B38F5" w:rsidP="005B38F5">
      <w:pPr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lastRenderedPageBreak/>
        <w:t xml:space="preserve">В прогнозном периоде планируется сохранить количество участников, занимающихся в клубных формированиях МАУ «Центр культуры «Югра-презент». Продолжится развитие фестивального движения, </w:t>
      </w:r>
      <w:r w:rsidRPr="005B38F5">
        <w:rPr>
          <w:bCs/>
          <w:sz w:val="24"/>
          <w:szCs w:val="24"/>
        </w:rPr>
        <w:t>проведение социально-значимых мероприятий, ставших традиционными (</w:t>
      </w:r>
      <w:r w:rsidRPr="005B38F5">
        <w:rPr>
          <w:rFonts w:eastAsia="Arial Unicode MS"/>
          <w:kern w:val="3"/>
          <w:sz w:val="24"/>
          <w:szCs w:val="24"/>
          <w:lang w:eastAsia="ja-JP" w:bidi="ru-RU"/>
        </w:rPr>
        <w:t>«Театральная весна», «Югорская слобода», «</w:t>
      </w:r>
      <w:proofErr w:type="spellStart"/>
      <w:r w:rsidRPr="005B38F5">
        <w:rPr>
          <w:rFonts w:eastAsia="Arial Unicode MS"/>
          <w:kern w:val="3"/>
          <w:sz w:val="24"/>
          <w:szCs w:val="24"/>
          <w:lang w:eastAsia="ja-JP" w:bidi="ru-RU"/>
        </w:rPr>
        <w:t>Димитриевская</w:t>
      </w:r>
      <w:proofErr w:type="spellEnd"/>
      <w:r w:rsidRPr="005B38F5">
        <w:rPr>
          <w:rFonts w:eastAsia="Arial Unicode MS"/>
          <w:kern w:val="3"/>
          <w:sz w:val="24"/>
          <w:szCs w:val="24"/>
          <w:lang w:eastAsia="ja-JP" w:bidi="ru-RU"/>
        </w:rPr>
        <w:t xml:space="preserve"> суббота», «Югорский карнавал»).</w:t>
      </w:r>
    </w:p>
    <w:p w:rsidR="005B38F5" w:rsidRPr="005B38F5" w:rsidRDefault="005B38F5" w:rsidP="005B38F5">
      <w:pPr>
        <w:tabs>
          <w:tab w:val="left" w:pos="200"/>
        </w:tabs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Муниципальное бюджетное учреждение «Музей истории и этнографии» имеет в своем составе музейные площади в центре города с постоянной экспозицией, временными выставками и музейную площадку под открытым небом «</w:t>
      </w:r>
      <w:proofErr w:type="spellStart"/>
      <w:r w:rsidRPr="005B38F5">
        <w:rPr>
          <w:rFonts w:eastAsia="Calibri"/>
          <w:sz w:val="24"/>
          <w:szCs w:val="24"/>
        </w:rPr>
        <w:t>Суеват</w:t>
      </w:r>
      <w:proofErr w:type="spellEnd"/>
      <w:r w:rsidRPr="005B38F5">
        <w:rPr>
          <w:rFonts w:eastAsia="Calibri"/>
          <w:sz w:val="24"/>
          <w:szCs w:val="24"/>
        </w:rPr>
        <w:t xml:space="preserve"> Пауль». Проводится работа     по разработке и созданию музейно-туристического комплекса «Ворота в Югру» на территории музея под открытым небом и привлечению инвесторов к участию в реализации проекта. </w:t>
      </w:r>
    </w:p>
    <w:p w:rsidR="005B38F5" w:rsidRPr="005B38F5" w:rsidRDefault="005B38F5" w:rsidP="005B38F5">
      <w:pPr>
        <w:ind w:firstLine="709"/>
        <w:jc w:val="both"/>
        <w:rPr>
          <w:rFonts w:eastAsia="Arial Unicode MS"/>
          <w:kern w:val="3"/>
          <w:sz w:val="24"/>
          <w:szCs w:val="24"/>
          <w:lang w:eastAsia="ja-JP" w:bidi="ru-RU"/>
        </w:rPr>
      </w:pPr>
      <w:r w:rsidRPr="005B38F5">
        <w:rPr>
          <w:rFonts w:eastAsia="Calibri"/>
          <w:sz w:val="24"/>
          <w:szCs w:val="24"/>
        </w:rPr>
        <w:t xml:space="preserve">В дальнейшем будет продолжена реализация уникальных и привлекательных с точки зрения событийного туризма мероприятий, подчеркивающих самобытность и творческий потенциал народов, проживающих на территории Югры. </w:t>
      </w:r>
    </w:p>
    <w:p w:rsidR="005B38F5" w:rsidRPr="005B38F5" w:rsidRDefault="005B38F5" w:rsidP="005B38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B38F5">
        <w:rPr>
          <w:bCs/>
          <w:sz w:val="24"/>
          <w:szCs w:val="24"/>
        </w:rPr>
        <w:t xml:space="preserve">Все библиотеки системно и целенаправленно осуществляют работу по предоставлению социально значимой информации через Интернет. Бесплатно предоставляют доступ к информационным ресурсам органов власти и местного самоуправления: Портал Правительства Российской Федерации, сайты федеральных министерств и ведомств Российской Федерации, официальный </w:t>
      </w:r>
      <w:r w:rsidRPr="005B38F5">
        <w:rPr>
          <w:bCs/>
          <w:sz w:val="24"/>
          <w:szCs w:val="24"/>
          <w:lang w:val="en-US"/>
        </w:rPr>
        <w:t>web</w:t>
      </w:r>
      <w:r w:rsidRPr="005B38F5">
        <w:rPr>
          <w:bCs/>
          <w:sz w:val="24"/>
          <w:szCs w:val="24"/>
        </w:rPr>
        <w:t>-сайт органов государственной власти Ханты-Мансийского автономного округа - Югры, сайты органов власти субъектов Российской Федерации, сайты муниципальных образований округа.</w:t>
      </w:r>
    </w:p>
    <w:p w:rsidR="005B38F5" w:rsidRPr="005B38F5" w:rsidRDefault="005B38F5" w:rsidP="005B38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Основными проблемами развития сферы культуры на территории Югорска остаются:</w:t>
      </w:r>
    </w:p>
    <w:p w:rsidR="005B38F5" w:rsidRPr="005B38F5" w:rsidRDefault="005B38F5" w:rsidP="005B38F5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4"/>
          <w:szCs w:val="24"/>
        </w:rPr>
      </w:pPr>
      <w:r w:rsidRPr="005B38F5">
        <w:rPr>
          <w:rFonts w:eastAsia="Arial"/>
          <w:sz w:val="24"/>
          <w:szCs w:val="24"/>
        </w:rPr>
        <w:t xml:space="preserve">- высокий процент износа объектов культуры; </w:t>
      </w:r>
    </w:p>
    <w:p w:rsidR="005B38F5" w:rsidRPr="005B38F5" w:rsidRDefault="005B38F5" w:rsidP="005B38F5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</w:rPr>
      </w:pPr>
      <w:r w:rsidRPr="005B38F5">
        <w:rPr>
          <w:rFonts w:eastAsia="Arial"/>
          <w:sz w:val="24"/>
          <w:szCs w:val="24"/>
        </w:rPr>
        <w:t>- потребность в квалифицированных специалистах.</w:t>
      </w:r>
    </w:p>
    <w:p w:rsidR="005B38F5" w:rsidRPr="005B38F5" w:rsidRDefault="005B38F5" w:rsidP="005B38F5">
      <w:pPr>
        <w:ind w:firstLine="708"/>
        <w:jc w:val="both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В среднесрочном периоде в сфере культуры на территории города продолжится реализация муниципальной программы «Культурное пространство».</w:t>
      </w:r>
    </w:p>
    <w:p w:rsidR="005B38F5" w:rsidRDefault="005B38F5" w:rsidP="005B38F5">
      <w:pPr>
        <w:jc w:val="both"/>
        <w:rPr>
          <w:b/>
          <w:sz w:val="24"/>
          <w:szCs w:val="24"/>
        </w:rPr>
      </w:pPr>
    </w:p>
    <w:p w:rsidR="005B38F5" w:rsidRPr="005B38F5" w:rsidRDefault="005B38F5" w:rsidP="005B38F5">
      <w:pPr>
        <w:pStyle w:val="a5"/>
        <w:numPr>
          <w:ilvl w:val="0"/>
          <w:numId w:val="49"/>
        </w:numPr>
        <w:suppressAutoHyphens w:val="0"/>
        <w:jc w:val="center"/>
        <w:rPr>
          <w:b/>
          <w:sz w:val="24"/>
          <w:szCs w:val="24"/>
        </w:rPr>
      </w:pPr>
      <w:r w:rsidRPr="005B38F5">
        <w:rPr>
          <w:b/>
          <w:sz w:val="24"/>
          <w:szCs w:val="24"/>
        </w:rPr>
        <w:t>Муниципальные программы города Югорска</w:t>
      </w:r>
    </w:p>
    <w:p w:rsidR="005B38F5" w:rsidRPr="005B38F5" w:rsidRDefault="005B38F5" w:rsidP="005B38F5">
      <w:pPr>
        <w:jc w:val="center"/>
        <w:rPr>
          <w:b/>
          <w:sz w:val="24"/>
          <w:szCs w:val="24"/>
        </w:rPr>
      </w:pPr>
    </w:p>
    <w:p w:rsidR="005B38F5" w:rsidRPr="005B38F5" w:rsidRDefault="005B38F5" w:rsidP="005B38F5">
      <w:pPr>
        <w:ind w:firstLine="709"/>
        <w:jc w:val="both"/>
        <w:rPr>
          <w:color w:val="000000"/>
          <w:sz w:val="24"/>
          <w:szCs w:val="24"/>
        </w:rPr>
      </w:pPr>
      <w:r w:rsidRPr="005B38F5">
        <w:rPr>
          <w:rFonts w:eastAsia="Arial Unicode MS"/>
          <w:sz w:val="24"/>
          <w:szCs w:val="24"/>
        </w:rPr>
        <w:t xml:space="preserve">В прогнозном периоде в городе Югорске продолжится реализация 17 муниципальных программ </w:t>
      </w:r>
      <w:r w:rsidRPr="005B38F5">
        <w:rPr>
          <w:sz w:val="24"/>
          <w:szCs w:val="24"/>
        </w:rPr>
        <w:t xml:space="preserve">с периодом действия </w:t>
      </w:r>
      <w:r w:rsidRPr="005B38F5">
        <w:rPr>
          <w:rFonts w:eastAsia="Calibri"/>
          <w:sz w:val="24"/>
          <w:szCs w:val="24"/>
        </w:rPr>
        <w:t xml:space="preserve">до 2030 года.  </w:t>
      </w:r>
      <w:proofErr w:type="gramStart"/>
      <w:r w:rsidRPr="005B38F5">
        <w:rPr>
          <w:rFonts w:eastAsia="Calibri"/>
          <w:sz w:val="24"/>
          <w:szCs w:val="24"/>
        </w:rPr>
        <w:t xml:space="preserve">В 8 муниципальных программах (*) содержатся мероприятия, направленные на достижение национальных целей и стратегических задач, определенных </w:t>
      </w:r>
      <w:r w:rsidRPr="005B38F5">
        <w:rPr>
          <w:color w:val="000000"/>
          <w:sz w:val="24"/>
          <w:szCs w:val="24"/>
        </w:rPr>
        <w:t xml:space="preserve">Указом Президента Российской Федерации от 07.05.2018 № 204 </w:t>
      </w:r>
      <w:r w:rsidR="002559CB">
        <w:rPr>
          <w:color w:val="000000"/>
          <w:sz w:val="24"/>
          <w:szCs w:val="24"/>
        </w:rPr>
        <w:t xml:space="preserve">                                    </w:t>
      </w:r>
      <w:r w:rsidRPr="005B38F5">
        <w:rPr>
          <w:color w:val="000000"/>
          <w:sz w:val="24"/>
          <w:szCs w:val="24"/>
        </w:rPr>
        <w:t>«О национальных целях и стратегических задачах развития Российской Федерации на период до 2024 года», достижение целевых показателей соответствующих региональных проектов.</w:t>
      </w:r>
      <w:proofErr w:type="gramEnd"/>
    </w:p>
    <w:p w:rsidR="005B38F5" w:rsidRPr="005B38F5" w:rsidRDefault="005B38F5" w:rsidP="005B38F5">
      <w:pPr>
        <w:pStyle w:val="32"/>
        <w:ind w:right="140" w:firstLine="540"/>
        <w:jc w:val="right"/>
        <w:rPr>
          <w:bCs/>
          <w:sz w:val="24"/>
          <w:szCs w:val="24"/>
        </w:rPr>
      </w:pPr>
    </w:p>
    <w:p w:rsidR="005B38F5" w:rsidRPr="005B38F5" w:rsidRDefault="002559CB" w:rsidP="00B50523">
      <w:pPr>
        <w:pStyle w:val="32"/>
        <w:ind w:right="26" w:firstLine="5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5B38F5" w:rsidRPr="005B38F5">
        <w:rPr>
          <w:bCs/>
          <w:sz w:val="24"/>
          <w:szCs w:val="24"/>
        </w:rPr>
        <w:t>Таблица 5</w:t>
      </w:r>
    </w:p>
    <w:p w:rsidR="005B38F5" w:rsidRDefault="005B38F5" w:rsidP="005B38F5">
      <w:pPr>
        <w:ind w:firstLine="709"/>
        <w:jc w:val="center"/>
        <w:rPr>
          <w:rFonts w:eastAsia="Calibri"/>
          <w:sz w:val="24"/>
          <w:szCs w:val="24"/>
        </w:rPr>
      </w:pPr>
      <w:r w:rsidRPr="005B38F5">
        <w:rPr>
          <w:rFonts w:eastAsia="Calibri"/>
          <w:sz w:val="24"/>
          <w:szCs w:val="24"/>
        </w:rPr>
        <w:t>Перечень муниципальных программ, реализуемых в  городе Югорске</w:t>
      </w:r>
    </w:p>
    <w:p w:rsidR="00CD7B7E" w:rsidRPr="005B38F5" w:rsidRDefault="00CD7B7E" w:rsidP="005B38F5">
      <w:pPr>
        <w:ind w:firstLine="709"/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221"/>
      </w:tblGrid>
      <w:tr w:rsidR="005B38F5" w:rsidRPr="00331FD0" w:rsidTr="005B38F5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 № </w:t>
            </w:r>
            <w:proofErr w:type="gramStart"/>
            <w:r w:rsidRPr="00331FD0">
              <w:rPr>
                <w:lang w:eastAsia="ru-RU"/>
              </w:rPr>
              <w:t>п</w:t>
            </w:r>
            <w:proofErr w:type="gramEnd"/>
            <w:r w:rsidRPr="00331FD0">
              <w:rPr>
                <w:lang w:eastAsia="ru-RU"/>
              </w:rPr>
              <w:t>/п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Наименование муниципальной программы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Отдых и оздоровление детей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Развитие образования*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Культурное пространство*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Развитие физической культуры и спорта*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5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r w:rsidRPr="00331FD0">
              <w:t>Молодежная политика и организация временного трудоустройства*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Развитие жилищной сферы*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r w:rsidRPr="00331FD0">
              <w:t>Развитие жилищно-коммунального комплекса и повышение энергетической эффективности*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rPr>
                <w:rFonts w:eastAsia="Calibri"/>
              </w:rPr>
            </w:pPr>
            <w:r w:rsidRPr="00331FD0">
              <w:rPr>
                <w:rFonts w:eastAsia="Calibri"/>
              </w:rPr>
              <w:t>Автомобильные дороги, транспорт и городская среда*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Управление муниципальным имуществом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Охрана окружающей среды, использование и защита городских лесов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Доступная среда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12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Социально-экономическое развитие и муниципальное управление*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13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r w:rsidRPr="00331FD0">
              <w:t>Развитие  информационного общества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14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Управление муниципальными финансами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16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</w:p>
        </w:tc>
      </w:tr>
      <w:tr w:rsidR="005B38F5" w:rsidRPr="00331FD0" w:rsidTr="005B38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17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F5" w:rsidRPr="00331FD0" w:rsidRDefault="005B38F5" w:rsidP="005B38F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1FD0">
              <w:rPr>
                <w:lang w:eastAsia="ru-RU"/>
              </w:rPr>
              <w:t>Развитие муниципальной службы</w:t>
            </w:r>
          </w:p>
        </w:tc>
      </w:tr>
    </w:tbl>
    <w:p w:rsidR="005B38F5" w:rsidRPr="005B38F5" w:rsidRDefault="005B38F5" w:rsidP="005B38F5">
      <w:pPr>
        <w:jc w:val="center"/>
        <w:rPr>
          <w:b/>
          <w:sz w:val="24"/>
          <w:szCs w:val="24"/>
          <w:highlight w:val="yellow"/>
        </w:rPr>
      </w:pPr>
    </w:p>
    <w:p w:rsidR="00B718FD" w:rsidRDefault="00B718FD" w:rsidP="002559CB">
      <w:pPr>
        <w:pStyle w:val="a6"/>
        <w:ind w:firstLine="709"/>
        <w:rPr>
          <w:rFonts w:ascii="Times New Roman" w:hAnsi="Times New Roman"/>
          <w:sz w:val="24"/>
        </w:rPr>
      </w:pPr>
    </w:p>
    <w:p w:rsidR="005B38F5" w:rsidRPr="005B38F5" w:rsidRDefault="005B38F5" w:rsidP="002559CB">
      <w:pPr>
        <w:pStyle w:val="a6"/>
        <w:ind w:firstLine="709"/>
        <w:rPr>
          <w:rFonts w:ascii="Times New Roman" w:hAnsi="Times New Roman"/>
          <w:sz w:val="24"/>
        </w:rPr>
      </w:pPr>
      <w:r w:rsidRPr="005B38F5">
        <w:rPr>
          <w:rFonts w:ascii="Times New Roman" w:hAnsi="Times New Roman"/>
          <w:sz w:val="24"/>
        </w:rPr>
        <w:lastRenderedPageBreak/>
        <w:t>Реализация комплекса мер по социально-экономическому развитию, запланированного на среднесрочную перспективу органами местного самоуправления, хозяйствующими субъектами, характеризуется значениями показателей в соответствии с таблицей 6.</w:t>
      </w:r>
    </w:p>
    <w:p w:rsidR="005B38F5" w:rsidRDefault="005B38F5" w:rsidP="005B38F5">
      <w:pPr>
        <w:pStyle w:val="a6"/>
        <w:ind w:firstLine="567"/>
        <w:rPr>
          <w:sz w:val="28"/>
          <w:szCs w:val="28"/>
          <w:highlight w:val="yellow"/>
        </w:rPr>
      </w:pPr>
    </w:p>
    <w:p w:rsidR="005B38F5" w:rsidRDefault="005B38F5" w:rsidP="005B38F5">
      <w:pPr>
        <w:pStyle w:val="a6"/>
        <w:ind w:firstLine="567"/>
        <w:rPr>
          <w:sz w:val="28"/>
          <w:szCs w:val="28"/>
          <w:highlight w:val="yellow"/>
        </w:rPr>
      </w:pPr>
    </w:p>
    <w:p w:rsidR="005B38F5" w:rsidRDefault="005B38F5" w:rsidP="005B38F5">
      <w:pPr>
        <w:pStyle w:val="a6"/>
        <w:ind w:firstLine="567"/>
        <w:rPr>
          <w:sz w:val="28"/>
          <w:szCs w:val="28"/>
          <w:highlight w:val="yellow"/>
        </w:rPr>
        <w:sectPr w:rsidR="005B38F5" w:rsidSect="005B38F5">
          <w:footerReference w:type="even" r:id="rId10"/>
          <w:pgSz w:w="11905" w:h="16837"/>
          <w:pgMar w:top="425" w:right="567" w:bottom="284" w:left="1531" w:header="170" w:footer="170" w:gutter="0"/>
          <w:cols w:space="720"/>
          <w:titlePg/>
          <w:docGrid w:linePitch="360"/>
        </w:sectPr>
      </w:pPr>
    </w:p>
    <w:p w:rsidR="005B38F5" w:rsidRPr="005B38F5" w:rsidRDefault="005B38F5" w:rsidP="005B38F5">
      <w:pPr>
        <w:pStyle w:val="a6"/>
        <w:ind w:firstLine="567"/>
        <w:jc w:val="right"/>
        <w:rPr>
          <w:rFonts w:ascii="Times New Roman" w:hAnsi="Times New Roman"/>
          <w:sz w:val="24"/>
        </w:rPr>
      </w:pPr>
      <w:r w:rsidRPr="005B38F5">
        <w:rPr>
          <w:rFonts w:ascii="Times New Roman" w:hAnsi="Times New Roman"/>
          <w:sz w:val="24"/>
        </w:rPr>
        <w:lastRenderedPageBreak/>
        <w:t>Таблица 6</w:t>
      </w:r>
    </w:p>
    <w:p w:rsidR="005B38F5" w:rsidRPr="005B38F5" w:rsidRDefault="005B38F5" w:rsidP="005B38F5">
      <w:pPr>
        <w:pStyle w:val="a6"/>
        <w:ind w:firstLine="567"/>
        <w:jc w:val="center"/>
        <w:rPr>
          <w:rFonts w:ascii="Times New Roman" w:hAnsi="Times New Roman"/>
          <w:b/>
          <w:sz w:val="24"/>
        </w:rPr>
      </w:pPr>
      <w:r w:rsidRPr="005B38F5">
        <w:rPr>
          <w:rFonts w:ascii="Times New Roman" w:hAnsi="Times New Roman"/>
          <w:b/>
          <w:sz w:val="24"/>
        </w:rPr>
        <w:t>Показатели прогноза социально-экономического развития города Югорска</w:t>
      </w:r>
    </w:p>
    <w:p w:rsidR="005B38F5" w:rsidRPr="00331FD0" w:rsidRDefault="005B38F5" w:rsidP="005B38F5">
      <w:pPr>
        <w:pStyle w:val="a6"/>
        <w:ind w:firstLine="567"/>
        <w:jc w:val="center"/>
        <w:rPr>
          <w:rFonts w:ascii="Times New Roman" w:hAnsi="Times New Roman"/>
          <w:b/>
          <w:sz w:val="24"/>
          <w:highlight w:val="yellow"/>
        </w:rPr>
      </w:pPr>
    </w:p>
    <w:tbl>
      <w:tblPr>
        <w:tblW w:w="15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976"/>
        <w:gridCol w:w="1843"/>
        <w:gridCol w:w="992"/>
        <w:gridCol w:w="993"/>
        <w:gridCol w:w="992"/>
        <w:gridCol w:w="1276"/>
        <w:gridCol w:w="1134"/>
        <w:gridCol w:w="1417"/>
        <w:gridCol w:w="992"/>
        <w:gridCol w:w="1560"/>
        <w:gridCol w:w="1097"/>
      </w:tblGrid>
      <w:tr w:rsidR="005B38F5" w:rsidRPr="005B38F5" w:rsidTr="00C24F2F">
        <w:trPr>
          <w:trHeight w:val="420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 xml:space="preserve">отчет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 xml:space="preserve">отчет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оценка показателя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прогноз</w:t>
            </w:r>
          </w:p>
        </w:tc>
      </w:tr>
      <w:tr w:rsidR="00CD7B7E" w:rsidRPr="005B38F5" w:rsidTr="00C24F2F">
        <w:trPr>
          <w:trHeight w:val="264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CD7B7E" w:rsidRPr="005B38F5" w:rsidTr="00C24F2F">
        <w:trPr>
          <w:trHeight w:val="24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базовый</w:t>
            </w:r>
          </w:p>
        </w:tc>
      </w:tr>
      <w:tr w:rsidR="00CD7B7E" w:rsidRPr="005B38F5" w:rsidTr="00C24F2F">
        <w:trPr>
          <w:trHeight w:val="24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F5" w:rsidRPr="005B38F5" w:rsidRDefault="005B38F5" w:rsidP="005B38F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2 вариант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2 вариант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5B38F5" w:rsidRDefault="005B38F5" w:rsidP="005B38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B38F5">
              <w:rPr>
                <w:sz w:val="16"/>
                <w:szCs w:val="16"/>
                <w:lang w:eastAsia="ru-RU"/>
              </w:rPr>
              <w:t>2 вариант</w:t>
            </w:r>
          </w:p>
        </w:tc>
      </w:tr>
      <w:tr w:rsidR="00CD7B7E" w:rsidRPr="00277C45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277C45" w:rsidRDefault="005B38F5" w:rsidP="005B38F5">
            <w:pPr>
              <w:suppressAutoHyphens w:val="0"/>
              <w:rPr>
                <w:b/>
                <w:bCs/>
                <w:lang w:eastAsia="ru-RU"/>
              </w:rPr>
            </w:pPr>
            <w:r w:rsidRPr="00277C45">
              <w:rPr>
                <w:b/>
                <w:bCs/>
                <w:lang w:eastAsia="ru-RU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277C45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277C45">
              <w:rPr>
                <w:lang w:eastAsia="ru-RU"/>
              </w:rPr>
              <w:t> </w:t>
            </w:r>
          </w:p>
        </w:tc>
      </w:tr>
      <w:tr w:rsidR="00CD7B7E" w:rsidRPr="00331FD0" w:rsidTr="00C24F2F">
        <w:trPr>
          <w:trHeight w:val="6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38,82</w:t>
            </w:r>
          </w:p>
        </w:tc>
      </w:tr>
      <w:tr w:rsidR="00CD7B7E" w:rsidRPr="00331FD0" w:rsidTr="00C24F2F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Численность населения (на 1 января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38,7</w:t>
            </w:r>
          </w:p>
        </w:tc>
      </w:tr>
      <w:tr w:rsidR="00CD7B7E" w:rsidRPr="00331FD0" w:rsidTr="00C24F2F">
        <w:trPr>
          <w:trHeight w:val="5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Численность населения трудоспособного возраста</w:t>
            </w:r>
            <w:r w:rsidRPr="00331FD0">
              <w:rPr>
                <w:lang w:eastAsia="ru-RU"/>
              </w:rPr>
              <w:br/>
              <w:t>(на 1 января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24,8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24,88</w:t>
            </w:r>
          </w:p>
        </w:tc>
      </w:tr>
      <w:tr w:rsidR="00CD7B7E" w:rsidRPr="00331FD0" w:rsidTr="00C24F2F">
        <w:trPr>
          <w:trHeight w:val="6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Численность населения старше трудоспособного возраста</w:t>
            </w:r>
            <w:r w:rsidRPr="00331FD0">
              <w:rPr>
                <w:lang w:eastAsia="ru-RU"/>
              </w:rPr>
              <w:br/>
              <w:t>(на 1 января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5,1</w:t>
            </w:r>
          </w:p>
        </w:tc>
      </w:tr>
      <w:tr w:rsidR="00CD7B7E" w:rsidRPr="00331FD0" w:rsidTr="00C24F2F">
        <w:trPr>
          <w:trHeight w:val="5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число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76,38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76,51</w:t>
            </w:r>
          </w:p>
        </w:tc>
      </w:tr>
      <w:tr w:rsidR="00CD7B7E" w:rsidRPr="00331FD0" w:rsidTr="00C24F2F">
        <w:trPr>
          <w:trHeight w:val="7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Общий коэффициент рождаемости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число родившихся живыми</w:t>
            </w:r>
            <w:r w:rsidRPr="00331FD0">
              <w:rPr>
                <w:lang w:eastAsia="ru-RU"/>
              </w:rPr>
              <w:br/>
              <w:t>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11,2</w:t>
            </w:r>
          </w:p>
        </w:tc>
      </w:tr>
      <w:tr w:rsidR="00CD7B7E" w:rsidRPr="00331FD0" w:rsidTr="00C24F2F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Суммарный коэффициент рождаемости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число детей на 1 женщину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1,537</w:t>
            </w:r>
          </w:p>
        </w:tc>
      </w:tr>
      <w:tr w:rsidR="00CD7B7E" w:rsidRPr="00331FD0" w:rsidTr="00C24F2F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Общий коэффициент смертности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число умерших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7,0</w:t>
            </w:r>
          </w:p>
        </w:tc>
      </w:tr>
      <w:tr w:rsidR="00CD7B7E" w:rsidRPr="00331FD0" w:rsidTr="00C24F2F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4,3</w:t>
            </w:r>
          </w:p>
        </w:tc>
      </w:tr>
      <w:tr w:rsidR="00CD7B7E" w:rsidRPr="00331FD0" w:rsidTr="00C24F2F">
        <w:trPr>
          <w:trHeight w:val="4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Миграционный прирост (убыль)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-0,202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0,113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b/>
                <w:bCs/>
                <w:lang w:eastAsia="ru-RU"/>
              </w:rPr>
            </w:pPr>
            <w:r w:rsidRPr="00331FD0">
              <w:rPr>
                <w:b/>
                <w:bCs/>
                <w:lang w:eastAsia="ru-RU"/>
              </w:rPr>
              <w:t>Промышленное производство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</w:tr>
      <w:tr w:rsidR="00CD7B7E" w:rsidRPr="00331FD0" w:rsidTr="00C24F2F">
        <w:trPr>
          <w:trHeight w:val="7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1260,2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1245,9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1305,1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1312,6</w:t>
            </w:r>
          </w:p>
        </w:tc>
      </w:tr>
      <w:tr w:rsidR="00CD7B7E" w:rsidRPr="00331FD0" w:rsidTr="00C24F2F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 к предыдущему году</w:t>
            </w:r>
            <w:r w:rsidRPr="00331FD0">
              <w:rPr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101,1</w:t>
            </w:r>
          </w:p>
        </w:tc>
      </w:tr>
      <w:tr w:rsidR="00CD7B7E" w:rsidRPr="00331FD0" w:rsidTr="00C24F2F">
        <w:trPr>
          <w:trHeight w:val="6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iCs/>
                <w:lang w:eastAsia="ru-RU"/>
              </w:rPr>
            </w:pPr>
            <w:r w:rsidRPr="00331FD0">
              <w:rPr>
                <w:iCs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</w:tr>
      <w:tr w:rsidR="00CD7B7E" w:rsidRPr="00331FD0" w:rsidTr="00C24F2F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iCs/>
                <w:lang w:eastAsia="ru-RU"/>
              </w:rPr>
            </w:pPr>
            <w:r w:rsidRPr="00331FD0">
              <w:rPr>
                <w:iCs/>
                <w:lang w:eastAsia="ru-RU"/>
              </w:rPr>
              <w:t>Обрабатывающие производства (раздел 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 к предыдущему году</w:t>
            </w:r>
            <w:r w:rsidRPr="00331FD0">
              <w:rPr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101,3</w:t>
            </w:r>
          </w:p>
        </w:tc>
      </w:tr>
      <w:tr w:rsidR="00CD7B7E" w:rsidRPr="00331FD0" w:rsidTr="00C24F2F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Производство пищевых продуктов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 к предыдущему году</w:t>
            </w:r>
            <w:r w:rsidRPr="00331FD0">
              <w:rPr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103,7</w:t>
            </w:r>
          </w:p>
        </w:tc>
      </w:tr>
      <w:tr w:rsidR="00CD7B7E" w:rsidRPr="00331FD0" w:rsidTr="00C24F2F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Ремонт и монтаж машин и оборудования (33)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 к предыдущему году</w:t>
            </w:r>
            <w:r w:rsidRPr="00331FD0">
              <w:rPr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101,1</w:t>
            </w:r>
          </w:p>
        </w:tc>
      </w:tr>
      <w:tr w:rsidR="00CD7B7E" w:rsidRPr="00331FD0" w:rsidTr="00C24F2F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iCs/>
                <w:lang w:eastAsia="ru-RU"/>
              </w:rPr>
            </w:pPr>
            <w:r w:rsidRPr="00331FD0">
              <w:rPr>
                <w:iCs/>
                <w:lang w:eastAsia="ru-RU"/>
              </w:rPr>
              <w:t>Обеспечение электрической энергией, газом и паром;</w:t>
            </w:r>
            <w:r w:rsidRPr="00331FD0">
              <w:rPr>
                <w:iCs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 к предыдущему году</w:t>
            </w:r>
            <w:r w:rsidRPr="00331FD0">
              <w:rPr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100,8</w:t>
            </w:r>
          </w:p>
        </w:tc>
      </w:tr>
      <w:tr w:rsidR="00CD7B7E" w:rsidRPr="00331FD0" w:rsidTr="00C24F2F">
        <w:trPr>
          <w:trHeight w:val="10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iCs/>
                <w:lang w:eastAsia="ru-RU"/>
              </w:rPr>
            </w:pPr>
            <w:r w:rsidRPr="00331FD0">
              <w:rPr>
                <w:iCs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 к предыдущему году</w:t>
            </w:r>
            <w:r w:rsidRPr="00331FD0">
              <w:rPr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100,9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b/>
                <w:bCs/>
                <w:lang w:eastAsia="ru-RU"/>
              </w:rPr>
            </w:pPr>
            <w:r w:rsidRPr="00331FD0">
              <w:rPr>
                <w:b/>
                <w:bCs/>
                <w:lang w:eastAsia="ru-RU"/>
              </w:rPr>
              <w:t>Сельское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Продукция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459,9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466,8</w:t>
            </w:r>
          </w:p>
        </w:tc>
      </w:tr>
      <w:tr w:rsidR="00CD7B7E" w:rsidRPr="00331FD0" w:rsidTr="00C24F2F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 к предыдущему году</w:t>
            </w:r>
            <w:r w:rsidRPr="00331FD0">
              <w:rPr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101,4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Продукция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459,9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466,8</w:t>
            </w:r>
          </w:p>
        </w:tc>
      </w:tr>
      <w:tr w:rsidR="00CD7B7E" w:rsidRPr="00331FD0" w:rsidTr="00C24F2F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 к предыдущему году</w:t>
            </w:r>
            <w:r w:rsidRPr="00331FD0">
              <w:rPr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101,4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b/>
                <w:bCs/>
                <w:lang w:eastAsia="ru-RU"/>
              </w:rPr>
            </w:pPr>
            <w:r w:rsidRPr="00331FD0">
              <w:rPr>
                <w:b/>
                <w:bCs/>
                <w:lang w:eastAsia="ru-RU"/>
              </w:rPr>
              <w:t>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</w:tr>
      <w:tr w:rsidR="00CD7B7E" w:rsidRPr="00331FD0" w:rsidTr="00C24F2F">
        <w:trPr>
          <w:trHeight w:val="5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в ценах соответствующих лет; </w:t>
            </w: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101,6</w:t>
            </w:r>
          </w:p>
        </w:tc>
      </w:tr>
      <w:tr w:rsidR="00CD7B7E" w:rsidRPr="00331FD0" w:rsidTr="00C24F2F">
        <w:trPr>
          <w:trHeight w:val="7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 к предыдущему году</w:t>
            </w:r>
            <w:r w:rsidRPr="00331FD0">
              <w:rPr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в 9,7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100,3</w:t>
            </w:r>
          </w:p>
        </w:tc>
      </w:tr>
      <w:tr w:rsidR="00CD7B7E" w:rsidRPr="00331FD0" w:rsidTr="00C24F2F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Индекс-дефлятор по виду деятельности "Строительство"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% </w:t>
            </w:r>
            <w:proofErr w:type="gramStart"/>
            <w:r w:rsidRPr="00331FD0">
              <w:rPr>
                <w:lang w:eastAsia="ru-RU"/>
              </w:rPr>
              <w:t>г</w:t>
            </w:r>
            <w:proofErr w:type="gramEnd"/>
            <w:r w:rsidRPr="00331FD0">
              <w:rPr>
                <w:lang w:eastAsia="ru-RU"/>
              </w:rPr>
              <w:t>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1FD0">
              <w:rPr>
                <w:color w:val="000000"/>
                <w:lang w:eastAsia="ru-RU"/>
              </w:rPr>
              <w:t>105,0</w:t>
            </w:r>
          </w:p>
        </w:tc>
      </w:tr>
      <w:tr w:rsidR="00CD7B7E" w:rsidRPr="00331FD0" w:rsidTr="00C24F2F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Ввод в действие жилых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тыс. кв. 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34,2</w:t>
            </w:r>
          </w:p>
        </w:tc>
      </w:tr>
      <w:tr w:rsidR="00CD7B7E" w:rsidRPr="00331FD0" w:rsidTr="00C24F2F">
        <w:trPr>
          <w:trHeight w:val="7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b/>
                <w:bCs/>
                <w:lang w:eastAsia="ru-RU"/>
              </w:rPr>
            </w:pPr>
            <w:r w:rsidRPr="00331FD0">
              <w:rPr>
                <w:b/>
                <w:bCs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331FD0">
              <w:rPr>
                <w:b/>
                <w:bCs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</w:tr>
      <w:tr w:rsidR="00CD7B7E" w:rsidRPr="00331FD0" w:rsidTr="00C24F2F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331FD0">
              <w:rPr>
                <w:lang w:eastAsia="ru-RU"/>
              </w:rPr>
              <w:t>микропредприятия</w:t>
            </w:r>
            <w:proofErr w:type="spellEnd"/>
            <w:r w:rsidRPr="00331FD0">
              <w:rPr>
                <w:lang w:eastAsia="ru-RU"/>
              </w:rPr>
              <w:t xml:space="preserve">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375</w:t>
            </w:r>
          </w:p>
        </w:tc>
      </w:tr>
      <w:tr w:rsidR="00CD7B7E" w:rsidRPr="00331FD0" w:rsidTr="00C24F2F">
        <w:trPr>
          <w:trHeight w:val="13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331FD0">
              <w:rPr>
                <w:lang w:eastAsia="ru-RU"/>
              </w:rPr>
              <w:t>микропредприятия</w:t>
            </w:r>
            <w:proofErr w:type="spellEnd"/>
            <w:r w:rsidRPr="00331FD0">
              <w:rPr>
                <w:lang w:eastAsia="ru-RU"/>
              </w:rPr>
              <w:t>) (без внешних совместителей)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1,7</w:t>
            </w:r>
          </w:p>
        </w:tc>
      </w:tr>
      <w:tr w:rsidR="00CD7B7E" w:rsidRPr="00331FD0" w:rsidTr="00C24F2F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331FD0">
              <w:rPr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млрд</w:t>
            </w:r>
            <w:proofErr w:type="gramEnd"/>
            <w:r w:rsidRPr="00331FD0">
              <w:rPr>
                <w:lang w:eastAsia="ru-RU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6,3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b/>
                <w:bCs/>
                <w:lang w:eastAsia="ru-RU"/>
              </w:rPr>
            </w:pPr>
            <w:r w:rsidRPr="00331FD0">
              <w:rPr>
                <w:b/>
                <w:bCs/>
                <w:lang w:eastAsia="ru-RU"/>
              </w:rPr>
              <w:t>Инвестиции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</w:tr>
      <w:tr w:rsidR="00CD7B7E" w:rsidRPr="00331FD0" w:rsidTr="00C24F2F">
        <w:trPr>
          <w:trHeight w:val="3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Инвестиции в основной капитал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1901,3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1886,3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1895,3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1972,8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1989,7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2065,3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2087,2</w:t>
            </w:r>
          </w:p>
        </w:tc>
      </w:tr>
      <w:tr w:rsidR="00CD7B7E" w:rsidRPr="00331FD0" w:rsidTr="00C24F2F">
        <w:trPr>
          <w:trHeight w:val="7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 к предыдущему году</w:t>
            </w:r>
            <w:r w:rsidRPr="00331FD0">
              <w:rPr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100,8</w:t>
            </w:r>
          </w:p>
        </w:tc>
      </w:tr>
      <w:tr w:rsidR="00CD7B7E" w:rsidRPr="00331FD0" w:rsidTr="00C24F2F">
        <w:trPr>
          <w:trHeight w:val="18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b/>
                <w:bCs/>
                <w:lang w:eastAsia="ru-RU"/>
              </w:rPr>
            </w:pPr>
            <w:r w:rsidRPr="00331FD0">
              <w:rPr>
                <w:b/>
                <w:bCs/>
                <w:lang w:eastAsia="ru-RU"/>
              </w:rPr>
              <w:t>Инвестиции в основной капитал по источникам</w:t>
            </w:r>
            <w:r w:rsidRPr="00331FD0">
              <w:rPr>
                <w:b/>
                <w:bCs/>
                <w:lang w:eastAsia="ru-RU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1419,6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1653,5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1655,1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1719,5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1721,8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Привлеченные средства,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334,6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345,8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365,4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кредиты банков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1,7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бюджетные средства,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351,9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3,5</w:t>
            </w:r>
          </w:p>
        </w:tc>
      </w:tr>
      <w:tr w:rsidR="00CD7B7E" w:rsidRPr="00331FD0" w:rsidTr="00C24F2F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252,3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278,4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из 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70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прочие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11,8</w:t>
            </w:r>
          </w:p>
        </w:tc>
      </w:tr>
      <w:tr w:rsidR="00CD7B7E" w:rsidRPr="00331FD0" w:rsidTr="00C24F2F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b/>
                <w:bCs/>
                <w:lang w:eastAsia="ru-RU"/>
              </w:rPr>
            </w:pPr>
            <w:r w:rsidRPr="00331FD0">
              <w:rPr>
                <w:b/>
                <w:bCs/>
                <w:lang w:eastAsia="ru-RU"/>
              </w:rPr>
              <w:t>Денежные доходы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</w:tr>
      <w:tr w:rsidR="00CD7B7E" w:rsidRPr="00331FD0" w:rsidTr="00C24F2F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% </w:t>
            </w:r>
            <w:proofErr w:type="gramStart"/>
            <w:r w:rsidRPr="00331FD0">
              <w:rPr>
                <w:lang w:eastAsia="ru-RU"/>
              </w:rPr>
              <w:t>г</w:t>
            </w:r>
            <w:proofErr w:type="gramEnd"/>
            <w:r w:rsidRPr="00331FD0">
              <w:rPr>
                <w:lang w:eastAsia="ru-RU"/>
              </w:rPr>
              <w:t>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100,4</w:t>
            </w:r>
          </w:p>
        </w:tc>
      </w:tr>
      <w:tr w:rsidR="00CD7B7E" w:rsidRPr="00331FD0" w:rsidTr="00C24F2F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Численность населения с денежными доходами </w:t>
            </w:r>
            <w:proofErr w:type="gramStart"/>
            <w:r w:rsidRPr="00331FD0">
              <w:rPr>
                <w:lang w:eastAsia="ru-RU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4,5</w:t>
            </w:r>
          </w:p>
        </w:tc>
      </w:tr>
      <w:tr w:rsidR="00CD7B7E" w:rsidRPr="00331FD0" w:rsidTr="00C24F2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b/>
                <w:bCs/>
                <w:lang w:eastAsia="ru-RU"/>
              </w:rPr>
            </w:pPr>
            <w:r w:rsidRPr="00331FD0">
              <w:rPr>
                <w:b/>
                <w:bCs/>
                <w:lang w:eastAsia="ru-RU"/>
              </w:rPr>
              <w:t>Труд и занятость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</w:tr>
      <w:tr w:rsidR="00CD7B7E" w:rsidRPr="00331FD0" w:rsidTr="00C24F2F">
        <w:trPr>
          <w:trHeight w:val="3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Численность рабочей силы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26,65</w:t>
            </w:r>
          </w:p>
        </w:tc>
      </w:tr>
      <w:tr w:rsidR="00CD7B7E" w:rsidRPr="00331FD0" w:rsidTr="00C24F2F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15,25</w:t>
            </w:r>
          </w:p>
        </w:tc>
      </w:tr>
      <w:tr w:rsidR="00CD7B7E" w:rsidRPr="00331FD0" w:rsidTr="00C24F2F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80064,5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84308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87005,8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90573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90660,1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94286,3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94467,8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98152,3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98435,4</w:t>
            </w:r>
          </w:p>
        </w:tc>
      </w:tr>
      <w:tr w:rsidR="00CD7B7E" w:rsidRPr="00331FD0" w:rsidTr="00C24F2F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% </w:t>
            </w:r>
            <w:proofErr w:type="gramStart"/>
            <w:r w:rsidRPr="00331FD0">
              <w:rPr>
                <w:lang w:eastAsia="ru-RU"/>
              </w:rPr>
              <w:t>г</w:t>
            </w:r>
            <w:proofErr w:type="gramEnd"/>
            <w:r w:rsidRPr="00331FD0">
              <w:rPr>
                <w:lang w:eastAsia="ru-RU"/>
              </w:rPr>
              <w:t>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104,2</w:t>
            </w:r>
          </w:p>
        </w:tc>
      </w:tr>
      <w:tr w:rsidR="00CD7B7E" w:rsidRPr="00331FD0" w:rsidTr="00C24F2F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% </w:t>
            </w:r>
            <w:proofErr w:type="gramStart"/>
            <w:r w:rsidRPr="00331FD0">
              <w:rPr>
                <w:lang w:eastAsia="ru-RU"/>
              </w:rPr>
              <w:t>г</w:t>
            </w:r>
            <w:proofErr w:type="gramEnd"/>
            <w:r w:rsidRPr="00331FD0">
              <w:rPr>
                <w:lang w:eastAsia="ru-RU"/>
              </w:rPr>
              <w:t>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100,2</w:t>
            </w:r>
          </w:p>
        </w:tc>
      </w:tr>
      <w:tr w:rsidR="00CD7B7E" w:rsidRPr="00331FD0" w:rsidTr="00C24F2F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2,07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1,76</w:t>
            </w:r>
          </w:p>
        </w:tc>
      </w:tr>
      <w:tr w:rsidR="00CD7B7E" w:rsidRPr="00331FD0" w:rsidTr="00C24F2F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0,47</w:t>
            </w:r>
          </w:p>
        </w:tc>
      </w:tr>
      <w:tr w:rsidR="00CD7B7E" w:rsidRPr="00331FD0" w:rsidTr="00C24F2F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31FD0">
              <w:rPr>
                <w:lang w:eastAsia="ru-RU"/>
              </w:rPr>
              <w:t>млн</w:t>
            </w:r>
            <w:proofErr w:type="gramEnd"/>
            <w:r w:rsidRPr="00331FD0">
              <w:rPr>
                <w:lang w:eastAsia="ru-RU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14045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14254,8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14262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14977,2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15002,4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15700,5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16312,9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16419</w:t>
            </w:r>
          </w:p>
        </w:tc>
      </w:tr>
      <w:tr w:rsidR="00CD7B7E" w:rsidRPr="00331FD0" w:rsidTr="00C24F2F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F5" w:rsidRPr="00331FD0" w:rsidRDefault="005B38F5" w:rsidP="005B38F5">
            <w:pPr>
              <w:suppressAutoHyphens w:val="0"/>
              <w:rPr>
                <w:lang w:eastAsia="ru-RU"/>
              </w:rPr>
            </w:pPr>
            <w:r w:rsidRPr="00331FD0">
              <w:rPr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 xml:space="preserve">% </w:t>
            </w:r>
            <w:proofErr w:type="gramStart"/>
            <w:r w:rsidRPr="00331FD0">
              <w:rPr>
                <w:lang w:eastAsia="ru-RU"/>
              </w:rPr>
              <w:t>г</w:t>
            </w:r>
            <w:proofErr w:type="gramEnd"/>
            <w:r w:rsidRPr="00331FD0">
              <w:rPr>
                <w:lang w:eastAsia="ru-RU"/>
              </w:rPr>
              <w:t>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F5" w:rsidRPr="00331FD0" w:rsidRDefault="005B38F5" w:rsidP="005B38F5">
            <w:pPr>
              <w:suppressAutoHyphens w:val="0"/>
              <w:jc w:val="center"/>
              <w:rPr>
                <w:lang w:eastAsia="ru-RU"/>
              </w:rPr>
            </w:pPr>
            <w:r w:rsidRPr="00331FD0">
              <w:rPr>
                <w:lang w:eastAsia="ru-RU"/>
              </w:rPr>
              <w:t>104,6</w:t>
            </w:r>
          </w:p>
        </w:tc>
      </w:tr>
    </w:tbl>
    <w:p w:rsidR="005B38F5" w:rsidRPr="00331FD0" w:rsidRDefault="005B38F5" w:rsidP="005B38F5">
      <w:pPr>
        <w:pStyle w:val="a6"/>
        <w:ind w:firstLine="567"/>
        <w:rPr>
          <w:rFonts w:ascii="Times New Roman" w:hAnsi="Times New Roman"/>
          <w:szCs w:val="20"/>
          <w:highlight w:val="yellow"/>
        </w:rPr>
      </w:pPr>
    </w:p>
    <w:p w:rsidR="005B38F5" w:rsidRPr="00331FD0" w:rsidRDefault="005B38F5" w:rsidP="005B38F5">
      <w:pPr>
        <w:jc w:val="center"/>
        <w:rPr>
          <w:b/>
          <w:highlight w:val="yellow"/>
        </w:rPr>
      </w:pPr>
    </w:p>
    <w:p w:rsidR="005B38F5" w:rsidRPr="00331FD0" w:rsidRDefault="005B38F5" w:rsidP="005B38F5">
      <w:pPr>
        <w:rPr>
          <w:rFonts w:eastAsia="Calibri"/>
          <w:highlight w:val="yellow"/>
          <w:lang w:eastAsia="en-US"/>
        </w:rPr>
      </w:pPr>
    </w:p>
    <w:p w:rsidR="005B38F5" w:rsidRPr="00331FD0" w:rsidRDefault="005B38F5" w:rsidP="006266DB">
      <w:pPr>
        <w:pStyle w:val="31"/>
        <w:jc w:val="center"/>
      </w:pPr>
    </w:p>
    <w:sectPr w:rsidR="005B38F5" w:rsidRPr="00331FD0" w:rsidSect="00CD7B7E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78" w:rsidRDefault="003F2B78" w:rsidP="005B38F5">
      <w:r>
        <w:separator/>
      </w:r>
    </w:p>
  </w:endnote>
  <w:endnote w:type="continuationSeparator" w:id="0">
    <w:p w:rsidR="003F2B78" w:rsidRDefault="003F2B78" w:rsidP="005B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78" w:rsidRDefault="003F2B78" w:rsidP="005B38F5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2B78" w:rsidRDefault="003F2B78" w:rsidP="005B38F5">
    <w:pPr>
      <w:pStyle w:val="ae"/>
      <w:ind w:right="360"/>
    </w:pPr>
  </w:p>
  <w:p w:rsidR="003F2B78" w:rsidRDefault="003F2B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78" w:rsidRDefault="003F2B78" w:rsidP="005B38F5">
      <w:r>
        <w:separator/>
      </w:r>
    </w:p>
  </w:footnote>
  <w:footnote w:type="continuationSeparator" w:id="0">
    <w:p w:rsidR="003F2B78" w:rsidRDefault="003F2B78" w:rsidP="005B38F5">
      <w:r>
        <w:continuationSeparator/>
      </w:r>
    </w:p>
  </w:footnote>
  <w:footnote w:id="1">
    <w:p w:rsidR="003F2B78" w:rsidRDefault="003F2B78" w:rsidP="005B38F5">
      <w:pPr>
        <w:pStyle w:val="afb"/>
      </w:pPr>
      <w:r>
        <w:rPr>
          <w:rStyle w:val="afd"/>
        </w:rPr>
        <w:footnoteRef/>
      </w:r>
      <w:r>
        <w:t xml:space="preserve"> *(%) - Здесь и далее по тексту сравнение значения показателя со значением показателя за аналогичный период прошлого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1FC4DA4"/>
    <w:multiLevelType w:val="hybridMultilevel"/>
    <w:tmpl w:val="02D4E4B6"/>
    <w:lvl w:ilvl="0" w:tplc="DC52DB4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0B7E1456"/>
    <w:multiLevelType w:val="hybridMultilevel"/>
    <w:tmpl w:val="CA7A1D68"/>
    <w:lvl w:ilvl="0" w:tplc="0284E6C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04D138F"/>
    <w:multiLevelType w:val="hybridMultilevel"/>
    <w:tmpl w:val="050E5602"/>
    <w:lvl w:ilvl="0" w:tplc="DF6CE0A6">
      <w:start w:val="1"/>
      <w:numFmt w:val="decimal"/>
      <w:lvlText w:val="%1."/>
      <w:lvlJc w:val="left"/>
      <w:pPr>
        <w:tabs>
          <w:tab w:val="num" w:pos="1410"/>
        </w:tabs>
        <w:ind w:left="14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22DA37AD"/>
    <w:multiLevelType w:val="hybridMultilevel"/>
    <w:tmpl w:val="34621046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486824"/>
    <w:multiLevelType w:val="hybridMultilevel"/>
    <w:tmpl w:val="DB6688C8"/>
    <w:lvl w:ilvl="0" w:tplc="C9CE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6D70F6"/>
    <w:multiLevelType w:val="multilevel"/>
    <w:tmpl w:val="E9CE3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9">
    <w:nsid w:val="34CB05F2"/>
    <w:multiLevelType w:val="hybridMultilevel"/>
    <w:tmpl w:val="8056C0FA"/>
    <w:lvl w:ilvl="0" w:tplc="B2DC4E38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0">
    <w:nsid w:val="379D2DFA"/>
    <w:multiLevelType w:val="hybridMultilevel"/>
    <w:tmpl w:val="12080A3E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914A6"/>
    <w:multiLevelType w:val="hybridMultilevel"/>
    <w:tmpl w:val="9CCE13F6"/>
    <w:lvl w:ilvl="0" w:tplc="1EE4907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3F920D50"/>
    <w:multiLevelType w:val="hybridMultilevel"/>
    <w:tmpl w:val="FA006A90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8B79BD"/>
    <w:multiLevelType w:val="multilevel"/>
    <w:tmpl w:val="228CC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A96DB1"/>
    <w:multiLevelType w:val="hybridMultilevel"/>
    <w:tmpl w:val="9A346102"/>
    <w:lvl w:ilvl="0" w:tplc="3B92E2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B601EC"/>
    <w:multiLevelType w:val="hybridMultilevel"/>
    <w:tmpl w:val="1C4C0812"/>
    <w:lvl w:ilvl="0" w:tplc="056C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5A4CAD"/>
    <w:multiLevelType w:val="hybridMultilevel"/>
    <w:tmpl w:val="A39E8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7B7BC6"/>
    <w:multiLevelType w:val="hybridMultilevel"/>
    <w:tmpl w:val="611E546C"/>
    <w:lvl w:ilvl="0" w:tplc="A8EE2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2D2BB1"/>
    <w:multiLevelType w:val="hybridMultilevel"/>
    <w:tmpl w:val="5D8AF786"/>
    <w:lvl w:ilvl="0" w:tplc="2154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1E6306F"/>
    <w:multiLevelType w:val="hybridMultilevel"/>
    <w:tmpl w:val="A0AEBD90"/>
    <w:lvl w:ilvl="0" w:tplc="57609272">
      <w:start w:val="1"/>
      <w:numFmt w:val="bullet"/>
      <w:lvlText w:val="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31">
    <w:nsid w:val="59ED1BD3"/>
    <w:multiLevelType w:val="hybridMultilevel"/>
    <w:tmpl w:val="3E14D960"/>
    <w:lvl w:ilvl="0" w:tplc="D714D2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9C59E1"/>
    <w:multiLevelType w:val="hybridMultilevel"/>
    <w:tmpl w:val="CBB0A754"/>
    <w:lvl w:ilvl="0" w:tplc="CED2D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C877E3"/>
    <w:multiLevelType w:val="hybridMultilevel"/>
    <w:tmpl w:val="FF006976"/>
    <w:lvl w:ilvl="0" w:tplc="1380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B78A2"/>
    <w:multiLevelType w:val="hybridMultilevel"/>
    <w:tmpl w:val="717C39EA"/>
    <w:lvl w:ilvl="0" w:tplc="CED2D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D00B59"/>
    <w:multiLevelType w:val="hybridMultilevel"/>
    <w:tmpl w:val="E65E5624"/>
    <w:lvl w:ilvl="0" w:tplc="0284E6C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63DF39C9"/>
    <w:multiLevelType w:val="hybridMultilevel"/>
    <w:tmpl w:val="A99C7216"/>
    <w:lvl w:ilvl="0" w:tplc="EBA6E4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EE47037"/>
    <w:multiLevelType w:val="hybridMultilevel"/>
    <w:tmpl w:val="82465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2B2A4E"/>
    <w:multiLevelType w:val="hybridMultilevel"/>
    <w:tmpl w:val="7FA687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975C68"/>
    <w:multiLevelType w:val="hybridMultilevel"/>
    <w:tmpl w:val="98BAC1C2"/>
    <w:lvl w:ilvl="0" w:tplc="CED2D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732E5C"/>
    <w:multiLevelType w:val="hybridMultilevel"/>
    <w:tmpl w:val="646E63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407992"/>
    <w:multiLevelType w:val="hybridMultilevel"/>
    <w:tmpl w:val="773E04EC"/>
    <w:lvl w:ilvl="0" w:tplc="CED2D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8A30DD"/>
    <w:multiLevelType w:val="hybridMultilevel"/>
    <w:tmpl w:val="690E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40"/>
  </w:num>
  <w:num w:numId="17">
    <w:abstractNumId w:val="42"/>
  </w:num>
  <w:num w:numId="18">
    <w:abstractNumId w:val="33"/>
  </w:num>
  <w:num w:numId="19">
    <w:abstractNumId w:val="35"/>
  </w:num>
  <w:num w:numId="20">
    <w:abstractNumId w:val="30"/>
  </w:num>
  <w:num w:numId="21">
    <w:abstractNumId w:val="13"/>
  </w:num>
  <w:num w:numId="22">
    <w:abstractNumId w:val="36"/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</w:num>
  <w:num w:numId="27">
    <w:abstractNumId w:val="17"/>
  </w:num>
  <w:num w:numId="28">
    <w:abstractNumId w:val="11"/>
  </w:num>
  <w:num w:numId="29">
    <w:abstractNumId w:val="38"/>
  </w:num>
  <w:num w:numId="30">
    <w:abstractNumId w:val="41"/>
  </w:num>
  <w:num w:numId="31">
    <w:abstractNumId w:val="39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3"/>
  </w:num>
  <w:num w:numId="40">
    <w:abstractNumId w:val="19"/>
  </w:num>
  <w:num w:numId="41">
    <w:abstractNumId w:val="26"/>
  </w:num>
  <w:num w:numId="42">
    <w:abstractNumId w:val="22"/>
  </w:num>
  <w:num w:numId="43">
    <w:abstractNumId w:val="28"/>
  </w:num>
  <w:num w:numId="44">
    <w:abstractNumId w:val="14"/>
  </w:num>
  <w:num w:numId="45">
    <w:abstractNumId w:val="21"/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3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33F0F"/>
    <w:rsid w:val="000713DF"/>
    <w:rsid w:val="000727DA"/>
    <w:rsid w:val="00074E94"/>
    <w:rsid w:val="0007589C"/>
    <w:rsid w:val="000C2EA5"/>
    <w:rsid w:val="001257C7"/>
    <w:rsid w:val="001347D7"/>
    <w:rsid w:val="00135149"/>
    <w:rsid w:val="001356EA"/>
    <w:rsid w:val="00140D6B"/>
    <w:rsid w:val="00163B8C"/>
    <w:rsid w:val="0018017D"/>
    <w:rsid w:val="00184ECA"/>
    <w:rsid w:val="00197D87"/>
    <w:rsid w:val="001C059C"/>
    <w:rsid w:val="00202429"/>
    <w:rsid w:val="00205F24"/>
    <w:rsid w:val="0021641A"/>
    <w:rsid w:val="00224E69"/>
    <w:rsid w:val="002413C6"/>
    <w:rsid w:val="002559CB"/>
    <w:rsid w:val="002565F6"/>
    <w:rsid w:val="00256C21"/>
    <w:rsid w:val="00273087"/>
    <w:rsid w:val="00277199"/>
    <w:rsid w:val="00277C45"/>
    <w:rsid w:val="00285C61"/>
    <w:rsid w:val="00296E8C"/>
    <w:rsid w:val="002D1384"/>
    <w:rsid w:val="002F2330"/>
    <w:rsid w:val="002F43F3"/>
    <w:rsid w:val="002F5129"/>
    <w:rsid w:val="00315DA7"/>
    <w:rsid w:val="00331FD0"/>
    <w:rsid w:val="00333D58"/>
    <w:rsid w:val="003642AD"/>
    <w:rsid w:val="0037056B"/>
    <w:rsid w:val="003738C0"/>
    <w:rsid w:val="003A5CF6"/>
    <w:rsid w:val="003D688F"/>
    <w:rsid w:val="003E014D"/>
    <w:rsid w:val="003F2B78"/>
    <w:rsid w:val="003F2F71"/>
    <w:rsid w:val="00423003"/>
    <w:rsid w:val="004B0DBB"/>
    <w:rsid w:val="004C6A75"/>
    <w:rsid w:val="004F7448"/>
    <w:rsid w:val="00502A0A"/>
    <w:rsid w:val="00510950"/>
    <w:rsid w:val="0053339B"/>
    <w:rsid w:val="00534B02"/>
    <w:rsid w:val="005B38F5"/>
    <w:rsid w:val="00624190"/>
    <w:rsid w:val="006266DB"/>
    <w:rsid w:val="0065328E"/>
    <w:rsid w:val="006651F0"/>
    <w:rsid w:val="006715CB"/>
    <w:rsid w:val="00675275"/>
    <w:rsid w:val="00684215"/>
    <w:rsid w:val="00693C9D"/>
    <w:rsid w:val="006A20D3"/>
    <w:rsid w:val="006A5131"/>
    <w:rsid w:val="006B3FA0"/>
    <w:rsid w:val="006D523E"/>
    <w:rsid w:val="006F472F"/>
    <w:rsid w:val="006F6444"/>
    <w:rsid w:val="00713C1C"/>
    <w:rsid w:val="00717DCA"/>
    <w:rsid w:val="007268A4"/>
    <w:rsid w:val="007B532E"/>
    <w:rsid w:val="007C5831"/>
    <w:rsid w:val="007D39C8"/>
    <w:rsid w:val="007D5A8E"/>
    <w:rsid w:val="007E29A5"/>
    <w:rsid w:val="007F4736"/>
    <w:rsid w:val="007F4A15"/>
    <w:rsid w:val="008170BE"/>
    <w:rsid w:val="008267F4"/>
    <w:rsid w:val="008478F4"/>
    <w:rsid w:val="00886003"/>
    <w:rsid w:val="008C407D"/>
    <w:rsid w:val="009040C5"/>
    <w:rsid w:val="00906884"/>
    <w:rsid w:val="00911A5C"/>
    <w:rsid w:val="00914417"/>
    <w:rsid w:val="00921D55"/>
    <w:rsid w:val="00956328"/>
    <w:rsid w:val="0097026B"/>
    <w:rsid w:val="009F7184"/>
    <w:rsid w:val="00A33E61"/>
    <w:rsid w:val="00A471A4"/>
    <w:rsid w:val="00A9531E"/>
    <w:rsid w:val="00AB09E1"/>
    <w:rsid w:val="00AD29B5"/>
    <w:rsid w:val="00AD77E7"/>
    <w:rsid w:val="00AF75FC"/>
    <w:rsid w:val="00B14AF7"/>
    <w:rsid w:val="00B50523"/>
    <w:rsid w:val="00B718FD"/>
    <w:rsid w:val="00B753EC"/>
    <w:rsid w:val="00B91EF8"/>
    <w:rsid w:val="00BD7EE5"/>
    <w:rsid w:val="00C24F2F"/>
    <w:rsid w:val="00C26832"/>
    <w:rsid w:val="00C32D07"/>
    <w:rsid w:val="00C333CC"/>
    <w:rsid w:val="00C35871"/>
    <w:rsid w:val="00C51238"/>
    <w:rsid w:val="00C66EDD"/>
    <w:rsid w:val="00CD3203"/>
    <w:rsid w:val="00CD7B7E"/>
    <w:rsid w:val="00CE2A5A"/>
    <w:rsid w:val="00CF08E3"/>
    <w:rsid w:val="00D01A38"/>
    <w:rsid w:val="00D31628"/>
    <w:rsid w:val="00D347FF"/>
    <w:rsid w:val="00D6114D"/>
    <w:rsid w:val="00D6571C"/>
    <w:rsid w:val="00D810B8"/>
    <w:rsid w:val="00DB0DEC"/>
    <w:rsid w:val="00DD3187"/>
    <w:rsid w:val="00DE462F"/>
    <w:rsid w:val="00DF145F"/>
    <w:rsid w:val="00E0286E"/>
    <w:rsid w:val="00E22C21"/>
    <w:rsid w:val="00E309F9"/>
    <w:rsid w:val="00E764D6"/>
    <w:rsid w:val="00E84D82"/>
    <w:rsid w:val="00E864FB"/>
    <w:rsid w:val="00E91200"/>
    <w:rsid w:val="00EA4F80"/>
    <w:rsid w:val="00EC794D"/>
    <w:rsid w:val="00ED117A"/>
    <w:rsid w:val="00ED34E9"/>
    <w:rsid w:val="00EF19B1"/>
    <w:rsid w:val="00F10253"/>
    <w:rsid w:val="00F31FF7"/>
    <w:rsid w:val="00F52A75"/>
    <w:rsid w:val="00F6410F"/>
    <w:rsid w:val="00F672B1"/>
    <w:rsid w:val="00F930E6"/>
    <w:rsid w:val="00FA2C75"/>
    <w:rsid w:val="00FB1377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5B38F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B38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D3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B38F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8F5"/>
    <w:rPr>
      <w:rFonts w:ascii="Arial" w:eastAsia="Times New Roman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B38F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CD320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B38F5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HTML">
    <w:name w:val="HTML Preformatted"/>
    <w:basedOn w:val="a"/>
    <w:link w:val="HTML0"/>
    <w:semiHidden/>
    <w:unhideWhenUsed/>
    <w:rsid w:val="0081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8170BE"/>
    <w:rPr>
      <w:rFonts w:ascii="Courier New" w:eastAsia="Times New Roman" w:hAnsi="Courier New" w:cs="Courier New"/>
    </w:rPr>
  </w:style>
  <w:style w:type="paragraph" w:customStyle="1" w:styleId="a8">
    <w:name w:val="Базовый"/>
    <w:rsid w:val="008170BE"/>
    <w:pPr>
      <w:tabs>
        <w:tab w:val="left" w:pos="709"/>
      </w:tabs>
      <w:suppressAutoHyphens/>
      <w:spacing w:line="100" w:lineRule="atLeast"/>
      <w:ind w:firstLine="720"/>
      <w:jc w:val="both"/>
    </w:pPr>
    <w:rPr>
      <w:rFonts w:ascii="Arial" w:eastAsia="Times New Roman" w:hAnsi="Arial" w:cs="Arial"/>
      <w:color w:val="00000A"/>
      <w:lang w:eastAsia="ar-SA"/>
    </w:rPr>
  </w:style>
  <w:style w:type="paragraph" w:customStyle="1" w:styleId="ConsPlusTitle">
    <w:name w:val="ConsPlusTitle"/>
    <w:rsid w:val="00C32D0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WW-Absatz-Standardschriftart1111111111">
    <w:name w:val="WW-Absatz-Standardschriftart1111111111"/>
    <w:rsid w:val="00C51238"/>
  </w:style>
  <w:style w:type="paragraph" w:customStyle="1" w:styleId="Style15">
    <w:name w:val="Style15"/>
    <w:basedOn w:val="a"/>
    <w:uiPriority w:val="99"/>
    <w:rsid w:val="00502A0A"/>
    <w:pPr>
      <w:widowControl w:val="0"/>
      <w:suppressAutoHyphens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033F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33F0F"/>
    <w:rPr>
      <w:rFonts w:ascii="Times New Roman" w:eastAsia="Times New Roman" w:hAnsi="Times New Roman"/>
      <w:lang w:eastAsia="ar-SA"/>
    </w:rPr>
  </w:style>
  <w:style w:type="table" w:styleId="ab">
    <w:name w:val="Table Grid"/>
    <w:basedOn w:val="a1"/>
    <w:uiPriority w:val="39"/>
    <w:locked/>
    <w:rsid w:val="001C0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uiPriority w:val="99"/>
    <w:rsid w:val="00693C9D"/>
    <w:pPr>
      <w:jc w:val="both"/>
    </w:pPr>
  </w:style>
  <w:style w:type="character" w:customStyle="1" w:styleId="WW8Num1z0">
    <w:name w:val="WW8Num1z0"/>
    <w:rsid w:val="005B38F5"/>
    <w:rPr>
      <w:rFonts w:ascii="Symbol" w:hAnsi="Symbol"/>
    </w:rPr>
  </w:style>
  <w:style w:type="character" w:customStyle="1" w:styleId="WW8Num3z0">
    <w:name w:val="WW8Num3z0"/>
    <w:rsid w:val="005B38F5"/>
    <w:rPr>
      <w:rFonts w:ascii="Symbol" w:hAnsi="Symbol" w:cs="Times New Roman"/>
    </w:rPr>
  </w:style>
  <w:style w:type="character" w:customStyle="1" w:styleId="WW8Num5z0">
    <w:name w:val="WW8Num5z0"/>
    <w:rsid w:val="005B38F5"/>
    <w:rPr>
      <w:rFonts w:ascii="Symbol" w:hAnsi="Symbol"/>
      <w:color w:val="auto"/>
    </w:rPr>
  </w:style>
  <w:style w:type="character" w:customStyle="1" w:styleId="WW8Num6z3">
    <w:name w:val="WW8Num6z3"/>
    <w:rsid w:val="005B38F5"/>
    <w:rPr>
      <w:rFonts w:ascii="Symbol" w:hAnsi="Symbol"/>
    </w:rPr>
  </w:style>
  <w:style w:type="character" w:customStyle="1" w:styleId="WW8Num8z0">
    <w:name w:val="WW8Num8z0"/>
    <w:rsid w:val="005B38F5"/>
    <w:rPr>
      <w:rFonts w:ascii="Symbol" w:hAnsi="Symbol"/>
    </w:rPr>
  </w:style>
  <w:style w:type="character" w:customStyle="1" w:styleId="WW8Num9z0">
    <w:name w:val="WW8Num9z0"/>
    <w:rsid w:val="005B38F5"/>
    <w:rPr>
      <w:rFonts w:ascii="Symbol" w:hAnsi="Symbol"/>
    </w:rPr>
  </w:style>
  <w:style w:type="character" w:customStyle="1" w:styleId="WW8Num10z0">
    <w:name w:val="WW8Num10z0"/>
    <w:rsid w:val="005B38F5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5B38F5"/>
    <w:rPr>
      <w:rFonts w:ascii="Symbol" w:hAnsi="Symbol"/>
    </w:rPr>
  </w:style>
  <w:style w:type="character" w:customStyle="1" w:styleId="WW8Num11z1">
    <w:name w:val="WW8Num11z1"/>
    <w:rsid w:val="005B38F5"/>
    <w:rPr>
      <w:rFonts w:ascii="Courier New" w:hAnsi="Courier New" w:cs="Courier New"/>
    </w:rPr>
  </w:style>
  <w:style w:type="character" w:customStyle="1" w:styleId="WW8Num11z2">
    <w:name w:val="WW8Num11z2"/>
    <w:rsid w:val="005B38F5"/>
    <w:rPr>
      <w:rFonts w:ascii="Wingdings" w:hAnsi="Wingdings"/>
    </w:rPr>
  </w:style>
  <w:style w:type="character" w:customStyle="1" w:styleId="11">
    <w:name w:val="Основной шрифт абзаца1"/>
    <w:rsid w:val="005B38F5"/>
  </w:style>
  <w:style w:type="character" w:styleId="ac">
    <w:name w:val="page number"/>
    <w:rsid w:val="005B38F5"/>
  </w:style>
  <w:style w:type="character" w:customStyle="1" w:styleId="21">
    <w:name w:val="Знак Знак2"/>
    <w:rsid w:val="005B38F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9"/>
    <w:uiPriority w:val="99"/>
    <w:rsid w:val="005B38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List"/>
    <w:basedOn w:val="a9"/>
    <w:uiPriority w:val="99"/>
    <w:rsid w:val="005B38F5"/>
    <w:pPr>
      <w:spacing w:after="0"/>
      <w:jc w:val="both"/>
    </w:pPr>
    <w:rPr>
      <w:rFonts w:cs="Tahoma"/>
      <w:sz w:val="24"/>
    </w:rPr>
  </w:style>
  <w:style w:type="paragraph" w:customStyle="1" w:styleId="13">
    <w:name w:val="Название1"/>
    <w:basedOn w:val="a"/>
    <w:uiPriority w:val="99"/>
    <w:rsid w:val="005B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5B38F5"/>
    <w:pPr>
      <w:suppressLineNumbers/>
    </w:pPr>
    <w:rPr>
      <w:rFonts w:cs="Tahoma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5B38F5"/>
    <w:pPr>
      <w:spacing w:after="120" w:line="480" w:lineRule="auto"/>
      <w:ind w:left="283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B38F5"/>
    <w:pPr>
      <w:spacing w:line="360" w:lineRule="auto"/>
      <w:ind w:firstLine="851"/>
    </w:pPr>
    <w:rPr>
      <w:sz w:val="24"/>
    </w:rPr>
  </w:style>
  <w:style w:type="paragraph" w:customStyle="1" w:styleId="33">
    <w:name w:val="Основной текст с отступом 33"/>
    <w:basedOn w:val="a"/>
    <w:uiPriority w:val="99"/>
    <w:rsid w:val="005B38F5"/>
    <w:pPr>
      <w:spacing w:line="360" w:lineRule="auto"/>
      <w:ind w:firstLine="851"/>
      <w:jc w:val="both"/>
    </w:pPr>
    <w:rPr>
      <w:sz w:val="24"/>
    </w:rPr>
  </w:style>
  <w:style w:type="paragraph" w:customStyle="1" w:styleId="310">
    <w:name w:val="Основной текст с отступом 31"/>
    <w:basedOn w:val="a"/>
    <w:uiPriority w:val="99"/>
    <w:rsid w:val="005B38F5"/>
    <w:pPr>
      <w:spacing w:line="360" w:lineRule="auto"/>
      <w:ind w:firstLine="851"/>
      <w:jc w:val="both"/>
    </w:pPr>
    <w:rPr>
      <w:sz w:val="24"/>
    </w:rPr>
  </w:style>
  <w:style w:type="paragraph" w:customStyle="1" w:styleId="15">
    <w:name w:val="Название объекта1"/>
    <w:basedOn w:val="a"/>
    <w:next w:val="a"/>
    <w:uiPriority w:val="99"/>
    <w:rsid w:val="005B38F5"/>
    <w:pPr>
      <w:widowControl w:val="0"/>
    </w:pPr>
    <w:rPr>
      <w:rFonts w:eastAsia="Arial Unicode MS"/>
      <w:b/>
      <w:bCs/>
      <w:kern w:val="1"/>
    </w:rPr>
  </w:style>
  <w:style w:type="paragraph" w:styleId="ae">
    <w:name w:val="footer"/>
    <w:basedOn w:val="a"/>
    <w:link w:val="af"/>
    <w:uiPriority w:val="99"/>
    <w:rsid w:val="005B38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5B38F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5B38F5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5B38F5"/>
    <w:pPr>
      <w:suppressAutoHyphens w:val="0"/>
      <w:autoSpaceDE w:val="0"/>
      <w:spacing w:before="100" w:after="100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B38F5"/>
    <w:pPr>
      <w:widowControl w:val="0"/>
      <w:suppressAutoHyphens w:val="0"/>
      <w:autoSpaceDE w:val="0"/>
      <w:spacing w:after="120" w:line="480" w:lineRule="auto"/>
      <w:ind w:left="283"/>
    </w:pPr>
  </w:style>
  <w:style w:type="paragraph" w:styleId="af0">
    <w:name w:val="Normal (Web)"/>
    <w:basedOn w:val="a"/>
    <w:uiPriority w:val="99"/>
    <w:rsid w:val="005B38F5"/>
    <w:pPr>
      <w:spacing w:before="280" w:after="280"/>
    </w:pPr>
    <w:rPr>
      <w:sz w:val="24"/>
      <w:szCs w:val="24"/>
    </w:rPr>
  </w:style>
  <w:style w:type="paragraph" w:customStyle="1" w:styleId="af1">
    <w:name w:val="Содержимое таблицы"/>
    <w:basedOn w:val="a"/>
    <w:uiPriority w:val="99"/>
    <w:rsid w:val="005B38F5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211">
    <w:name w:val="Основной текст 21"/>
    <w:basedOn w:val="a"/>
    <w:uiPriority w:val="99"/>
    <w:rsid w:val="005B38F5"/>
    <w:pPr>
      <w:jc w:val="center"/>
    </w:pPr>
    <w:rPr>
      <w:b/>
      <w:sz w:val="34"/>
      <w:szCs w:val="24"/>
    </w:rPr>
  </w:style>
  <w:style w:type="paragraph" w:customStyle="1" w:styleId="af2">
    <w:name w:val="Заголовок таблицы"/>
    <w:basedOn w:val="af1"/>
    <w:uiPriority w:val="99"/>
    <w:rsid w:val="005B38F5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uiPriority w:val="99"/>
    <w:rsid w:val="005B38F5"/>
    <w:pPr>
      <w:spacing w:after="0"/>
      <w:jc w:val="both"/>
    </w:pPr>
    <w:rPr>
      <w:sz w:val="24"/>
    </w:rPr>
  </w:style>
  <w:style w:type="paragraph" w:styleId="af4">
    <w:name w:val="header"/>
    <w:basedOn w:val="a"/>
    <w:link w:val="af5"/>
    <w:uiPriority w:val="99"/>
    <w:rsid w:val="005B38F5"/>
    <w:pPr>
      <w:suppressLineNumbers/>
      <w:tabs>
        <w:tab w:val="center" w:pos="4818"/>
        <w:tab w:val="right" w:pos="9637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5B38F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Иллюстрация"/>
    <w:basedOn w:val="a"/>
    <w:uiPriority w:val="99"/>
    <w:rsid w:val="005B38F5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Cs w:val="24"/>
    </w:rPr>
  </w:style>
  <w:style w:type="paragraph" w:customStyle="1" w:styleId="16">
    <w:name w:val="Текст1"/>
    <w:basedOn w:val="a"/>
    <w:uiPriority w:val="99"/>
    <w:rsid w:val="005B38F5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Cs w:val="24"/>
    </w:rPr>
  </w:style>
  <w:style w:type="paragraph" w:styleId="34">
    <w:name w:val="Body Text Indent 3"/>
    <w:basedOn w:val="a"/>
    <w:link w:val="35"/>
    <w:uiPriority w:val="99"/>
    <w:unhideWhenUsed/>
    <w:rsid w:val="005B38F5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B38F5"/>
    <w:rPr>
      <w:rFonts w:ascii="Times New Roman" w:eastAsia="Times New Roman" w:hAnsi="Times New Roman"/>
      <w:sz w:val="16"/>
      <w:szCs w:val="16"/>
    </w:rPr>
  </w:style>
  <w:style w:type="paragraph" w:customStyle="1" w:styleId="220">
    <w:name w:val="Основной текст 22"/>
    <w:basedOn w:val="a"/>
    <w:uiPriority w:val="99"/>
    <w:rsid w:val="005B38F5"/>
    <w:pPr>
      <w:widowControl w:val="0"/>
      <w:jc w:val="center"/>
    </w:pPr>
    <w:rPr>
      <w:rFonts w:eastAsia="Andale Sans UI"/>
      <w:b/>
      <w:kern w:val="1"/>
      <w:sz w:val="34"/>
      <w:szCs w:val="24"/>
    </w:rPr>
  </w:style>
  <w:style w:type="character" w:customStyle="1" w:styleId="apple-style-span">
    <w:name w:val="apple-style-span"/>
    <w:rsid w:val="005B38F5"/>
  </w:style>
  <w:style w:type="paragraph" w:customStyle="1" w:styleId="130">
    <w:name w:val="Обычный + 13 пт"/>
    <w:aliases w:val="Первая строка:  1,25 см,25 см + TimesNewRoman,Черный"/>
    <w:basedOn w:val="a"/>
    <w:rsid w:val="005B38F5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szCs w:val="24"/>
      <w:lang w:eastAsia="ru-RU"/>
    </w:rPr>
  </w:style>
  <w:style w:type="paragraph" w:customStyle="1" w:styleId="17">
    <w:name w:val="Без интервала1"/>
    <w:link w:val="NoSpacingChar"/>
    <w:rsid w:val="005B38F5"/>
    <w:rPr>
      <w:rFonts w:ascii="Times New Roman" w:hAnsi="Times New Roman"/>
      <w:sz w:val="22"/>
      <w:szCs w:val="22"/>
    </w:rPr>
  </w:style>
  <w:style w:type="character" w:customStyle="1" w:styleId="NoSpacingChar">
    <w:name w:val="No Spacing Char"/>
    <w:link w:val="17"/>
    <w:locked/>
    <w:rsid w:val="005B38F5"/>
    <w:rPr>
      <w:rFonts w:ascii="Times New Roman" w:hAnsi="Times New Roman"/>
      <w:sz w:val="22"/>
      <w:szCs w:val="22"/>
    </w:rPr>
  </w:style>
  <w:style w:type="paragraph" w:customStyle="1" w:styleId="18">
    <w:name w:val="Абзац списка1"/>
    <w:basedOn w:val="a"/>
    <w:uiPriority w:val="99"/>
    <w:rsid w:val="005B38F5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5B38F5"/>
    <w:rPr>
      <w:rFonts w:ascii="Times New Roman" w:hAnsi="Times New Roman"/>
      <w:sz w:val="24"/>
      <w:szCs w:val="24"/>
      <w:lang w:eastAsia="ar-SA"/>
    </w:rPr>
  </w:style>
  <w:style w:type="paragraph" w:styleId="25">
    <w:name w:val="Body Text 2"/>
    <w:basedOn w:val="a"/>
    <w:link w:val="24"/>
    <w:uiPriority w:val="99"/>
    <w:semiHidden/>
    <w:rsid w:val="005B38F5"/>
    <w:pPr>
      <w:spacing w:after="120" w:line="480" w:lineRule="auto"/>
    </w:pPr>
    <w:rPr>
      <w:rFonts w:eastAsia="Calibri"/>
      <w:sz w:val="24"/>
      <w:szCs w:val="24"/>
    </w:rPr>
  </w:style>
  <w:style w:type="paragraph" w:styleId="af7">
    <w:name w:val="No Spacing"/>
    <w:link w:val="af8"/>
    <w:uiPriority w:val="99"/>
    <w:qFormat/>
    <w:rsid w:val="005B38F5"/>
    <w:rPr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99"/>
    <w:locked/>
    <w:rsid w:val="005B38F5"/>
    <w:rPr>
      <w:sz w:val="22"/>
      <w:szCs w:val="22"/>
      <w:lang w:eastAsia="en-US"/>
    </w:rPr>
  </w:style>
  <w:style w:type="paragraph" w:customStyle="1" w:styleId="19">
    <w:name w:val="мой1"/>
    <w:basedOn w:val="a"/>
    <w:qFormat/>
    <w:rsid w:val="005B38F5"/>
    <w:pPr>
      <w:suppressAutoHyphens w:val="0"/>
      <w:spacing w:before="100" w:beforeAutospacing="1"/>
      <w:ind w:firstLine="709"/>
      <w:jc w:val="both"/>
    </w:pPr>
    <w:rPr>
      <w:sz w:val="24"/>
      <w:szCs w:val="24"/>
      <w:lang w:eastAsia="en-US" w:bidi="en-US"/>
    </w:rPr>
  </w:style>
  <w:style w:type="character" w:customStyle="1" w:styleId="apple-converted-space">
    <w:name w:val="apple-converted-space"/>
    <w:rsid w:val="005B38F5"/>
  </w:style>
  <w:style w:type="character" w:styleId="af9">
    <w:name w:val="Hyperlink"/>
    <w:uiPriority w:val="99"/>
    <w:unhideWhenUsed/>
    <w:rsid w:val="005B38F5"/>
    <w:rPr>
      <w:color w:val="000080"/>
      <w:u w:val="single"/>
    </w:rPr>
  </w:style>
  <w:style w:type="character" w:customStyle="1" w:styleId="serp-urlitem">
    <w:name w:val="serp-url__item"/>
    <w:rsid w:val="005B38F5"/>
  </w:style>
  <w:style w:type="character" w:styleId="afa">
    <w:name w:val="FollowedHyperlink"/>
    <w:uiPriority w:val="99"/>
    <w:unhideWhenUsed/>
    <w:rsid w:val="005B38F5"/>
    <w:rPr>
      <w:color w:val="800080"/>
      <w:u w:val="single"/>
    </w:rPr>
  </w:style>
  <w:style w:type="paragraph" w:styleId="afb">
    <w:name w:val="footnote text"/>
    <w:basedOn w:val="a"/>
    <w:link w:val="afc"/>
    <w:semiHidden/>
    <w:unhideWhenUsed/>
    <w:rsid w:val="005B38F5"/>
  </w:style>
  <w:style w:type="character" w:customStyle="1" w:styleId="afc">
    <w:name w:val="Текст сноски Знак"/>
    <w:basedOn w:val="a0"/>
    <w:link w:val="afb"/>
    <w:semiHidden/>
    <w:rsid w:val="005B38F5"/>
    <w:rPr>
      <w:rFonts w:ascii="Times New Roman" w:eastAsia="Times New Roman" w:hAnsi="Times New Roman"/>
      <w:lang w:eastAsia="ar-SA"/>
    </w:rPr>
  </w:style>
  <w:style w:type="character" w:styleId="afd">
    <w:name w:val="footnote reference"/>
    <w:semiHidden/>
    <w:unhideWhenUsed/>
    <w:rsid w:val="005B38F5"/>
    <w:rPr>
      <w:vertAlign w:val="superscript"/>
    </w:rPr>
  </w:style>
  <w:style w:type="paragraph" w:customStyle="1" w:styleId="xl65">
    <w:name w:val="xl65"/>
    <w:basedOn w:val="a"/>
    <w:rsid w:val="005B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B38F5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67">
    <w:name w:val="xl67"/>
    <w:basedOn w:val="a"/>
    <w:rsid w:val="005B38F5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69">
    <w:name w:val="xl69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70">
    <w:name w:val="xl70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71">
    <w:name w:val="xl71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72">
    <w:name w:val="xl72"/>
    <w:basedOn w:val="a"/>
    <w:rsid w:val="005B38F5"/>
    <w:pPr>
      <w:suppressAutoHyphens w:val="0"/>
      <w:spacing w:before="100" w:beforeAutospacing="1" w:after="100" w:afterAutospacing="1"/>
    </w:pPr>
    <w:rPr>
      <w:sz w:val="13"/>
      <w:szCs w:val="13"/>
      <w:lang w:eastAsia="ru-RU"/>
    </w:rPr>
  </w:style>
  <w:style w:type="paragraph" w:customStyle="1" w:styleId="xl73">
    <w:name w:val="xl73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B38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5B38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5B38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5B38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5B38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5B38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5B38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5B38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5B38F5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5B38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5B38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5B38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5B38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5B38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5B38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5B38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5B38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2285-1E0B-4BC0-953C-E058B5B2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21</Pages>
  <Words>8736</Words>
  <Characters>49797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Пивоварчик Лидия Геннадьевна</cp:lastModifiedBy>
  <cp:revision>80</cp:revision>
  <cp:lastPrinted>2020-10-30T06:34:00Z</cp:lastPrinted>
  <dcterms:created xsi:type="dcterms:W3CDTF">2011-11-15T08:57:00Z</dcterms:created>
  <dcterms:modified xsi:type="dcterms:W3CDTF">2020-11-06T10:25:00Z</dcterms:modified>
</cp:coreProperties>
</file>