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8732A7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8732A7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8732A7">
        <w:rPr>
          <w:rFonts w:ascii="PT Astra Serif" w:hAnsi="PT Astra Serif"/>
          <w:b/>
          <w:bCs/>
          <w:color w:val="000000"/>
        </w:rPr>
        <w:t>Техническое задание</w:t>
      </w:r>
      <w:r w:rsidRPr="008732A7">
        <w:rPr>
          <w:rFonts w:ascii="PT Astra Serif" w:hAnsi="PT Astra Serif"/>
          <w:b/>
          <w:bCs/>
          <w:color w:val="000000"/>
        </w:rPr>
        <w:t>)</w:t>
      </w:r>
    </w:p>
    <w:p w:rsidR="00CB2AC2" w:rsidRDefault="00180925" w:rsidP="00A404F2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  <w:bCs/>
          <w:kern w:val="2"/>
          <w:u w:val="single"/>
        </w:rPr>
      </w:pPr>
      <w:r w:rsidRPr="008732A7">
        <w:rPr>
          <w:rFonts w:ascii="PT Astra Serif" w:hAnsi="PT Astra Serif"/>
          <w:b/>
        </w:rPr>
        <w:t xml:space="preserve">на </w:t>
      </w:r>
      <w:r w:rsidR="00A404F2" w:rsidRPr="00A404F2">
        <w:rPr>
          <w:rFonts w:ascii="PT Astra Serif" w:hAnsi="PT Astra Serif"/>
          <w:b/>
        </w:rPr>
        <w:t xml:space="preserve">выполнение работ по объекту: «Умная спортивная площадка. Комплект №2 «летний вариант» в городе </w:t>
      </w:r>
      <w:proofErr w:type="spellStart"/>
      <w:r w:rsidR="00A404F2" w:rsidRPr="00A404F2">
        <w:rPr>
          <w:rFonts w:ascii="PT Astra Serif" w:hAnsi="PT Astra Serif"/>
          <w:b/>
        </w:rPr>
        <w:t>Югорске</w:t>
      </w:r>
      <w:proofErr w:type="spellEnd"/>
      <w:r w:rsidR="00A404F2" w:rsidRPr="00A404F2">
        <w:rPr>
          <w:rFonts w:ascii="PT Astra Serif" w:hAnsi="PT Astra Serif"/>
          <w:b/>
        </w:rPr>
        <w:t>. 1 этап»</w:t>
      </w:r>
    </w:p>
    <w:p w:rsidR="00180925" w:rsidRPr="00864833" w:rsidRDefault="00180925" w:rsidP="00CB2AC2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86483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864833">
        <w:rPr>
          <w:rFonts w:ascii="PT Astra Serif" w:hAnsi="PT Astra Serif"/>
          <w:bCs/>
          <w:kern w:val="2"/>
        </w:rPr>
        <w:t>:</w:t>
      </w:r>
      <w:r w:rsidRPr="00864833">
        <w:rPr>
          <w:rFonts w:ascii="PT Astra Serif" w:hAnsi="PT Astra Serif"/>
          <w:kern w:val="2"/>
        </w:rPr>
        <w:t xml:space="preserve"> </w:t>
      </w:r>
      <w:r w:rsidR="00C41162" w:rsidRPr="00864833">
        <w:rPr>
          <w:rFonts w:ascii="PT Astra Serif" w:hAnsi="PT Astra Serif"/>
        </w:rPr>
        <w:t>Ханты-Мансийский автономный округ</w:t>
      </w:r>
      <w:r w:rsidR="00C32712" w:rsidRPr="00864833">
        <w:rPr>
          <w:rFonts w:ascii="PT Astra Serif" w:hAnsi="PT Astra Serif"/>
        </w:rPr>
        <w:t xml:space="preserve">-Югра, г. </w:t>
      </w:r>
      <w:proofErr w:type="spellStart"/>
      <w:r w:rsidR="00C32712" w:rsidRPr="00864833">
        <w:rPr>
          <w:rFonts w:ascii="PT Astra Serif" w:hAnsi="PT Astra Serif"/>
        </w:rPr>
        <w:t>Югорск</w:t>
      </w:r>
      <w:proofErr w:type="spellEnd"/>
      <w:r w:rsidR="00C32712" w:rsidRPr="00864833">
        <w:rPr>
          <w:rFonts w:ascii="PT Astra Serif" w:hAnsi="PT Astra Serif"/>
        </w:rPr>
        <w:t>,</w:t>
      </w:r>
      <w:r w:rsidR="00C9252D">
        <w:rPr>
          <w:rFonts w:ascii="PT Astra Serif" w:hAnsi="PT Astra Serif"/>
        </w:rPr>
        <w:t xml:space="preserve"> ул. 40 лет Победы,20</w:t>
      </w:r>
      <w:bookmarkStart w:id="0" w:name="_GoBack"/>
      <w:bookmarkEnd w:id="0"/>
      <w:r w:rsidR="00CB2AC2" w:rsidRPr="00864833">
        <w:rPr>
          <w:rFonts w:ascii="PT Astra Serif" w:hAnsi="PT Astra Serif"/>
        </w:rPr>
        <w:t>.</w:t>
      </w:r>
    </w:p>
    <w:p w:rsidR="00CB2AC2" w:rsidRPr="00864833" w:rsidRDefault="00CB2AC2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  <w:sz w:val="10"/>
          <w:szCs w:val="10"/>
        </w:rPr>
      </w:pPr>
    </w:p>
    <w:p w:rsidR="00180925" w:rsidRPr="00864833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86483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C32712" w:rsidRPr="00864833" w:rsidRDefault="00C32712" w:rsidP="00C32712">
      <w:pPr>
        <w:spacing w:after="0"/>
        <w:rPr>
          <w:rFonts w:ascii="PT Astra Serif" w:hAnsi="PT Astra Serif"/>
          <w:kern w:val="2"/>
        </w:rPr>
      </w:pPr>
      <w:r w:rsidRPr="00864833">
        <w:rPr>
          <w:rFonts w:ascii="PT Astra Serif" w:hAnsi="PT Astra Serif"/>
          <w:kern w:val="2"/>
        </w:rPr>
        <w:t xml:space="preserve">- </w:t>
      </w:r>
      <w:r w:rsidR="00A404F2">
        <w:rPr>
          <w:rFonts w:ascii="PT Astra Serif" w:hAnsi="PT Astra Serif"/>
          <w:kern w:val="2"/>
        </w:rPr>
        <w:t xml:space="preserve">один месяц </w:t>
      </w:r>
      <w:proofErr w:type="gramStart"/>
      <w:r w:rsidR="006D0806" w:rsidRPr="00864833">
        <w:rPr>
          <w:rFonts w:ascii="PT Astra Serif" w:hAnsi="PT Astra Serif"/>
          <w:kern w:val="2"/>
        </w:rPr>
        <w:t>с даты закл</w:t>
      </w:r>
      <w:r w:rsidR="00A404F2">
        <w:rPr>
          <w:rFonts w:ascii="PT Astra Serif" w:hAnsi="PT Astra Serif"/>
          <w:kern w:val="2"/>
        </w:rPr>
        <w:t>ючения</w:t>
      </w:r>
      <w:proofErr w:type="gramEnd"/>
      <w:r w:rsidR="00A404F2">
        <w:rPr>
          <w:rFonts w:ascii="PT Astra Serif" w:hAnsi="PT Astra Serif"/>
          <w:kern w:val="2"/>
        </w:rPr>
        <w:t xml:space="preserve"> муниципального контракта</w:t>
      </w:r>
    </w:p>
    <w:p w:rsidR="00FC651F" w:rsidRPr="00864833" w:rsidRDefault="00FC651F" w:rsidP="00A8572E">
      <w:pPr>
        <w:spacing w:after="0"/>
        <w:ind w:firstLine="426"/>
        <w:rPr>
          <w:rFonts w:ascii="PT Astra Serif" w:hAnsi="PT Astra Serif"/>
          <w:bCs/>
        </w:rPr>
      </w:pPr>
      <w:r w:rsidRPr="00864833">
        <w:rPr>
          <w:rFonts w:ascii="PT Astra Serif" w:hAnsi="PT Astra Serif"/>
          <w:bCs/>
        </w:rPr>
        <w:t xml:space="preserve">В цену контракта включены: </w:t>
      </w:r>
      <w:r w:rsidR="005F44E4" w:rsidRPr="0086483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864833" w:rsidRDefault="00FC651F" w:rsidP="00FC651F">
      <w:pPr>
        <w:spacing w:after="0"/>
        <w:ind w:firstLine="709"/>
        <w:rPr>
          <w:rFonts w:ascii="PT Astra Serif" w:hAnsi="PT Astra Serif"/>
          <w:bCs/>
        </w:rPr>
      </w:pPr>
      <w:r w:rsidRPr="00864833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864833">
        <w:rPr>
          <w:rFonts w:ascii="PT Astra Serif" w:hAnsi="PT Astra Serif"/>
          <w:bCs/>
        </w:rPr>
        <w:t>жение  к техническому заданию)</w:t>
      </w:r>
      <w:r w:rsidRPr="00864833">
        <w:rPr>
          <w:rFonts w:ascii="PT Astra Serif" w:hAnsi="PT Astra Serif"/>
          <w:bCs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055763" w:rsidRDefault="00FC651F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  <w:bCs/>
        </w:rPr>
        <w:t>Проектно-сметная документация предоставляется отдельными файлами</w:t>
      </w:r>
      <w:r w:rsidR="00BA3928" w:rsidRPr="00055763">
        <w:rPr>
          <w:rFonts w:ascii="PT Astra Serif" w:hAnsi="PT Astra Serif"/>
        </w:rPr>
        <w:t xml:space="preserve"> в формате </w:t>
      </w:r>
      <w:r w:rsidR="00BA3928" w:rsidRPr="00055763">
        <w:rPr>
          <w:rFonts w:ascii="PT Astra Serif" w:hAnsi="PT Astra Serif"/>
          <w:lang w:val="en-US"/>
        </w:rPr>
        <w:t>PDF</w:t>
      </w:r>
      <w:r w:rsidR="00BA3928" w:rsidRPr="00055763">
        <w:rPr>
          <w:rFonts w:ascii="PT Astra Serif" w:hAnsi="PT Astra Serif"/>
        </w:rPr>
        <w:t xml:space="preserve">, </w:t>
      </w:r>
      <w:r w:rsidR="00BA3928" w:rsidRPr="00055763">
        <w:rPr>
          <w:rFonts w:ascii="PT Astra Serif" w:hAnsi="PT Astra Serif"/>
          <w:lang w:val="en-US"/>
        </w:rPr>
        <w:t>Excel</w:t>
      </w:r>
      <w:r w:rsidR="00BA3928" w:rsidRPr="00055763">
        <w:rPr>
          <w:rFonts w:ascii="PT Astra Serif" w:hAnsi="PT Astra Serif"/>
        </w:rPr>
        <w:t xml:space="preserve"> </w:t>
      </w:r>
      <w:r w:rsidR="00884EB4" w:rsidRPr="00055763">
        <w:rPr>
          <w:rFonts w:ascii="PT Astra Serif" w:hAnsi="PT Astra Serif"/>
          <w:bCs/>
        </w:rPr>
        <w:t>и</w:t>
      </w:r>
      <w:r w:rsidRPr="00055763">
        <w:rPr>
          <w:rFonts w:ascii="PT Astra Serif" w:hAnsi="PT Astra Serif"/>
          <w:bCs/>
        </w:rPr>
        <w:t xml:space="preserve"> является неотъемлемой </w:t>
      </w:r>
      <w:r w:rsidR="005F44E4" w:rsidRPr="00055763">
        <w:rPr>
          <w:rFonts w:ascii="PT Astra Serif" w:hAnsi="PT Astra Serif"/>
          <w:bCs/>
        </w:rPr>
        <w:t>частью технического задания</w:t>
      </w:r>
      <w:r w:rsidR="00884EB4" w:rsidRPr="00055763">
        <w:rPr>
          <w:rFonts w:ascii="PT Astra Serif" w:hAnsi="PT Astra Serif"/>
          <w:bCs/>
        </w:rPr>
        <w:t>.</w:t>
      </w:r>
      <w:r w:rsidR="00023C4D" w:rsidRPr="00055763">
        <w:rPr>
          <w:rFonts w:ascii="PT Astra Serif" w:hAnsi="PT Astra Serif"/>
        </w:rPr>
        <w:t xml:space="preserve"> </w:t>
      </w:r>
    </w:p>
    <w:p w:rsidR="00E111D0" w:rsidRPr="00055763" w:rsidRDefault="00E111D0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</w:rPr>
        <w:t>Состав проектно-сметной документации:</w:t>
      </w:r>
    </w:p>
    <w:p w:rsidR="00BA3928" w:rsidRPr="00055763" w:rsidRDefault="00BA3928" w:rsidP="00EF7BC5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1. «Пояснительная записка» - 1 файл;</w:t>
      </w:r>
    </w:p>
    <w:p w:rsidR="00A2704B" w:rsidRPr="00055763" w:rsidRDefault="008732A7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Раздел 2.  «Схема планировочной организации земельного участка</w:t>
      </w:r>
      <w:r w:rsidR="00A2704B" w:rsidRPr="00055763">
        <w:rPr>
          <w:rFonts w:ascii="PT Astra Serif" w:hAnsi="PT Astra Serif"/>
        </w:rPr>
        <w:t>» - 1 файл;</w:t>
      </w:r>
    </w:p>
    <w:p w:rsidR="00E111D0" w:rsidRPr="00055763" w:rsidRDefault="00043870" w:rsidP="00E111D0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Локальный сметный расчет</w:t>
      </w:r>
      <w:r w:rsidR="00A2704B" w:rsidRPr="00055763">
        <w:rPr>
          <w:rFonts w:ascii="PT Astra Serif" w:hAnsi="PT Astra Serif"/>
        </w:rPr>
        <w:t xml:space="preserve"> – </w:t>
      </w:r>
      <w:r w:rsidR="00E111D0" w:rsidRPr="00055763">
        <w:rPr>
          <w:rFonts w:ascii="PT Astra Serif" w:hAnsi="PT Astra Serif"/>
        </w:rPr>
        <w:t xml:space="preserve">в формате </w:t>
      </w:r>
      <w:r w:rsidR="00E111D0" w:rsidRPr="00055763">
        <w:rPr>
          <w:rFonts w:ascii="PT Astra Serif" w:hAnsi="PT Astra Serif"/>
          <w:lang w:val="en-US"/>
        </w:rPr>
        <w:t>Excel</w:t>
      </w:r>
      <w:r w:rsidR="00E111D0" w:rsidRPr="00055763">
        <w:rPr>
          <w:rFonts w:ascii="PT Astra Serif" w:hAnsi="PT Astra Serif"/>
        </w:rPr>
        <w:t>.</w:t>
      </w:r>
    </w:p>
    <w:p w:rsidR="00027E5D" w:rsidRPr="00055763" w:rsidRDefault="00027E5D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В случае</w:t>
      </w:r>
      <w:proofErr w:type="gramStart"/>
      <w:r w:rsidRPr="00055763">
        <w:rPr>
          <w:rFonts w:ascii="PT Astra Serif" w:hAnsi="PT Astra Serif"/>
          <w:bCs/>
        </w:rPr>
        <w:t>,</w:t>
      </w:r>
      <w:proofErr w:type="gramEnd"/>
      <w:r w:rsidRPr="00055763">
        <w:rPr>
          <w:rFonts w:ascii="PT Astra Serif" w:hAnsi="PT Astra Serif"/>
          <w:bCs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055763" w:rsidRDefault="00027E5D" w:rsidP="00CB2AC2">
      <w:pPr>
        <w:tabs>
          <w:tab w:val="left" w:pos="709"/>
        </w:tabs>
        <w:suppressAutoHyphens w:val="0"/>
        <w:spacing w:before="120" w:after="120"/>
        <w:contextualSpacing/>
        <w:rPr>
          <w:rFonts w:ascii="PT Astra Serif" w:hAnsi="PT Astra Serif"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491128" w:rsidRPr="00055763" w:rsidRDefault="00984337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</w:t>
      </w:r>
      <w:r w:rsidR="002C32EA" w:rsidRPr="00055763">
        <w:rPr>
          <w:rFonts w:ascii="PT Astra Serif" w:eastAsia="Calibri" w:hAnsi="PT Astra Serif"/>
          <w:b/>
          <w:bCs/>
          <w:kern w:val="0"/>
          <w:lang w:eastAsia="ru-RU"/>
        </w:rPr>
        <w:t>.</w:t>
      </w:r>
    </w:p>
    <w:p w:rsidR="00090DB2" w:rsidRDefault="00090DB2" w:rsidP="00090DB2">
      <w:pPr>
        <w:spacing w:after="0"/>
        <w:rPr>
          <w:rFonts w:ascii="PT Astra Serif" w:hAnsi="PT Astra Serif"/>
          <w:color w:val="000000"/>
        </w:rPr>
      </w:pPr>
      <w:r w:rsidRPr="00090DB2">
        <w:rPr>
          <w:rFonts w:ascii="PT Astra Serif" w:hAnsi="PT Astra Serif"/>
          <w:color w:val="000000"/>
        </w:rPr>
        <w:t>Проектные решения п</w:t>
      </w:r>
      <w:r w:rsidR="00043870">
        <w:rPr>
          <w:rFonts w:ascii="PT Astra Serif" w:hAnsi="PT Astra Serif"/>
          <w:color w:val="000000"/>
        </w:rPr>
        <w:t>о устройству спортивной площадки</w:t>
      </w:r>
      <w:r w:rsidRPr="00090DB2">
        <w:rPr>
          <w:rFonts w:ascii="PT Astra Serif" w:hAnsi="PT Astra Serif"/>
          <w:color w:val="000000"/>
        </w:rPr>
        <w:t xml:space="preserve"> по улице Попова приняты в</w:t>
      </w:r>
      <w:r>
        <w:rPr>
          <w:rFonts w:ascii="PT Astra Serif" w:hAnsi="PT Astra Serif"/>
          <w:color w:val="000000"/>
        </w:rPr>
        <w:t xml:space="preserve"> </w:t>
      </w:r>
      <w:r w:rsidRPr="00090DB2">
        <w:rPr>
          <w:rFonts w:ascii="PT Astra Serif" w:hAnsi="PT Astra Serif"/>
          <w:color w:val="000000"/>
        </w:rPr>
        <w:t>соответствии с СП 42.13330.2016 «Градостроительство. Планировка и застройка городских и</w:t>
      </w:r>
      <w:r>
        <w:rPr>
          <w:rFonts w:ascii="PT Astra Serif" w:hAnsi="PT Astra Serif"/>
          <w:color w:val="000000"/>
        </w:rPr>
        <w:t xml:space="preserve"> </w:t>
      </w:r>
      <w:r w:rsidRPr="00090DB2">
        <w:rPr>
          <w:rFonts w:ascii="PT Astra Serif" w:hAnsi="PT Astra Serif"/>
          <w:color w:val="000000"/>
        </w:rPr>
        <w:t>сельских поселений» актуализированная редакция СНиП 2.07.01-89*.</w:t>
      </w:r>
    </w:p>
    <w:p w:rsidR="00090DB2" w:rsidRPr="00090DB2" w:rsidRDefault="00864833" w:rsidP="00090DB2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eastAsiaTheme="minorHAnsi" w:hAnsi="PT Astra Serif" w:cs="TimesNewRoman"/>
          <w:kern w:val="0"/>
          <w:lang w:eastAsia="en-US"/>
        </w:rPr>
        <w:t>На площадке должно быть предусмотрено</w:t>
      </w:r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 xml:space="preserve"> беспрепятственное, безопасное и удобное передвижение</w:t>
      </w:r>
      <w:r w:rsidR="00090DB2">
        <w:rPr>
          <w:rFonts w:ascii="PT Astra Serif" w:eastAsiaTheme="minorHAnsi" w:hAnsi="PT Astra Serif" w:cs="TimesNewRoman"/>
          <w:kern w:val="0"/>
          <w:lang w:eastAsia="en-US"/>
        </w:rPr>
        <w:t xml:space="preserve"> м</w:t>
      </w:r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>аломобильных групп населения по участку. На территории предусмотрена доступность</w:t>
      </w:r>
      <w:r w:rsidR="00090DB2">
        <w:rPr>
          <w:rFonts w:ascii="PT Astra Serif" w:eastAsiaTheme="minorHAnsi" w:hAnsi="PT Astra Serif" w:cs="TimesNewRoman"/>
          <w:kern w:val="0"/>
          <w:lang w:eastAsia="en-US"/>
        </w:rPr>
        <w:t xml:space="preserve"> </w:t>
      </w:r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>маломобильных групп населения ко всем площадкам. Все пути передвижения инвалидов имеют</w:t>
      </w:r>
      <w:r>
        <w:rPr>
          <w:rFonts w:ascii="PT Astra Serif" w:eastAsiaTheme="minorHAnsi" w:hAnsi="PT Astra Serif" w:cs="TimesNewRoman"/>
          <w:kern w:val="0"/>
          <w:lang w:eastAsia="en-US"/>
        </w:rPr>
        <w:t xml:space="preserve"> </w:t>
      </w:r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>твердое асфальтированное и плиточное покрытие, препятствующее скольжению. В местах</w:t>
      </w:r>
      <w:r w:rsidR="00090DB2">
        <w:rPr>
          <w:rFonts w:ascii="PT Astra Serif" w:eastAsiaTheme="minorHAnsi" w:hAnsi="PT Astra Serif" w:cs="TimesNewRoman"/>
          <w:kern w:val="0"/>
          <w:lang w:eastAsia="en-US"/>
        </w:rPr>
        <w:t xml:space="preserve"> </w:t>
      </w:r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 xml:space="preserve">сопряжения пешеходных путей и проезда предусмотрены </w:t>
      </w:r>
      <w:proofErr w:type="spellStart"/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>безбарьерные</w:t>
      </w:r>
      <w:proofErr w:type="spellEnd"/>
      <w:r w:rsidR="00090DB2" w:rsidRPr="00090DB2">
        <w:rPr>
          <w:rFonts w:ascii="PT Astra Serif" w:eastAsiaTheme="minorHAnsi" w:hAnsi="PT Astra Serif" w:cs="TimesNewRoman"/>
          <w:kern w:val="0"/>
          <w:lang w:eastAsia="en-US"/>
        </w:rPr>
        <w:t xml:space="preserve"> зоны.</w:t>
      </w:r>
      <w:r w:rsidR="006C14F2" w:rsidRPr="00090DB2">
        <w:rPr>
          <w:rFonts w:ascii="PT Astra Serif" w:hAnsi="PT Astra Serif"/>
          <w:color w:val="000000"/>
        </w:rPr>
        <w:tab/>
      </w:r>
    </w:p>
    <w:p w:rsidR="006C14F2" w:rsidRPr="00055763" w:rsidRDefault="006C14F2" w:rsidP="00090DB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>Работы должны выполняться в полном соответствии с перечнем и объемами, указанными в проектной документации, проекте муниципального контракта, действующими строительными нормами, правилами и стандартами РФ, предъявляемым к таким работам (СНиП, СанПиН, ГОСТ, ТУ, ППБ и ГСН, ПУЭ и т.д.)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 xml:space="preserve"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</w:t>
      </w:r>
      <w:r w:rsidR="00873254" w:rsidRPr="00873254">
        <w:rPr>
          <w:rFonts w:ascii="PT Astra Serif" w:hAnsi="PT Astra Serif"/>
          <w:color w:val="000000"/>
        </w:rPr>
        <w:t>Российской Федерации</w:t>
      </w:r>
      <w:r w:rsidRPr="00055763">
        <w:rPr>
          <w:rFonts w:ascii="PT Astra Serif" w:hAnsi="PT Astra Serif"/>
          <w:color w:val="000000"/>
        </w:rPr>
        <w:t>.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</w:t>
      </w:r>
      <w:r w:rsidRPr="00055763">
        <w:rPr>
          <w:rFonts w:ascii="PT Astra Serif" w:hAnsi="PT Astra Serif"/>
        </w:rPr>
        <w:t xml:space="preserve"> и государств - членов Евразийского экономического союза</w:t>
      </w:r>
      <w:r w:rsidRPr="00055763">
        <w:rPr>
          <w:rFonts w:ascii="PT Astra Serif" w:hAnsi="PT Astra Serif"/>
          <w:color w:val="000000"/>
        </w:rPr>
        <w:t xml:space="preserve">. Заверенные копии этих сертификатов должны предоставляться Заказчику при сдаче выполненных работ. 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>Подрядчик обязан в</w:t>
      </w:r>
      <w:r w:rsidRPr="00055763">
        <w:rPr>
          <w:rFonts w:ascii="PT Astra Serif" w:hAnsi="PT Astra Serif"/>
          <w:lang w:eastAsia="x-none"/>
        </w:rPr>
        <w:t xml:space="preserve">ести исполнительную документацию в соответствии с требованиями к составу и порядку ведения исполнительной документации при строительстве, реконструкции, капитальном </w:t>
      </w:r>
      <w:r w:rsidRPr="00055763">
        <w:rPr>
          <w:rFonts w:ascii="PT Astra Serif" w:hAnsi="PT Astra Serif"/>
          <w:lang w:eastAsia="x-none"/>
        </w:rPr>
        <w:lastRenderedPageBreak/>
        <w:t>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обеспечения. А так же 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6C14F2" w:rsidRPr="00055763" w:rsidRDefault="006C14F2" w:rsidP="006C14F2">
      <w:pPr>
        <w:pStyle w:val="1"/>
        <w:keepNext w:val="0"/>
        <w:numPr>
          <w:ilvl w:val="0"/>
          <w:numId w:val="0"/>
        </w:numPr>
        <w:shd w:val="clear" w:color="auto" w:fill="FFFFFF"/>
        <w:suppressAutoHyphens w:val="0"/>
        <w:spacing w:before="0" w:after="0"/>
        <w:ind w:firstLine="340"/>
        <w:jc w:val="both"/>
        <w:textAlignment w:val="baseline"/>
        <w:rPr>
          <w:rFonts w:ascii="PT Astra Serif" w:hAnsi="PT Astra Serif"/>
          <w:b w:val="0"/>
          <w:bCs w:val="0"/>
          <w:kern w:val="0"/>
          <w:sz w:val="24"/>
          <w:szCs w:val="24"/>
        </w:rPr>
      </w:pPr>
      <w:r w:rsidRPr="00055763">
        <w:rPr>
          <w:rFonts w:ascii="PT Astra Serif" w:hAnsi="PT Astra Serif"/>
          <w:b w:val="0"/>
          <w:sz w:val="24"/>
          <w:szCs w:val="24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</w:rPr>
        <w:tab/>
      </w:r>
      <w:r w:rsidR="003A1386" w:rsidRPr="003A1386">
        <w:rPr>
          <w:rFonts w:ascii="PT Astra Serif" w:hAnsi="PT Astra Serif"/>
        </w:rPr>
        <w:t xml:space="preserve">Гарантийный срок на выполненные работы 36 месяцев  (тридцать шесть) календарных месяцев </w:t>
      </w:r>
      <w:proofErr w:type="gramStart"/>
      <w:r w:rsidR="003A1386" w:rsidRPr="003A1386">
        <w:rPr>
          <w:rFonts w:ascii="PT Astra Serif" w:hAnsi="PT Astra Serif"/>
        </w:rPr>
        <w:t>с даты оформления</w:t>
      </w:r>
      <w:proofErr w:type="gramEnd"/>
      <w:r w:rsidR="003A1386" w:rsidRPr="003A1386">
        <w:rPr>
          <w:rFonts w:ascii="PT Astra Serif" w:hAnsi="PT Astra Serif"/>
        </w:rPr>
        <w:t xml:space="preserve"> документа о приемке (за исключением отдельного этапа исполнения контракта). </w:t>
      </w:r>
      <w:r w:rsidRPr="00055763">
        <w:rPr>
          <w:rFonts w:ascii="PT Astra Serif" w:hAnsi="PT Astra Serif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43870"/>
    <w:rsid w:val="00055763"/>
    <w:rsid w:val="00084FF5"/>
    <w:rsid w:val="00090DB2"/>
    <w:rsid w:val="000B5991"/>
    <w:rsid w:val="00162696"/>
    <w:rsid w:val="00180925"/>
    <w:rsid w:val="00190C58"/>
    <w:rsid w:val="00193F78"/>
    <w:rsid w:val="001C3DA6"/>
    <w:rsid w:val="00233434"/>
    <w:rsid w:val="00264CBA"/>
    <w:rsid w:val="002C233D"/>
    <w:rsid w:val="002C32EA"/>
    <w:rsid w:val="002D5DA1"/>
    <w:rsid w:val="0030711D"/>
    <w:rsid w:val="003A1386"/>
    <w:rsid w:val="003E1E8D"/>
    <w:rsid w:val="003E689C"/>
    <w:rsid w:val="0040485C"/>
    <w:rsid w:val="004372DE"/>
    <w:rsid w:val="00457CD3"/>
    <w:rsid w:val="00491128"/>
    <w:rsid w:val="005134C8"/>
    <w:rsid w:val="00525E45"/>
    <w:rsid w:val="00564949"/>
    <w:rsid w:val="00591853"/>
    <w:rsid w:val="00597E06"/>
    <w:rsid w:val="005A2198"/>
    <w:rsid w:val="005B7CDB"/>
    <w:rsid w:val="005F44E4"/>
    <w:rsid w:val="006538A3"/>
    <w:rsid w:val="00691B76"/>
    <w:rsid w:val="006C14F2"/>
    <w:rsid w:val="006D0806"/>
    <w:rsid w:val="006E5263"/>
    <w:rsid w:val="006F2565"/>
    <w:rsid w:val="00734DA8"/>
    <w:rsid w:val="00775B3B"/>
    <w:rsid w:val="007C19EF"/>
    <w:rsid w:val="007E2716"/>
    <w:rsid w:val="00864833"/>
    <w:rsid w:val="00873254"/>
    <w:rsid w:val="008732A7"/>
    <w:rsid w:val="00884EB4"/>
    <w:rsid w:val="008B1153"/>
    <w:rsid w:val="008B72BE"/>
    <w:rsid w:val="00957C9E"/>
    <w:rsid w:val="00984337"/>
    <w:rsid w:val="009865C6"/>
    <w:rsid w:val="009D67E7"/>
    <w:rsid w:val="009D77FA"/>
    <w:rsid w:val="00A203DF"/>
    <w:rsid w:val="00A2704B"/>
    <w:rsid w:val="00A404F2"/>
    <w:rsid w:val="00A45C45"/>
    <w:rsid w:val="00A52F9A"/>
    <w:rsid w:val="00A8572E"/>
    <w:rsid w:val="00BA0CC2"/>
    <w:rsid w:val="00BA3928"/>
    <w:rsid w:val="00BF6DE1"/>
    <w:rsid w:val="00C012E5"/>
    <w:rsid w:val="00C1456D"/>
    <w:rsid w:val="00C32712"/>
    <w:rsid w:val="00C41162"/>
    <w:rsid w:val="00C52316"/>
    <w:rsid w:val="00C65CF2"/>
    <w:rsid w:val="00C9252D"/>
    <w:rsid w:val="00CB2AC2"/>
    <w:rsid w:val="00CB684E"/>
    <w:rsid w:val="00D56007"/>
    <w:rsid w:val="00D67890"/>
    <w:rsid w:val="00D84DB4"/>
    <w:rsid w:val="00D94D94"/>
    <w:rsid w:val="00DB18B6"/>
    <w:rsid w:val="00DC0078"/>
    <w:rsid w:val="00DC6C2B"/>
    <w:rsid w:val="00E111D0"/>
    <w:rsid w:val="00E6052C"/>
    <w:rsid w:val="00E97D78"/>
    <w:rsid w:val="00EA48B9"/>
    <w:rsid w:val="00EF7BC5"/>
    <w:rsid w:val="00F2249C"/>
    <w:rsid w:val="00F3544F"/>
    <w:rsid w:val="00F35FAE"/>
    <w:rsid w:val="00FB6BEC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B4E3-5F12-48CB-9F91-1462992D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Скороходова Людмила Сабитовна</cp:lastModifiedBy>
  <cp:revision>46</cp:revision>
  <cp:lastPrinted>2021-05-11T10:59:00Z</cp:lastPrinted>
  <dcterms:created xsi:type="dcterms:W3CDTF">2020-03-02T11:19:00Z</dcterms:created>
  <dcterms:modified xsi:type="dcterms:W3CDTF">2022-06-01T05:15:00Z</dcterms:modified>
</cp:coreProperties>
</file>