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1B239D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B239D">
        <w:rPr>
          <w:rFonts w:ascii="Times New Roman" w:eastAsia="Times New Roman" w:hAnsi="Times New Roman"/>
          <w:b/>
          <w:sz w:val="22"/>
          <w:szCs w:val="22"/>
        </w:rPr>
        <w:t>Часть II. ТЕХНИЧЕСКОЕ ЗАДАНИЕ</w:t>
      </w:r>
      <w:bookmarkStart w:id="0" w:name="_Ref248562863"/>
    </w:p>
    <w:bookmarkEnd w:id="0"/>
    <w:p w:rsidR="001B239D" w:rsidRPr="001B239D" w:rsidRDefault="00E66E25" w:rsidP="00BF43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239D">
        <w:rPr>
          <w:b/>
          <w:sz w:val="22"/>
          <w:szCs w:val="22"/>
        </w:rPr>
        <w:t xml:space="preserve">на </w:t>
      </w:r>
      <w:r w:rsidR="00BF4326">
        <w:rPr>
          <w:b/>
          <w:sz w:val="22"/>
          <w:szCs w:val="22"/>
        </w:rPr>
        <w:t>в</w:t>
      </w:r>
      <w:r w:rsidR="00BF4326" w:rsidRPr="00BF4326">
        <w:rPr>
          <w:b/>
          <w:sz w:val="22"/>
          <w:szCs w:val="22"/>
        </w:rPr>
        <w:t xml:space="preserve">ыполнение работ по устройству тротуара вдоль парка «Молодежный» в городе </w:t>
      </w:r>
      <w:proofErr w:type="spellStart"/>
      <w:r w:rsidR="00BF4326" w:rsidRPr="00BF4326">
        <w:rPr>
          <w:b/>
          <w:sz w:val="22"/>
          <w:szCs w:val="22"/>
        </w:rPr>
        <w:t>Югорске</w:t>
      </w:r>
      <w:proofErr w:type="spellEnd"/>
      <w:r w:rsidR="001B239D" w:rsidRPr="001B239D">
        <w:rPr>
          <w:b/>
          <w:sz w:val="22"/>
          <w:szCs w:val="22"/>
        </w:rPr>
        <w:t>.</w:t>
      </w:r>
    </w:p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</w:p>
    <w:p w:rsidR="001B239D" w:rsidRPr="005D2F51" w:rsidRDefault="00E66E25" w:rsidP="001B239D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proofErr w:type="gramStart"/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="00BF4326">
        <w:rPr>
          <w:rFonts w:ascii="PT Astra Serif" w:hAnsi="PT Astra Serif"/>
          <w:sz w:val="22"/>
          <w:szCs w:val="22"/>
        </w:rPr>
        <w:t>ул. Газовиков (от автобусной остановки у павильона «Цветы» до пер. Свердлова – Промышленная)</w:t>
      </w:r>
      <w:r w:rsidR="001B239D">
        <w:rPr>
          <w:rFonts w:ascii="PT Astra Serif" w:hAnsi="PT Astra Serif"/>
          <w:sz w:val="22"/>
          <w:szCs w:val="22"/>
        </w:rPr>
        <w:t>.</w:t>
      </w:r>
      <w:proofErr w:type="gramEnd"/>
    </w:p>
    <w:p w:rsidR="00E66E25" w:rsidRPr="006D1A6A" w:rsidRDefault="00E66E25" w:rsidP="001B239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E66E25">
      <w:pPr>
        <w:spacing w:after="0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</w:t>
      </w:r>
      <w:r w:rsidR="001B239D">
        <w:rPr>
          <w:sz w:val="22"/>
          <w:szCs w:val="22"/>
        </w:rPr>
        <w:t>20 августа</w:t>
      </w:r>
      <w:r w:rsidR="00B66F70">
        <w:rPr>
          <w:sz w:val="22"/>
          <w:szCs w:val="22"/>
        </w:rPr>
        <w:t xml:space="preserve"> 2021 года.</w:t>
      </w:r>
    </w:p>
    <w:p w:rsidR="008341B7" w:rsidRPr="00A74495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6D1A6A">
        <w:rPr>
          <w:bCs/>
          <w:kern w:val="2"/>
          <w:sz w:val="22"/>
          <w:szCs w:val="22"/>
        </w:rPr>
        <w:tab/>
      </w:r>
      <w:r w:rsidRPr="006D1A6A">
        <w:rPr>
          <w:bCs/>
          <w:kern w:val="2"/>
          <w:sz w:val="22"/>
          <w:szCs w:val="22"/>
        </w:rPr>
        <w:tab/>
      </w:r>
      <w:r w:rsidR="008341B7" w:rsidRPr="006D1A6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</w:t>
      </w:r>
      <w:r w:rsidR="008341B7" w:rsidRPr="00A74495">
        <w:rPr>
          <w:rFonts w:ascii="PT Astra Serif" w:hAnsi="PT Astra Serif"/>
          <w:bCs/>
          <w:kern w:val="2"/>
          <w:sz w:val="22"/>
          <w:szCs w:val="22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E66E25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66E25" w:rsidRPr="00E66E25">
        <w:rPr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E66E25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E66E25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E66E25" w:rsidRDefault="00E66E25" w:rsidP="00E66E25">
      <w:pPr>
        <w:spacing w:after="0"/>
        <w:ind w:firstLine="709"/>
        <w:rPr>
          <w:sz w:val="22"/>
          <w:szCs w:val="22"/>
        </w:rPr>
      </w:pPr>
      <w:r w:rsidRPr="00E66E25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E66E25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E66E25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E66E25">
        <w:rPr>
          <w:sz w:val="22"/>
          <w:szCs w:val="22"/>
        </w:rPr>
        <w:t xml:space="preserve"> Муниципальным заказчиком. Дефекты, возникающие в процессе эксплуатации, должны устраняться подрядчиком в срок не более пяти рабочих дней.</w:t>
      </w:r>
    </w:p>
    <w:p w:rsidR="00E66E25" w:rsidRDefault="00E66E25" w:rsidP="00E66E25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E66E25">
        <w:rPr>
          <w:sz w:val="22"/>
          <w:szCs w:val="22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C0D63" w:rsidRDefault="00E66E25" w:rsidP="00E66E25">
      <w:pPr>
        <w:suppressAutoHyphens w:val="0"/>
        <w:spacing w:after="0"/>
        <w:ind w:firstLine="567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 xml:space="preserve"> </w:t>
      </w:r>
      <w:bookmarkStart w:id="1" w:name="_GoBack"/>
      <w:bookmarkEnd w:id="1"/>
    </w:p>
    <w:p w:rsidR="00E66E25" w:rsidRPr="00E66E25" w:rsidRDefault="00E66E25" w:rsidP="006D1A6A">
      <w:pPr>
        <w:widowControl w:val="0"/>
        <w:tabs>
          <w:tab w:val="left" w:pos="709"/>
        </w:tabs>
        <w:autoSpaceDN w:val="0"/>
        <w:spacing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21"/>
        <w:gridCol w:w="4040"/>
        <w:gridCol w:w="4040"/>
      </w:tblGrid>
      <w:tr w:rsidR="006D1A6A" w:rsidRPr="00E66E25" w:rsidTr="006D1A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Технические показатели</w:t>
            </w:r>
            <w:r w:rsidRPr="00E66E25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6A" w:rsidRDefault="006D1A6A" w:rsidP="000A2A86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6D1A6A" w:rsidRPr="00EC0D63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C0D63" w:rsidRDefault="00D15423" w:rsidP="000A2A86">
            <w:pPr>
              <w:spacing w:after="0"/>
              <w:jc w:val="center"/>
              <w:rPr>
                <w:rFonts w:eastAsia="Calibri"/>
              </w:rPr>
            </w:pPr>
            <w:r w:rsidRPr="00EC0D63">
              <w:rPr>
                <w:sz w:val="22"/>
                <w:szCs w:val="22"/>
                <w:lang w:eastAsia="ru-RU"/>
              </w:rPr>
              <w:t>Смеси б</w:t>
            </w:r>
            <w:r w:rsidR="006D1A6A" w:rsidRPr="00EC0D63">
              <w:rPr>
                <w:sz w:val="22"/>
                <w:szCs w:val="22"/>
                <w:lang w:eastAsia="ru-RU"/>
              </w:rPr>
              <w:t>етон</w:t>
            </w:r>
            <w:r w:rsidRPr="00EC0D63">
              <w:rPr>
                <w:sz w:val="22"/>
                <w:szCs w:val="22"/>
                <w:lang w:eastAsia="ru-RU"/>
              </w:rPr>
              <w:t>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C0D63" w:rsidRDefault="00D15423" w:rsidP="00D15423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Смеси бе</w:t>
            </w:r>
            <w:r w:rsidR="006D1A6A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тон</w:t>
            </w: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ные тяжелого бетона (БСТ), класс</w:t>
            </w:r>
            <w:proofErr w:type="gramStart"/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5B2B02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  <w:r w:rsidR="001B239D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(М</w:t>
            </w:r>
            <w:r w:rsidR="005B2B02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20</w:t>
            </w: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0)</w:t>
            </w:r>
            <w:r w:rsidR="006D1A6A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6D1A6A" w:rsidRPr="00EC0D63" w:rsidRDefault="006D1A6A" w:rsidP="000A2A86">
            <w:pPr>
              <w:spacing w:after="0"/>
              <w:rPr>
                <w:rFonts w:ascii="PT Astra Serif" w:eastAsia="Calibri" w:hAnsi="PT Astra Serif"/>
              </w:rPr>
            </w:pPr>
            <w:r w:rsidRPr="00EC0D63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ГОСТ </w:t>
            </w:r>
            <w:r w:rsidR="00D15423"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7473-2010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C0D63" w:rsidRDefault="006D1A6A" w:rsidP="006D1A6A">
            <w:pPr>
              <w:spacing w:after="0"/>
              <w:ind w:right="76"/>
              <w:jc w:val="center"/>
              <w:rPr>
                <w:lang w:eastAsia="ru-RU"/>
              </w:rPr>
            </w:pPr>
            <w:r w:rsidRPr="00EC0D63"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1B239D" w:rsidRPr="00EC0D63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 w:rsidRPr="00EC0D63">
              <w:rPr>
                <w:rFonts w:ascii="PT Astra Serif" w:hAnsi="PT Astra Serif"/>
                <w:sz w:val="21"/>
                <w:szCs w:val="21"/>
                <w:lang w:eastAsia="ru-RU"/>
              </w:rPr>
              <w:t>Камни бортовые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100.30.15, бетон В30 (М400), объем 0,043 м3</w:t>
            </w:r>
          </w:p>
          <w:p w:rsidR="001B239D" w:rsidRPr="00EC0D63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EC0D63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1B239D" w:rsidRPr="00EC0D63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A37086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 w:rsidRPr="00EC0D63">
              <w:rPr>
                <w:rFonts w:ascii="PT Astra Serif" w:hAnsi="PT Astra Serif"/>
                <w:sz w:val="21"/>
                <w:szCs w:val="21"/>
                <w:lang w:eastAsia="ru-RU"/>
              </w:rPr>
              <w:t>Камни бортовые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A37086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100.20.8, бетон В22,5 (М300), объем 0,016 м3</w:t>
            </w:r>
          </w:p>
          <w:p w:rsidR="001B239D" w:rsidRPr="00EC0D63" w:rsidRDefault="001B239D" w:rsidP="00A37086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A37086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EC0D63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1B239D" w:rsidRPr="00EC0D63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0A2A86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EC0D63">
              <w:rPr>
                <w:rFonts w:ascii="PT Astra Serif" w:hAnsi="PT Astra Serif"/>
                <w:sz w:val="22"/>
                <w:szCs w:val="22"/>
                <w:lang w:eastAsia="ru-RU"/>
              </w:rPr>
              <w:t>Щебень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1B239D">
            <w:pPr>
              <w:pStyle w:val="1"/>
              <w:numPr>
                <w:ilvl w:val="0"/>
                <w:numId w:val="0"/>
              </w:numPr>
              <w:tabs>
                <w:tab w:val="left" w:pos="-55"/>
              </w:tabs>
              <w:spacing w:before="0" w:after="0"/>
              <w:ind w:right="76"/>
              <w:jc w:val="both"/>
              <w:rPr>
                <w:rFonts w:ascii="PT Astra Serif" w:eastAsia="Calibri" w:hAnsi="PT Astra Serif"/>
                <w:b w:val="0"/>
                <w:sz w:val="22"/>
                <w:szCs w:val="22"/>
              </w:rPr>
            </w:pPr>
            <w:r w:rsidRPr="00EC0D63">
              <w:rPr>
                <w:rFonts w:ascii="PT Astra Serif" w:hAnsi="PT Astra Serif"/>
                <w:b w:val="0"/>
                <w:sz w:val="22"/>
                <w:szCs w:val="22"/>
              </w:rPr>
              <w:t xml:space="preserve">Фракция в диапазоне св. 10 мм до 20 мм. Марка по </w:t>
            </w:r>
            <w:proofErr w:type="spellStart"/>
            <w:r w:rsidRPr="00EC0D63">
              <w:rPr>
                <w:rFonts w:ascii="PT Astra Serif" w:hAnsi="PT Astra Serif"/>
                <w:b w:val="0"/>
                <w:sz w:val="22"/>
                <w:szCs w:val="22"/>
              </w:rPr>
              <w:t>дробимости</w:t>
            </w:r>
            <w:proofErr w:type="spellEnd"/>
            <w:r w:rsidRPr="00EC0D63">
              <w:rPr>
                <w:rFonts w:ascii="PT Astra Serif" w:hAnsi="PT Astra Serif"/>
                <w:b w:val="0"/>
                <w:sz w:val="22"/>
                <w:szCs w:val="22"/>
              </w:rPr>
              <w:t xml:space="preserve"> не ниже 800</w:t>
            </w:r>
            <w:r w:rsidRPr="00EC0D63">
              <w:rPr>
                <w:rFonts w:ascii="PT Astra Serif" w:eastAsia="Calibri" w:hAnsi="PT Astra Serif"/>
                <w:b w:val="0"/>
                <w:sz w:val="22"/>
                <w:szCs w:val="22"/>
              </w:rPr>
              <w:t>. Группа 2.</w:t>
            </w:r>
          </w:p>
          <w:p w:rsidR="001B239D" w:rsidRPr="00EC0D63" w:rsidRDefault="001B239D" w:rsidP="001B239D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EC0D63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 соответствии с</w:t>
            </w:r>
            <w:r w:rsidRPr="00EC0D63">
              <w:rPr>
                <w:rFonts w:ascii="PT Astra Serif" w:eastAsia="Calibri" w:hAnsi="PT Astra Serif"/>
                <w:sz w:val="22"/>
                <w:szCs w:val="22"/>
              </w:rPr>
              <w:t xml:space="preserve"> ГОСТ 8267-93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EC0D63" w:rsidRDefault="001B239D" w:rsidP="006D1A6A">
            <w:pPr>
              <w:spacing w:after="0"/>
              <w:ind w:right="76"/>
              <w:jc w:val="center"/>
              <w:rPr>
                <w:rFonts w:eastAsia="Calibri"/>
              </w:rPr>
            </w:pPr>
            <w:r w:rsidRPr="00EC0D63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5B2B02" w:rsidRPr="00EC0D63" w:rsidTr="0080255E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2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B02" w:rsidRPr="00EC0D63" w:rsidRDefault="005B2B02">
            <w:pPr>
              <w:spacing w:after="0"/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sz w:val="22"/>
                <w:szCs w:val="22"/>
              </w:rPr>
              <w:t>Плитка тротуарная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2" w:rsidRPr="00EC0D63" w:rsidRDefault="005B2B02">
            <w:pPr>
              <w:rPr>
                <w:rFonts w:eastAsia="Calibri"/>
              </w:rPr>
            </w:pPr>
            <w:r w:rsidRPr="00EC0D63">
              <w:rPr>
                <w:rFonts w:eastAsia="Calibri"/>
                <w:sz w:val="22"/>
                <w:szCs w:val="22"/>
              </w:rPr>
              <w:t>Плитка тротуарная брусчатка «Кирпич» размером  200*100*60 мм (неизменяемое значение), укладывается на песчаных и стабилизированных основаниях толщиной 70 мм. Цвет красный.</w:t>
            </w:r>
          </w:p>
          <w:p w:rsidR="005B2B02" w:rsidRPr="00EC0D63" w:rsidRDefault="005B2B02">
            <w:pPr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sz w:val="22"/>
                <w:szCs w:val="22"/>
              </w:rPr>
              <w:lastRenderedPageBreak/>
              <w:t xml:space="preserve">В соответствии с ГОСТ </w:t>
            </w:r>
            <w:r w:rsidRPr="00EC0D63">
              <w:rPr>
                <w:bCs/>
                <w:sz w:val="22"/>
                <w:szCs w:val="22"/>
                <w:shd w:val="clear" w:color="auto" w:fill="FFFFFF"/>
              </w:rPr>
              <w:t>17608</w:t>
            </w:r>
            <w:r w:rsidRPr="00EC0D63">
              <w:rPr>
                <w:sz w:val="22"/>
                <w:szCs w:val="22"/>
                <w:shd w:val="clear" w:color="auto" w:fill="FFFFFF"/>
              </w:rPr>
              <w:t>-</w:t>
            </w:r>
            <w:r w:rsidRPr="00EC0D63">
              <w:rPr>
                <w:bCs/>
                <w:sz w:val="22"/>
                <w:szCs w:val="22"/>
                <w:shd w:val="clear" w:color="auto" w:fill="FFFFFF"/>
              </w:rPr>
              <w:t>2017</w:t>
            </w:r>
            <w:r w:rsidRPr="00EC0D63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B02" w:rsidRPr="00EC0D63" w:rsidRDefault="005B2B02">
            <w:pPr>
              <w:spacing w:after="0"/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sz w:val="22"/>
                <w:szCs w:val="22"/>
              </w:rPr>
              <w:lastRenderedPageBreak/>
              <w:t>Российская Федерация</w:t>
            </w:r>
          </w:p>
        </w:tc>
      </w:tr>
      <w:tr w:rsidR="005B2B02" w:rsidRPr="00E66E25" w:rsidTr="0080255E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2" w:rsidRPr="00EC0D63" w:rsidRDefault="00EC0D63" w:rsidP="000A2A86">
            <w:pPr>
              <w:jc w:val="center"/>
              <w:rPr>
                <w:rFonts w:eastAsia="Calibri"/>
                <w:kern w:val="2"/>
              </w:rPr>
            </w:pPr>
            <w:r w:rsidRPr="00EC0D63">
              <w:rPr>
                <w:rFonts w:eastAsia="Calibri"/>
                <w:kern w:val="2"/>
                <w:sz w:val="22"/>
                <w:szCs w:val="22"/>
              </w:rPr>
              <w:lastRenderedPageBreak/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B02" w:rsidRPr="00EC0D63" w:rsidRDefault="005B2B02">
            <w:pPr>
              <w:spacing w:after="0"/>
              <w:jc w:val="center"/>
              <w:rPr>
                <w:rFonts w:eastAsia="Calibri"/>
              </w:rPr>
            </w:pPr>
            <w:r w:rsidRPr="00EC0D63">
              <w:rPr>
                <w:rFonts w:eastAsia="Calibri"/>
                <w:sz w:val="22"/>
                <w:szCs w:val="22"/>
              </w:rPr>
              <w:t xml:space="preserve">Смеси </w:t>
            </w:r>
            <w:proofErr w:type="spellStart"/>
            <w:r w:rsidRPr="00EC0D63">
              <w:rPr>
                <w:rFonts w:eastAsia="Calibri"/>
                <w:sz w:val="22"/>
                <w:szCs w:val="22"/>
              </w:rPr>
              <w:t>песко</w:t>
            </w:r>
            <w:proofErr w:type="spellEnd"/>
            <w:r w:rsidRPr="00EC0D63">
              <w:rPr>
                <w:rFonts w:eastAsia="Calibri"/>
                <w:sz w:val="22"/>
                <w:szCs w:val="22"/>
              </w:rPr>
              <w:t>-цементные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2" w:rsidRPr="00EC0D63" w:rsidRDefault="0036726A">
            <w:pPr>
              <w:rPr>
                <w:rFonts w:eastAsia="Calibri"/>
              </w:rPr>
            </w:pPr>
            <w:r w:rsidRPr="00EC0D63">
              <w:rPr>
                <w:rFonts w:eastAsia="Calibri"/>
                <w:sz w:val="22"/>
                <w:szCs w:val="22"/>
              </w:rPr>
              <w:t xml:space="preserve">Смеси </w:t>
            </w:r>
            <w:proofErr w:type="spellStart"/>
            <w:r w:rsidRPr="00EC0D63">
              <w:rPr>
                <w:rFonts w:eastAsia="Calibri"/>
                <w:sz w:val="22"/>
                <w:szCs w:val="22"/>
              </w:rPr>
              <w:t>пескоцементные</w:t>
            </w:r>
            <w:proofErr w:type="spellEnd"/>
            <w:r w:rsidRPr="00EC0D63">
              <w:rPr>
                <w:rFonts w:eastAsia="Calibri"/>
                <w:sz w:val="22"/>
                <w:szCs w:val="22"/>
              </w:rPr>
              <w:t xml:space="preserve"> с содержанием цемента </w:t>
            </w:r>
            <w:r w:rsidR="00F474E0">
              <w:rPr>
                <w:rFonts w:eastAsia="Calibri"/>
                <w:sz w:val="22"/>
                <w:szCs w:val="22"/>
              </w:rPr>
              <w:t xml:space="preserve">от 45% до </w:t>
            </w:r>
            <w:r w:rsidRPr="00EC0D63">
              <w:rPr>
                <w:rFonts w:eastAsia="Calibri"/>
                <w:sz w:val="22"/>
                <w:szCs w:val="22"/>
              </w:rPr>
              <w:t xml:space="preserve"> 67%</w:t>
            </w:r>
            <w:r w:rsidR="00EC0D63" w:rsidRPr="00EC0D63">
              <w:rPr>
                <w:rFonts w:eastAsia="Calibri"/>
                <w:sz w:val="22"/>
                <w:szCs w:val="22"/>
              </w:rPr>
              <w:t>.</w:t>
            </w:r>
          </w:p>
          <w:p w:rsidR="00060631" w:rsidRPr="00EC0D63" w:rsidRDefault="00060631" w:rsidP="00060631">
            <w:pPr>
              <w:rPr>
                <w:rFonts w:eastAsia="Calibri"/>
              </w:rPr>
            </w:pPr>
            <w:r w:rsidRPr="00EC0D63">
              <w:rPr>
                <w:rFonts w:eastAsia="Calibri"/>
                <w:sz w:val="22"/>
                <w:szCs w:val="22"/>
              </w:rPr>
              <w:t>В соответствии с ГОСТ 31357-2007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B02" w:rsidRPr="00EC0D63" w:rsidRDefault="00EC0D63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</w:tbl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60631"/>
    <w:rsid w:val="000E5CF7"/>
    <w:rsid w:val="000F6AD0"/>
    <w:rsid w:val="00105E12"/>
    <w:rsid w:val="001546BB"/>
    <w:rsid w:val="001642E1"/>
    <w:rsid w:val="00194A79"/>
    <w:rsid w:val="001B239D"/>
    <w:rsid w:val="00294F6C"/>
    <w:rsid w:val="002A5BB1"/>
    <w:rsid w:val="002A6EBC"/>
    <w:rsid w:val="002C04F7"/>
    <w:rsid w:val="0036726A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B2B02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4624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66F70"/>
    <w:rsid w:val="00B725CD"/>
    <w:rsid w:val="00B80E50"/>
    <w:rsid w:val="00BC06C2"/>
    <w:rsid w:val="00BD628F"/>
    <w:rsid w:val="00BE64C4"/>
    <w:rsid w:val="00BF4326"/>
    <w:rsid w:val="00C06714"/>
    <w:rsid w:val="00C20C35"/>
    <w:rsid w:val="00CA0CFE"/>
    <w:rsid w:val="00CE429D"/>
    <w:rsid w:val="00D15423"/>
    <w:rsid w:val="00D26E9A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EC0D63"/>
    <w:rsid w:val="00F01D88"/>
    <w:rsid w:val="00F1769B"/>
    <w:rsid w:val="00F35CF6"/>
    <w:rsid w:val="00F474E0"/>
    <w:rsid w:val="00F60787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EB2E-D662-4674-90A6-33485A64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20</cp:revision>
  <cp:lastPrinted>2021-05-14T11:47:00Z</cp:lastPrinted>
  <dcterms:created xsi:type="dcterms:W3CDTF">2020-03-17T11:52:00Z</dcterms:created>
  <dcterms:modified xsi:type="dcterms:W3CDTF">2021-05-14T11:48:00Z</dcterms:modified>
</cp:coreProperties>
</file>