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23" w:rsidRDefault="002A0D23">
      <w:pPr>
        <w:pStyle w:val="ConsPlusTitle"/>
        <w:jc w:val="center"/>
      </w:pPr>
      <w:bookmarkStart w:id="0" w:name="_GoBack"/>
      <w:r>
        <w:t>КАКАЯ ИНФОРМАЦИЯ О ТОВАРАХ, РАБОТАХ,</w:t>
      </w:r>
    </w:p>
    <w:p w:rsidR="002A0D23" w:rsidRDefault="002A0D23">
      <w:pPr>
        <w:pStyle w:val="ConsPlusTitle"/>
        <w:jc w:val="center"/>
      </w:pPr>
      <w:r>
        <w:t>УСЛУГАХ ДОЛЖНА БЫТЬ ПРЕДОСТАВЛЕНА ПОТРЕБИТЕЛЮ?</w:t>
      </w:r>
    </w:p>
    <w:bookmarkEnd w:id="0"/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</w:pPr>
      <w:r>
        <w:t>Потребитель вправе потребовать у изготовителя (исполнителя, продавца) необходимую и достоверную информацию о реализуемых им товарах (работах, услугах) (</w:t>
      </w:r>
      <w:hyperlink r:id="rId4" w:history="1">
        <w:r>
          <w:rPr>
            <w:color w:val="0000FF"/>
          </w:rPr>
          <w:t>п. 1 ст. 8</w:t>
        </w:r>
      </w:hyperlink>
      <w:r>
        <w:t xml:space="preserve"> Закона от 07.02.1992 N 2300-1).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В свою очередь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 (</w:t>
      </w:r>
      <w:hyperlink r:id="rId5" w:history="1">
        <w:r>
          <w:rPr>
            <w:color w:val="0000FF"/>
          </w:rPr>
          <w:t>п. 1 ст. 10</w:t>
        </w:r>
      </w:hyperlink>
      <w:r>
        <w:t xml:space="preserve"> Закона N 2300-1; </w:t>
      </w:r>
      <w:hyperlink r:id="rId6" w:history="1">
        <w:r>
          <w:rPr>
            <w:color w:val="0000FF"/>
          </w:rPr>
          <w:t>п. 1 ст. 495</w:t>
        </w:r>
      </w:hyperlink>
      <w:r>
        <w:t xml:space="preserve"> ГК РФ).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  <w:outlineLvl w:val="0"/>
      </w:pPr>
      <w:r>
        <w:rPr>
          <w:b/>
        </w:rPr>
        <w:t>Содержание информации о товарах (работах, услугах)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Такая информация обязательно должна содержать (</w:t>
      </w:r>
      <w:hyperlink r:id="rId7" w:history="1">
        <w:r>
          <w:rPr>
            <w:color w:val="0000FF"/>
          </w:rPr>
          <w:t>п. 2 ст. 10</w:t>
        </w:r>
      </w:hyperlink>
      <w:r>
        <w:t xml:space="preserve"> Закона N 2300-1):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1. Наименование технического регламента или иное обозначение, установленное законодательством и свидетельствующее об обязательном подтверждении соответствия товара.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 xml:space="preserve">2. Сведения об основных потребительских свойствах товаров (работ, услуг). В отношении продуктов питания потребителю должны быть предоставлены сведения о составе, наименование использованных в процессе изготовления пищевых добавок, </w:t>
      </w:r>
      <w:proofErr w:type="spellStart"/>
      <w:r>
        <w:t>БАДов</w:t>
      </w:r>
      <w:proofErr w:type="spellEnd"/>
      <w:r>
        <w:t>, информация о наличии компонентов, полученных с применением ГМО, пищевой ценности, назначении, об условиях применения и хранения, о способах изготовления готовых блюд, весе (объеме), дате и месте изготовления и упаковки (расфасовки), а также сведения о противопоказаниях для их применения при отдельных заболеваниях.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3. 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</w:pPr>
      <w:r>
        <w:rPr>
          <w:b/>
          <w:i/>
        </w:rPr>
        <w:t>Примечание.</w:t>
      </w:r>
      <w:r>
        <w:t xml:space="preserve"> </w:t>
      </w:r>
      <w:r>
        <w:rPr>
          <w:i/>
        </w:rPr>
        <w:t xml:space="preserve">Продавец не вправе устанавливать в отношении одного вида товаров различные цены в зависимости от способа их оплаты - посредством наличных или безналичных расчетов. При этом согласно разъяснению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допустимо предоставление разного рода скидок (бонусов и т.п.) с "основной" цены товаров при их оплате банковскими картами или иными электронными средствами платежа в тех случаях, когда они адресованы неопределенному кругу потребителей (</w:t>
      </w:r>
      <w:hyperlink r:id="rId8" w:history="1">
        <w:r>
          <w:rPr>
            <w:i/>
            <w:color w:val="0000FF"/>
          </w:rPr>
          <w:t>п. 4 ст. 16.1</w:t>
        </w:r>
      </w:hyperlink>
      <w:r>
        <w:rPr>
          <w:i/>
        </w:rPr>
        <w:t xml:space="preserve"> Закона N 2300-1; </w:t>
      </w:r>
      <w:hyperlink r:id="rId9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от 22.09.2016 N 01/12735-16-31).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</w:pPr>
      <w:r>
        <w:t>4. Гарантийный срок, если он установлен.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5. Правила и условия эффективного и безопасного использования товаров (работ, услуг).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6. 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7. Срок службы или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 xml:space="preserve">8. Адрес (место нахождения), фирменное наименование (наименование) изготовителя </w:t>
      </w:r>
      <w:r>
        <w:lastRenderedPageBreak/>
        <w:t>(исполнителя, продавца), уполномоченной организации или уполномоченного индивидуального предпринимателя, импортера.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9. Информацию об обязательном подтверждении соответствия товаров (работ, услуг).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10. Информацию о правилах продажи товаров (выполнения работ, оказания услуг).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11. 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12. Указание на использование фонограмм при оказании развлекательных услуг исполнителями музыкальных произведений.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13. Если приобретаемый вами товар был в употреблении или в нем устранялся недостаток (недостатки), вам должна быть предоставлена информация об этом.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Указанная информация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включает сведения о номере документа, подтверждающего такое соответствие, о сроке его действия и об организации, его выдавшей (</w:t>
      </w:r>
      <w:hyperlink r:id="rId10" w:history="1">
        <w:r>
          <w:rPr>
            <w:color w:val="0000FF"/>
          </w:rPr>
          <w:t>п. 3 ст. 10</w:t>
        </w:r>
      </w:hyperlink>
      <w:r>
        <w:t xml:space="preserve"> Закона N 2300-1).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Злоупотребление доверием потребителя при предоставлении ему информации о товаре недопустимо (</w:t>
      </w:r>
      <w:hyperlink r:id="rId11" w:history="1">
        <w:r>
          <w:rPr>
            <w:color w:val="0000FF"/>
          </w:rPr>
          <w:t>п. 4</w:t>
        </w:r>
      </w:hyperlink>
      <w:r>
        <w:t xml:space="preserve"> Обзора судебной практики Верховного Суда Российской Федерации N 4 (2017), утв. Президиумом Верховного Суда РФ 15.11.2017).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  <w:outlineLvl w:val="0"/>
      </w:pPr>
      <w:r>
        <w:rPr>
          <w:b/>
        </w:rPr>
        <w:t xml:space="preserve">Последствия и возможные действия при </w:t>
      </w:r>
      <w:proofErr w:type="spellStart"/>
      <w:r>
        <w:rPr>
          <w:b/>
        </w:rPr>
        <w:t>непредоставлении</w:t>
      </w:r>
      <w:proofErr w:type="spellEnd"/>
      <w:r>
        <w:rPr>
          <w:b/>
        </w:rPr>
        <w:t xml:space="preserve"> информации о товаре (работе, услуге)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Защита права потребителей на получение информации о товарах (работах, услугах) обеспечивается как нормами гражданского права, так и законодательством об административных правонарушениях (</w:t>
      </w:r>
      <w:hyperlink r:id="rId12" w:history="1">
        <w:r>
          <w:rPr>
            <w:color w:val="0000FF"/>
          </w:rPr>
          <w:t>п. 1 разд. III</w:t>
        </w:r>
      </w:hyperlink>
      <w:r>
        <w:t xml:space="preserve"> Обзора правоприменительной практики контрольно-надзорной деятельности </w:t>
      </w:r>
      <w:proofErr w:type="spellStart"/>
      <w:r>
        <w:t>Роспотребнадзора</w:t>
      </w:r>
      <w:proofErr w:type="spellEnd"/>
      <w:r>
        <w:t xml:space="preserve"> за первое полугодие 2017 года).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Если вам не предоставлена возможность незамедлительно получить при заключении договора информацию о товаре (работе, услуге), вы вправе потребовать от продавца (исполнителя) возмещения убытков, причиненных необоснованным уклонением от заключения договора. Если договор заключен, вы вправе в разумный срок отказаться от его исполнения и потребовать возврата уплаченной за товар суммы и возмещения других убытков (</w:t>
      </w:r>
      <w:hyperlink r:id="rId13" w:history="1">
        <w:r>
          <w:rPr>
            <w:color w:val="0000FF"/>
          </w:rPr>
          <w:t>п. 1 ст. 12</w:t>
        </w:r>
      </w:hyperlink>
      <w:r>
        <w:t xml:space="preserve"> Закона N 2300-1; </w:t>
      </w:r>
      <w:hyperlink r:id="rId14" w:history="1">
        <w:r>
          <w:rPr>
            <w:color w:val="0000FF"/>
          </w:rPr>
          <w:t>п. 3 ст. 495</w:t>
        </w:r>
      </w:hyperlink>
      <w:r>
        <w:t xml:space="preserve"> ГК РФ).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Продавец (исполнитель), не предоставивший покупателю полной и достоверной информации о товаре (работе, услуге), несет ответственность за недостатки товара (работы, услуги), возникшие после его передачи вам из-за отсутствия такой информации (</w:t>
      </w:r>
      <w:hyperlink r:id="rId15" w:history="1">
        <w:r>
          <w:rPr>
            <w:color w:val="0000FF"/>
          </w:rPr>
          <w:t>п. 2 ст. 12</w:t>
        </w:r>
      </w:hyperlink>
      <w:r>
        <w:t xml:space="preserve"> Закона N 2300-1; </w:t>
      </w:r>
      <w:hyperlink r:id="rId16" w:history="1">
        <w:r>
          <w:rPr>
            <w:color w:val="0000FF"/>
          </w:rPr>
          <w:t>п. 4 ст. 495</w:t>
        </w:r>
      </w:hyperlink>
      <w:r>
        <w:t xml:space="preserve"> ГК РФ).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 xml:space="preserve">При причинении вреда жизни, здоровью и имуществу потребителя из-за </w:t>
      </w:r>
      <w:proofErr w:type="spellStart"/>
      <w:r>
        <w:t>непредоставления</w:t>
      </w:r>
      <w:proofErr w:type="spellEnd"/>
      <w:r>
        <w:t xml:space="preserve"> полной и достоверной информации о товаре (работе, услуге) можно потребовать возмещения такого вреда (</w:t>
      </w:r>
      <w:hyperlink r:id="rId17" w:history="1">
        <w:r>
          <w:rPr>
            <w:color w:val="0000FF"/>
          </w:rPr>
          <w:t>п. 3 ст. 12</w:t>
        </w:r>
      </w:hyperlink>
      <w:r>
        <w:t xml:space="preserve"> Закона N 2300-1).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Также за нарушение права потребителя на получение необходимой и достоверной информации о товаре (работе, услуге) виновные лица могут быть привлечены к административной ответственности (</w:t>
      </w:r>
      <w:hyperlink r:id="rId18" w:history="1">
        <w:r>
          <w:rPr>
            <w:color w:val="0000FF"/>
          </w:rPr>
          <w:t>ч. 1 ст. 14.8</w:t>
        </w:r>
      </w:hyperlink>
      <w:r>
        <w:t xml:space="preserve"> КоАП РФ).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Для защиты своих прав потребителю рекомендуется сделать следующее.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lastRenderedPageBreak/>
        <w:t>1. В разумный срок письменно обратитесь к продавцу (исполнителю) с заявлением о предоставлении информации о товаре (работе, услуге), которую он обязан предоставить. Если из-за ненадлежащего информирования о товаре (работе, услуге) вы понесли убытки или в товаре (работе, услуге) появились недостатки, составьте и направьте продавцу (исполнителю) письменную претензию с указанием своих требований, например, о замене товара, об устранении его недостатков, о возврате уплаченной за него суммы, о возмещении убытков (</w:t>
      </w:r>
      <w:hyperlink r:id="rId19" w:history="1">
        <w:r>
          <w:rPr>
            <w:color w:val="0000FF"/>
          </w:rPr>
          <w:t>ст. 15</w:t>
        </w:r>
      </w:hyperlink>
      <w:r>
        <w:t xml:space="preserve">, </w:t>
      </w:r>
      <w:hyperlink r:id="rId20" w:history="1">
        <w:r>
          <w:rPr>
            <w:color w:val="0000FF"/>
          </w:rPr>
          <w:t>п. 3 ст. 495</w:t>
        </w:r>
      </w:hyperlink>
      <w:r>
        <w:t xml:space="preserve"> ГК РФ; </w:t>
      </w:r>
      <w:hyperlink r:id="rId21" w:history="1">
        <w:r>
          <w:rPr>
            <w:color w:val="0000FF"/>
          </w:rPr>
          <w:t>п. 2 ст. 12</w:t>
        </w:r>
      </w:hyperlink>
      <w:r>
        <w:t xml:space="preserve">, </w:t>
      </w:r>
      <w:hyperlink r:id="rId22" w:history="1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 xml:space="preserve">2. Если продавец (исполнитель) отказывается удовлетворить ваше законное требование или игнорирует ваше обращение, направьте жалобу в территориальный орган </w:t>
      </w:r>
      <w:proofErr w:type="spellStart"/>
      <w:r>
        <w:t>Роспотребнадзора</w:t>
      </w:r>
      <w:proofErr w:type="spellEnd"/>
      <w:r>
        <w:t xml:space="preserve">. Она может послужить основанием для внеплановой проверки продавца (исполнителя), а также поводом к возбуждению </w:t>
      </w:r>
      <w:proofErr w:type="spellStart"/>
      <w:r>
        <w:t>Роспотребнадзором</w:t>
      </w:r>
      <w:proofErr w:type="spellEnd"/>
      <w:r>
        <w:t xml:space="preserve"> дела об административном правонарушении (</w:t>
      </w:r>
      <w:hyperlink r:id="rId23" w:history="1">
        <w:r>
          <w:rPr>
            <w:color w:val="0000FF"/>
          </w:rPr>
          <w:t>п. п. 1</w:t>
        </w:r>
      </w:hyperlink>
      <w:r>
        <w:t xml:space="preserve">, </w:t>
      </w:r>
      <w:hyperlink r:id="rId24" w:history="1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322; </w:t>
      </w:r>
      <w:hyperlink r:id="rId2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, </w:t>
      </w:r>
      <w:hyperlink r:id="rId26" w:history="1">
        <w:r>
          <w:rPr>
            <w:color w:val="0000FF"/>
          </w:rPr>
          <w:t>3 п. 2</w:t>
        </w:r>
      </w:hyperlink>
      <w:r>
        <w:t xml:space="preserve">, </w:t>
      </w:r>
      <w:hyperlink r:id="rId2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40</w:t>
        </w:r>
      </w:hyperlink>
      <w:r>
        <w:t xml:space="preserve"> Закона N 2300-1; </w:t>
      </w:r>
      <w:hyperlink r:id="rId28" w:history="1">
        <w:r>
          <w:rPr>
            <w:color w:val="0000FF"/>
          </w:rPr>
          <w:t>ч. 1 ст. 23.49</w:t>
        </w:r>
      </w:hyperlink>
      <w:r>
        <w:t xml:space="preserve">, </w:t>
      </w:r>
      <w:hyperlink r:id="rId29" w:history="1">
        <w:r>
          <w:rPr>
            <w:color w:val="0000FF"/>
          </w:rPr>
          <w:t>п. 3 ч. 1 ст. 28.1</w:t>
        </w:r>
      </w:hyperlink>
      <w:r>
        <w:t xml:space="preserve">, </w:t>
      </w:r>
      <w:hyperlink r:id="rId30" w:history="1">
        <w:r>
          <w:rPr>
            <w:color w:val="0000FF"/>
          </w:rPr>
          <w:t>ч. 1 ст. 28.3</w:t>
        </w:r>
      </w:hyperlink>
      <w:r>
        <w:t xml:space="preserve"> КоАП РФ).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rPr>
          <w:i/>
        </w:rPr>
        <w:t xml:space="preserve">Проведение </w:t>
      </w:r>
      <w:proofErr w:type="spellStart"/>
      <w:r>
        <w:rPr>
          <w:i/>
        </w:rPr>
        <w:t>Роспотребнадзором</w:t>
      </w:r>
      <w:proofErr w:type="spellEnd"/>
      <w:r>
        <w:rPr>
          <w:i/>
        </w:rPr>
        <w:t xml:space="preserve"> внеплановой проверки по вашему обращению возможно при условии, что вы предварительно обращались с претензией непосредственно к продавцу товаров (исполнителю работ, услуг) и он вам отказал или не ответил. Исключение, когда обращаться можно сразу в </w:t>
      </w:r>
      <w:proofErr w:type="spellStart"/>
      <w:r>
        <w:rPr>
          <w:i/>
        </w:rPr>
        <w:t>Роспотребнадзор</w:t>
      </w:r>
      <w:proofErr w:type="spellEnd"/>
      <w:r>
        <w:rPr>
          <w:i/>
        </w:rPr>
        <w:t>, - случаи возникновения угрозы причинения вреда жизни или здоровью граждан, а также случаи причинения такого вреда (</w:t>
      </w:r>
      <w:proofErr w:type="spellStart"/>
      <w:r>
        <w:fldChar w:fldCharType="begin"/>
      </w:r>
      <w:r>
        <w:instrText xml:space="preserve"> HYPERLINK "consultantplus://offline/ref=DF8FBD1F397757A42C4122F48C355F6301509DEE97C5D88F5462FC57F99C68D158E50607B3EFE2F" </w:instrText>
      </w:r>
      <w:r>
        <w:fldChar w:fldCharType="separate"/>
      </w:r>
      <w:r>
        <w:rPr>
          <w:i/>
          <w:color w:val="0000FF"/>
        </w:rPr>
        <w:t>пп</w:t>
      </w:r>
      <w:proofErr w:type="spellEnd"/>
      <w:r>
        <w:rPr>
          <w:i/>
          <w:color w:val="0000FF"/>
        </w:rPr>
        <w:t>. "в" п. 2 ч. 2 ст. 10</w:t>
      </w:r>
      <w:r w:rsidRPr="004937F4">
        <w:rPr>
          <w:i/>
          <w:color w:val="0000FF"/>
        </w:rPr>
        <w:fldChar w:fldCharType="end"/>
      </w:r>
      <w:r>
        <w:rPr>
          <w:i/>
        </w:rPr>
        <w:t xml:space="preserve"> Закона от 26.12.2008 N 294-ФЗ; </w:t>
      </w:r>
      <w:hyperlink r:id="rId31" w:history="1">
        <w:r>
          <w:rPr>
            <w:i/>
            <w:color w:val="0000FF"/>
          </w:rPr>
          <w:t>Информация</w:t>
        </w:r>
      </w:hyperlink>
      <w:r>
        <w:rPr>
          <w:i/>
        </w:rPr>
        <w:t xml:space="preserve">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от 07.12.2016).</w:t>
      </w:r>
    </w:p>
    <w:p w:rsidR="002A0D23" w:rsidRDefault="002A0D23">
      <w:pPr>
        <w:pStyle w:val="ConsPlusNormal"/>
        <w:jc w:val="both"/>
      </w:pPr>
    </w:p>
    <w:p w:rsidR="002A0D23" w:rsidRDefault="002A0D23">
      <w:pPr>
        <w:pStyle w:val="ConsPlusNormal"/>
        <w:ind w:firstLine="540"/>
        <w:jc w:val="both"/>
      </w:pPr>
      <w:r>
        <w:t xml:space="preserve">В целях защиты прав отдельных потребителей, а также интересов неопределенной группы потребителей должностные лица </w:t>
      </w:r>
      <w:proofErr w:type="spellStart"/>
      <w:r>
        <w:t>Роспотребнадзора</w:t>
      </w:r>
      <w:proofErr w:type="spellEnd"/>
      <w:r>
        <w:t xml:space="preserve"> вправе обращаться в суд (</w:t>
      </w:r>
      <w:proofErr w:type="spellStart"/>
      <w:r>
        <w:fldChar w:fldCharType="begin"/>
      </w:r>
      <w:r>
        <w:instrText xml:space="preserve"> HYPERLINK "consultantplus://offline/ref=DF8FBD1F397757A42C4122F48C355F6301539BE69CCDD88F5462FC57F99C68D158E5060CEBE0F"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п. 4 ст. 40</w:t>
      </w:r>
      <w:r w:rsidRPr="004937F4">
        <w:rPr>
          <w:color w:val="0000FF"/>
        </w:rPr>
        <w:fldChar w:fldCharType="end"/>
      </w:r>
      <w:r>
        <w:t xml:space="preserve"> Закона N 2300-1; </w:t>
      </w:r>
      <w:hyperlink r:id="rId32" w:history="1">
        <w:r>
          <w:rPr>
            <w:color w:val="0000FF"/>
          </w:rPr>
          <w:t>ч. 1 ст. 46</w:t>
        </w:r>
      </w:hyperlink>
      <w:r>
        <w:t xml:space="preserve"> ГПК РФ; </w:t>
      </w:r>
      <w:hyperlink r:id="rId33" w:history="1">
        <w:r>
          <w:rPr>
            <w:color w:val="0000FF"/>
          </w:rPr>
          <w:t>п. п. 20</w:t>
        </w:r>
      </w:hyperlink>
      <w:r>
        <w:t xml:space="preserve">, </w:t>
      </w:r>
      <w:hyperlink r:id="rId34" w:history="1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28.06.2012 N 17).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3. Можно направить жалобу (</w:t>
      </w:r>
      <w:hyperlink r:id="rId35" w:history="1">
        <w:r>
          <w:rPr>
            <w:color w:val="0000FF"/>
          </w:rPr>
          <w:t>ч. 1 ст. 28.4</w:t>
        </w:r>
      </w:hyperlink>
      <w:r>
        <w:t xml:space="preserve"> КоАП РФ; </w:t>
      </w:r>
      <w:hyperlink r:id="rId36" w:history="1">
        <w:r>
          <w:rPr>
            <w:color w:val="0000FF"/>
          </w:rPr>
          <w:t>п. 2 ст. 22</w:t>
        </w:r>
      </w:hyperlink>
      <w:r>
        <w:t xml:space="preserve">, </w:t>
      </w:r>
      <w:hyperlink r:id="rId37" w:history="1">
        <w:r>
          <w:rPr>
            <w:color w:val="0000FF"/>
          </w:rPr>
          <w:t>п. 3 ст. 27</w:t>
        </w:r>
      </w:hyperlink>
      <w:r>
        <w:t xml:space="preserve"> Закона от 17.01.1992 N 2202-1; </w:t>
      </w:r>
      <w:hyperlink r:id="rId38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ч. 1 ст. 44</w:t>
        </w:r>
      </w:hyperlink>
      <w:r>
        <w:t xml:space="preserve">, </w:t>
      </w:r>
      <w:hyperlink r:id="rId39" w:history="1">
        <w:r>
          <w:rPr>
            <w:color w:val="0000FF"/>
          </w:rPr>
          <w:t>п. 2 ст. 45</w:t>
        </w:r>
      </w:hyperlink>
      <w:r>
        <w:t xml:space="preserve"> Закона N 2300-1):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- в органы прокуратуры, которые наделены полномочиями по возбуждению производства об административном правонарушении;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- общественные объединения потребителей (их ассоциации, союзы), которые вправе осуществлять общественный контроль за соблюдением прав потребителей.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>Указанные органы и организации вправе также обращаться в суд с заявлениями в защиту прав потребителей (</w:t>
      </w:r>
      <w:proofErr w:type="spellStart"/>
      <w:r>
        <w:fldChar w:fldCharType="begin"/>
      </w:r>
      <w:r>
        <w:instrText xml:space="preserve"> HYPERLINK "consultantplus://offline/ref=DF8FBD1F397757A42C4122F48C355F6301539BE69CCDD88F5462FC57F99C68D158E506E0E0F"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3 ч. 1 ст. 44</w:t>
      </w:r>
      <w:r w:rsidRPr="004937F4">
        <w:rPr>
          <w:color w:val="0000FF"/>
        </w:rPr>
        <w:fldChar w:fldCharType="end"/>
      </w:r>
      <w:r>
        <w:t xml:space="preserve">, </w:t>
      </w:r>
      <w:hyperlink r:id="rId40" w:history="1">
        <w:r>
          <w:rPr>
            <w:color w:val="0000FF"/>
          </w:rPr>
          <w:t>п. 2 ст. 45</w:t>
        </w:r>
      </w:hyperlink>
      <w:r>
        <w:t xml:space="preserve"> Закона N 2300-1; </w:t>
      </w:r>
      <w:hyperlink r:id="rId41" w:history="1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42" w:history="1">
        <w:r>
          <w:rPr>
            <w:color w:val="0000FF"/>
          </w:rPr>
          <w:t>ч. 1 ст. 45</w:t>
        </w:r>
      </w:hyperlink>
      <w:r>
        <w:t xml:space="preserve">, </w:t>
      </w:r>
      <w:hyperlink r:id="rId43" w:history="1">
        <w:r>
          <w:rPr>
            <w:color w:val="0000FF"/>
          </w:rPr>
          <w:t>ч. 1 ст. 46</w:t>
        </w:r>
      </w:hyperlink>
      <w:r>
        <w:t xml:space="preserve"> ГПК РФ; </w:t>
      </w:r>
      <w:hyperlink r:id="rId44" w:history="1">
        <w:r>
          <w:rPr>
            <w:color w:val="0000FF"/>
          </w:rPr>
          <w:t>п. п. 20</w:t>
        </w:r>
      </w:hyperlink>
      <w:r>
        <w:t xml:space="preserve">, </w:t>
      </w:r>
      <w:hyperlink r:id="rId45" w:history="1">
        <w:r>
          <w:rPr>
            <w:color w:val="0000FF"/>
          </w:rPr>
          <w:t>21</w:t>
        </w:r>
      </w:hyperlink>
      <w:r>
        <w:t xml:space="preserve"> Постановления N 17).</w:t>
      </w:r>
    </w:p>
    <w:p w:rsidR="002A0D23" w:rsidRDefault="002A0D23">
      <w:pPr>
        <w:pStyle w:val="ConsPlusNormal"/>
        <w:spacing w:before="220"/>
        <w:ind w:firstLine="540"/>
        <w:jc w:val="both"/>
      </w:pPr>
      <w:r>
        <w:t xml:space="preserve">4. Если продавец (исполнитель) добровольно не выполняет ваши требования о возмещении вреда, причиненного из-за </w:t>
      </w:r>
      <w:proofErr w:type="spellStart"/>
      <w:r>
        <w:t>непредоставления</w:t>
      </w:r>
      <w:proofErr w:type="spellEnd"/>
      <w:r>
        <w:t xml:space="preserve"> полной и достоверной информации о товаре (работе, услуге), вы можете самостоятельно обратиться в суд с исковым заявлением. При этом, если вы предварительно обращались к продавцу (исполнителю) с письменной претензией по товару (работе, услуге), при вынесении решения в вашу пользу суд взыщет с продавца (исполнителя) штраф за отказ от удовлетворения ваших требований в добровольном порядке. Возбуждение по вашей жалобе производства об административном правонарушении и привлечение виновных лиц к ответственности может облегчить доказывание причинения вам вреда, например, в связи с недостатками товара, возникшими вследствие отсутствия полной и достоверной информации о нем (</w:t>
      </w:r>
      <w:hyperlink r:id="rId46" w:history="1">
        <w:r>
          <w:rPr>
            <w:color w:val="0000FF"/>
          </w:rPr>
          <w:t>п. 2 ст. 12</w:t>
        </w:r>
      </w:hyperlink>
      <w:r>
        <w:t xml:space="preserve">, </w:t>
      </w:r>
      <w:hyperlink r:id="rId47" w:history="1">
        <w:r>
          <w:rPr>
            <w:color w:val="0000FF"/>
          </w:rPr>
          <w:t>п. 6 ст. 13</w:t>
        </w:r>
      </w:hyperlink>
      <w:r>
        <w:t xml:space="preserve">, </w:t>
      </w:r>
      <w:hyperlink r:id="rId48" w:history="1">
        <w:r>
          <w:rPr>
            <w:color w:val="0000FF"/>
          </w:rPr>
          <w:t>п. 1 ст. 17</w:t>
        </w:r>
      </w:hyperlink>
      <w:r>
        <w:t xml:space="preserve"> Закона N 2300-1; </w:t>
      </w:r>
      <w:hyperlink r:id="rId49" w:history="1">
        <w:r>
          <w:rPr>
            <w:color w:val="0000FF"/>
          </w:rPr>
          <w:t>п. 1 ч. 1 ст. 22</w:t>
        </w:r>
      </w:hyperlink>
      <w:r>
        <w:t xml:space="preserve"> ГПК РФ).</w:t>
      </w:r>
    </w:p>
    <w:p w:rsidR="00B57026" w:rsidRDefault="00B57026"/>
    <w:sectPr w:rsidR="00B57026" w:rsidSect="0051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3"/>
    <w:rsid w:val="002A0D23"/>
    <w:rsid w:val="00B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4081-E5FA-4F3A-9874-EEFE8FE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8FBD1F397757A42C4122F48C355F6301539BE69CCDD88F5462FC57F99C68D158E50605B2FB6A46E4E3F" TargetMode="External"/><Relationship Id="rId18" Type="http://schemas.openxmlformats.org/officeDocument/2006/relationships/hyperlink" Target="consultantplus://offline/ref=DF8FBD1F397757A42C4122F48C355F63015A9AE59BCAD88F5462FC57F99C68D158E50605B2FA6B42E4EDF" TargetMode="External"/><Relationship Id="rId26" Type="http://schemas.openxmlformats.org/officeDocument/2006/relationships/hyperlink" Target="consultantplus://offline/ref=DF8FBD1F397757A42C4122F48C355F6301539BE69CCDD88F5462FC57F99C68D158E50602EBEBF" TargetMode="External"/><Relationship Id="rId39" Type="http://schemas.openxmlformats.org/officeDocument/2006/relationships/hyperlink" Target="consultantplus://offline/ref=DF8FBD1F397757A42C4122F48C355F6301539BE69CCDD88F5462FC57F99C68D158E5060CEBE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8FBD1F397757A42C4122F48C355F6301539BE69CCDD88F5462FC57F99C68D158E50605B2FB694BE4EFF" TargetMode="External"/><Relationship Id="rId34" Type="http://schemas.openxmlformats.org/officeDocument/2006/relationships/hyperlink" Target="consultantplus://offline/ref=DF8FBD1F397757A42C4122F48C355F6302519CEF97C8D88F5462FC57F99C68D158E50605B2FB6947E4E8F" TargetMode="External"/><Relationship Id="rId42" Type="http://schemas.openxmlformats.org/officeDocument/2006/relationships/hyperlink" Target="consultantplus://offline/ref=DF8FBD1F397757A42C4122F48C355F63015A9BE29BCAD88F5462FC57F99C68D158E50605B2F96B45E4ECF" TargetMode="External"/><Relationship Id="rId47" Type="http://schemas.openxmlformats.org/officeDocument/2006/relationships/hyperlink" Target="consultantplus://offline/ref=DF8FBD1F397757A42C4122F48C355F6301539BE69CCDD88F5462FC57F99C68D158E50605B2FB6A45E4EE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F8FBD1F397757A42C4122F48C355F6301539BE69CCDD88F5462FC57F99C68D158E50605B2FB6945E4E9F" TargetMode="External"/><Relationship Id="rId12" Type="http://schemas.openxmlformats.org/officeDocument/2006/relationships/hyperlink" Target="consultantplus://offline/ref=DF8FBD1F397757A42C4122F48C355F6301509CE09FC4D88F5462FC57F99C68D158E50605B2FB6840E4E8F" TargetMode="External"/><Relationship Id="rId17" Type="http://schemas.openxmlformats.org/officeDocument/2006/relationships/hyperlink" Target="consultantplus://offline/ref=DF8FBD1F397757A42C4122F48C355F6301539BE69CCDD88F5462FC57F99C68D158E50605B2FB694BE4EEF" TargetMode="External"/><Relationship Id="rId25" Type="http://schemas.openxmlformats.org/officeDocument/2006/relationships/hyperlink" Target="consultantplus://offline/ref=DF8FBD1F397757A42C4122F48C355F6301539BE69CCDD88F5462FC57F99C68D158E50602EBE5F" TargetMode="External"/><Relationship Id="rId33" Type="http://schemas.openxmlformats.org/officeDocument/2006/relationships/hyperlink" Target="consultantplus://offline/ref=DF8FBD1F397757A42C4122F48C355F6302519CEF97C8D88F5462FC57F99C68D158E50605B2FB6947E4EAF" TargetMode="External"/><Relationship Id="rId38" Type="http://schemas.openxmlformats.org/officeDocument/2006/relationships/hyperlink" Target="consultantplus://offline/ref=DF8FBD1F397757A42C4122F48C355F6301539BE69CCDD88F5462FC57F99C68D158E506E0E7F" TargetMode="External"/><Relationship Id="rId46" Type="http://schemas.openxmlformats.org/officeDocument/2006/relationships/hyperlink" Target="consultantplus://offline/ref=DF8FBD1F397757A42C4122F48C355F6301539BE69CCDD88F5462FC57F99C68D158E50605B2FB694BE4E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8FBD1F397757A42C4122F48C355F63015A99E59AC4D88F5462FC57F99C68D158E50605B2FB6B43E4EAF" TargetMode="External"/><Relationship Id="rId20" Type="http://schemas.openxmlformats.org/officeDocument/2006/relationships/hyperlink" Target="consultantplus://offline/ref=DF8FBD1F397757A42C4122F48C355F63015A99E59AC4D88F5462FC57F99C68D158E50605B2FB6B43E4EBF" TargetMode="External"/><Relationship Id="rId29" Type="http://schemas.openxmlformats.org/officeDocument/2006/relationships/hyperlink" Target="consultantplus://offline/ref=DF8FBD1F397757A42C4122F48C355F63015A9AE59BCAD88F5462FC57F99C68D158E50601B1FAE6EEF" TargetMode="External"/><Relationship Id="rId41" Type="http://schemas.openxmlformats.org/officeDocument/2006/relationships/hyperlink" Target="consultantplus://offline/ref=DF8FBD1F397757A42C4122F48C355F63015A98E099C9D88F5462FC57F99C68D158E50607B2EFE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FBD1F397757A42C4122F48C355F63015A99E59AC4D88F5462FC57F99C68D158E50605B2FB684AE4E3F" TargetMode="External"/><Relationship Id="rId11" Type="http://schemas.openxmlformats.org/officeDocument/2006/relationships/hyperlink" Target="consultantplus://offline/ref=DF8FBD1F397757A42C4122F48C355F63015A9FEF9ACCD88F5462FC57F99C68D158E50605B2FB6946E4EDF" TargetMode="External"/><Relationship Id="rId24" Type="http://schemas.openxmlformats.org/officeDocument/2006/relationships/hyperlink" Target="consultantplus://offline/ref=DF8FBD1F397757A42C4122F48C355F63015595E298CFD88F5462FC57F99C68D158E50605B2FB6940E4ECF" TargetMode="External"/><Relationship Id="rId32" Type="http://schemas.openxmlformats.org/officeDocument/2006/relationships/hyperlink" Target="consultantplus://offline/ref=DF8FBD1F397757A42C4122F48C355F63015A9BE29BCAD88F5462FC57F99C68D158E50605B2FB6B41E4EFF" TargetMode="External"/><Relationship Id="rId37" Type="http://schemas.openxmlformats.org/officeDocument/2006/relationships/hyperlink" Target="consultantplus://offline/ref=DF8FBD1F397757A42C4122F48C355F63015A98E099C9D88F5462FC57F99C68D158E50605B2FB6846E4ECF" TargetMode="External"/><Relationship Id="rId40" Type="http://schemas.openxmlformats.org/officeDocument/2006/relationships/hyperlink" Target="consultantplus://offline/ref=DF8FBD1F397757A42C4122F48C355F6301539BE69CCDD88F5462FC57F99C68D158E50605B2FB6D45E4ECF" TargetMode="External"/><Relationship Id="rId45" Type="http://schemas.openxmlformats.org/officeDocument/2006/relationships/hyperlink" Target="consultantplus://offline/ref=DF8FBD1F397757A42C4122F48C355F6302519CEF97C8D88F5462FC57F99C68D158E50605B2FB6947E4E8F" TargetMode="External"/><Relationship Id="rId5" Type="http://schemas.openxmlformats.org/officeDocument/2006/relationships/hyperlink" Target="consultantplus://offline/ref=DF8FBD1F397757A42C4122F48C355F6301539BE69CCDD88F5462FC57F99C68D158E50605B2FB6945E4EAF" TargetMode="External"/><Relationship Id="rId15" Type="http://schemas.openxmlformats.org/officeDocument/2006/relationships/hyperlink" Target="consultantplus://offline/ref=DF8FBD1F397757A42C4122F48C355F6301539BE69CCDD88F5462FC57F99C68D158E50605B2FB694BE4EFF" TargetMode="External"/><Relationship Id="rId23" Type="http://schemas.openxmlformats.org/officeDocument/2006/relationships/hyperlink" Target="consultantplus://offline/ref=DF8FBD1F397757A42C4122F48C355F63015595E298CFD88F5462FC57F99C68D158E50605B2FB694AE4EAF" TargetMode="External"/><Relationship Id="rId28" Type="http://schemas.openxmlformats.org/officeDocument/2006/relationships/hyperlink" Target="consultantplus://offline/ref=DF8FBD1F397757A42C4122F48C355F63015A9AE59BCAD88F5462FC57F99C68D158E50603B7FEE6E0F" TargetMode="External"/><Relationship Id="rId36" Type="http://schemas.openxmlformats.org/officeDocument/2006/relationships/hyperlink" Target="consultantplus://offline/ref=DF8FBD1F397757A42C4122F48C355F63015A98E099C9D88F5462FC57F99C68D158E50600EBE0F" TargetMode="External"/><Relationship Id="rId49" Type="http://schemas.openxmlformats.org/officeDocument/2006/relationships/hyperlink" Target="consultantplus://offline/ref=DF8FBD1F397757A42C4122F48C355F63015A9BE29BCAD88F5462FC57F99C68D158E50605B2FB6843E4EBF" TargetMode="External"/><Relationship Id="rId10" Type="http://schemas.openxmlformats.org/officeDocument/2006/relationships/hyperlink" Target="consultantplus://offline/ref=DF8FBD1F397757A42C4122F48C355F6301539BE69CCDD88F5462FC57F99C68D158E50605B2FB6A46E4EEF" TargetMode="External"/><Relationship Id="rId19" Type="http://schemas.openxmlformats.org/officeDocument/2006/relationships/hyperlink" Target="consultantplus://offline/ref=DF8FBD1F397757A42C4122F48C355F63015A9AE79FCED88F5462FC57F99C68D158E50605B2FB694AE4EAF" TargetMode="External"/><Relationship Id="rId31" Type="http://schemas.openxmlformats.org/officeDocument/2006/relationships/hyperlink" Target="consultantplus://offline/ref=DF8FBD1F397757A42C4122F48C355F6301529CE49ACBD88F5462FC57F99C68D158E50605B2FB6943E4EDF" TargetMode="External"/><Relationship Id="rId44" Type="http://schemas.openxmlformats.org/officeDocument/2006/relationships/hyperlink" Target="consultantplus://offline/ref=DF8FBD1F397757A42C4122F48C355F6302519CEF97C8D88F5462FC57F99C68D158E50605B2FB6947E4EAF" TargetMode="External"/><Relationship Id="rId4" Type="http://schemas.openxmlformats.org/officeDocument/2006/relationships/hyperlink" Target="consultantplus://offline/ref=DF8FBD1F397757A42C4122F48C355F6301539BE69CCDD88F5462FC57F99C68D158E50605B2FB6946E4E8F" TargetMode="External"/><Relationship Id="rId9" Type="http://schemas.openxmlformats.org/officeDocument/2006/relationships/hyperlink" Target="consultantplus://offline/ref=DF8FBD1F397757A42C4122F48C355F6301509EE59AC8D88F5462FC57F99C68D158E50605B2FB6943E4ECF" TargetMode="External"/><Relationship Id="rId14" Type="http://schemas.openxmlformats.org/officeDocument/2006/relationships/hyperlink" Target="consultantplus://offline/ref=DF8FBD1F397757A42C4122F48C355F63015A99E59AC4D88F5462FC57F99C68D158E50605B2FB6B43E4EBF" TargetMode="External"/><Relationship Id="rId22" Type="http://schemas.openxmlformats.org/officeDocument/2006/relationships/hyperlink" Target="consultantplus://offline/ref=DF8FBD1F397757A42C4122F48C355F6301539BE69CCDD88F5462FC57F99C68D158E50605EBE6F" TargetMode="External"/><Relationship Id="rId27" Type="http://schemas.openxmlformats.org/officeDocument/2006/relationships/hyperlink" Target="consultantplus://offline/ref=DF8FBD1F397757A42C4122F48C355F6301539BE69CCDD88F5462FC57F99C68D158E5060CEBE2F" TargetMode="External"/><Relationship Id="rId30" Type="http://schemas.openxmlformats.org/officeDocument/2006/relationships/hyperlink" Target="consultantplus://offline/ref=DF8FBD1F397757A42C4122F48C355F63015A9AE59BCAD88F5462FC57F99C68D158E50605B2F96C4AE4EDF" TargetMode="External"/><Relationship Id="rId35" Type="http://schemas.openxmlformats.org/officeDocument/2006/relationships/hyperlink" Target="consultantplus://offline/ref=DF8FBD1F397757A42C4122F48C355F63015A9AE59BCAD88F5462FC57F99C68D158E50603B4FEE6E9F" TargetMode="External"/><Relationship Id="rId43" Type="http://schemas.openxmlformats.org/officeDocument/2006/relationships/hyperlink" Target="consultantplus://offline/ref=DF8FBD1F397757A42C4122F48C355F63015A9BE29BCAD88F5462FC57F99C68D158E50605B2FB6B41E4EFF" TargetMode="External"/><Relationship Id="rId48" Type="http://schemas.openxmlformats.org/officeDocument/2006/relationships/hyperlink" Target="consultantplus://offline/ref=DF8FBD1F397757A42C4122F48C355F6301539BE69CCDD88F5462FC57F99C68D158E50605B2FB6842E4EFF" TargetMode="External"/><Relationship Id="rId8" Type="http://schemas.openxmlformats.org/officeDocument/2006/relationships/hyperlink" Target="consultantplus://offline/ref=DF8FBD1F397757A42C4122F48C355F6301539BE69CCDD88F5462FC57F99C68D158E50605B2EFEF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2365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1</cp:revision>
  <dcterms:created xsi:type="dcterms:W3CDTF">2018-02-16T05:04:00Z</dcterms:created>
  <dcterms:modified xsi:type="dcterms:W3CDTF">2018-02-16T05:05:00Z</dcterms:modified>
</cp:coreProperties>
</file>