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ub_1050"/>
      <w:r w:rsidRPr="00314817">
        <w:rPr>
          <w:rFonts w:ascii="Arial" w:hAnsi="Arial" w:cs="Arial"/>
          <w:sz w:val="24"/>
          <w:szCs w:val="24"/>
        </w:rPr>
        <w:t xml:space="preserve"> За государственную регистрацию актов гражданского состояния и совершение органами, предоставляющими государственную услугу, иных юридически значимых действий заявителями уплачивается государственная пошлина.</w:t>
      </w:r>
    </w:p>
    <w:bookmarkEnd w:id="0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314817">
        <w:rPr>
          <w:rFonts w:ascii="Arial" w:hAnsi="Arial" w:cs="Arial"/>
          <w:sz w:val="24"/>
          <w:szCs w:val="24"/>
        </w:rPr>
        <w:t>Размеры и порядок уплаты государственной пошлины устанавливаются Налоговым кодексом Российской Федерации (Собрание законодательства Российской Федерации, 2000, N 32, ст. 3341; 2018, N 32 (ч. 2), ст. 5127 (</w:t>
      </w:r>
      <w:hyperlink r:id="rId5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глава 25.3</w:t>
        </w:r>
      </w:hyperlink>
      <w:r w:rsidRPr="00314817">
        <w:rPr>
          <w:rFonts w:ascii="Arial" w:hAnsi="Arial" w:cs="Arial"/>
          <w:sz w:val="24"/>
          <w:szCs w:val="24"/>
        </w:rPr>
        <w:t xml:space="preserve"> "Государственная пошлина").</w:t>
      </w:r>
      <w:proofErr w:type="gramEnd"/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Плательщики уплачивают государственную пошлину, если иной порядок не установлен </w:t>
      </w:r>
      <w:hyperlink r:id="rId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Федерации, в следующие сроки: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выдачей документов (их дубликатов) - до выдачи документов (их дубликатов);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обращении за совершением иных юридически значимых действий - до подачи заявлений и (или) иных документов на совершение таких действий либо до подачи соответствующих документов.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Государственная пошлина уплачивается по месту совершения юридически значимого действия в наличной или безналичной форме.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Факт уплаты государственной пошлины плательщиком в наличной форме подтверждается либо квитанцией, выдаваемой плательщику банком, либо квитанцией, выдаваемой плательщику должностным лицом или кассой органа, в котором производилась оплата.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Факт уплаты государственной пошлины </w:t>
      </w:r>
      <w:bookmarkStart w:id="1" w:name="_GoBack"/>
      <w:bookmarkEnd w:id="1"/>
      <w:r w:rsidRPr="00314817">
        <w:rPr>
          <w:rFonts w:ascii="Arial" w:hAnsi="Arial" w:cs="Arial"/>
          <w:sz w:val="24"/>
          <w:szCs w:val="24"/>
        </w:rPr>
        <w:t xml:space="preserve">плательщиком подтверждается также с использованием информации об уплате государственной пошлины, содержащейся в Государственной информационной системе о государственных и муниципальных платежах, предусмотренной </w:t>
      </w:r>
      <w:hyperlink r:id="rId7" w:history="1">
        <w:r w:rsidRPr="00314817">
          <w:rPr>
            <w:rFonts w:ascii="Arial" w:hAnsi="Arial" w:cs="Arial"/>
            <w:color w:val="106BBE"/>
            <w:sz w:val="24"/>
            <w:szCs w:val="24"/>
          </w:rPr>
          <w:t>Федеральным законом</w:t>
        </w:r>
      </w:hyperlink>
      <w:r w:rsidRPr="00314817">
        <w:rPr>
          <w:rFonts w:ascii="Arial" w:hAnsi="Arial" w:cs="Arial"/>
          <w:sz w:val="24"/>
          <w:szCs w:val="24"/>
        </w:rPr>
        <w:t xml:space="preserve"> N 210-ФЗ.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>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дополнительное подтверждение уплаты плательщиком государственной пошлины не требуется.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Иностранные граждане и лица без гражданства уплачивают государственную пошлину в порядке и размерах, которые установлены </w:t>
      </w:r>
      <w:hyperlink r:id="rId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для физических лиц.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ub_1051"/>
      <w:r w:rsidRPr="00314817">
        <w:rPr>
          <w:rFonts w:ascii="Arial" w:hAnsi="Arial" w:cs="Arial"/>
          <w:sz w:val="24"/>
          <w:szCs w:val="24"/>
        </w:rPr>
        <w:t xml:space="preserve">51. Размер государственной пошлины за государственную регистрацию актов гражданского состояния, совершение иных юридически значимых действий, установленный </w:t>
      </w:r>
      <w:hyperlink r:id="rId9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333.26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Федерации, составляет:</w:t>
      </w:r>
    </w:p>
    <w:p w:rsidR="00314817" w:rsidRPr="00C6245E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3" w:name="sub_100066"/>
      <w:bookmarkEnd w:id="2"/>
      <w:r w:rsidRPr="00C6245E">
        <w:rPr>
          <w:rFonts w:ascii="Arial" w:hAnsi="Arial" w:cs="Arial"/>
          <w:sz w:val="24"/>
          <w:szCs w:val="24"/>
        </w:rPr>
        <w:t>1) за государственную регистрацию заключения брака, включая выдачу свидетельства, - 350 рублей;</w:t>
      </w:r>
    </w:p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bookmarkStart w:id="4" w:name="sub_100067"/>
      <w:bookmarkEnd w:id="3"/>
      <w:r w:rsidRPr="009544DF">
        <w:rPr>
          <w:rFonts w:ascii="Arial" w:hAnsi="Arial" w:cs="Arial"/>
          <w:color w:val="C00000"/>
          <w:sz w:val="24"/>
          <w:szCs w:val="24"/>
        </w:rPr>
        <w:t>2) за государственную регистрацию расторжения брака, включая выдачу свидетельств:</w:t>
      </w:r>
    </w:p>
    <w:bookmarkEnd w:id="4"/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r w:rsidRPr="009544DF">
        <w:rPr>
          <w:rFonts w:ascii="Arial" w:hAnsi="Arial" w:cs="Arial"/>
          <w:color w:val="C00000"/>
          <w:sz w:val="24"/>
          <w:szCs w:val="24"/>
        </w:rPr>
        <w:t>при взаимном согласии супругов, не имеющих общих несовершеннолетних детей, - 650 рублей с каждого из супругов;</w:t>
      </w:r>
    </w:p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C00000"/>
          <w:sz w:val="24"/>
          <w:szCs w:val="24"/>
        </w:rPr>
      </w:pPr>
      <w:r w:rsidRPr="009544DF">
        <w:rPr>
          <w:rFonts w:ascii="Arial" w:hAnsi="Arial" w:cs="Arial"/>
          <w:color w:val="C00000"/>
          <w:sz w:val="24"/>
          <w:szCs w:val="24"/>
        </w:rPr>
        <w:t>при расторжении брака в судебном порядке - 650 рублей с каждого из супругов;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544DF">
        <w:rPr>
          <w:rFonts w:ascii="Arial" w:hAnsi="Arial" w:cs="Arial"/>
          <w:color w:val="C00000"/>
          <w:sz w:val="24"/>
          <w:szCs w:val="24"/>
        </w:rPr>
        <w:t>при расторжении брака по заявлению одного из супругов в случае, если другой супруг признан судом безвестно отсутствующим, недееспособным или осужденным за совершение преступления к лишению свободы на срок свыше трех лет, - 350 рублей</w:t>
      </w:r>
      <w:r w:rsidRPr="00314817">
        <w:rPr>
          <w:rFonts w:ascii="Arial" w:hAnsi="Arial" w:cs="Arial"/>
          <w:sz w:val="24"/>
          <w:szCs w:val="24"/>
        </w:rPr>
        <w:t>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5" w:name="sub_100068"/>
      <w:r w:rsidRPr="00314817">
        <w:rPr>
          <w:rFonts w:ascii="Arial" w:hAnsi="Arial" w:cs="Arial"/>
          <w:sz w:val="24"/>
          <w:szCs w:val="24"/>
        </w:rPr>
        <w:t>3) за государственную регистрацию установления отцовства, включая выдачу свидетельства об установлении отцовства, - 350 рублей;</w:t>
      </w:r>
    </w:p>
    <w:p w:rsidR="00314817" w:rsidRPr="009544DF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6" w:name="sub_100069"/>
      <w:bookmarkEnd w:id="5"/>
      <w:r w:rsidRPr="009544DF">
        <w:rPr>
          <w:rFonts w:ascii="Arial" w:hAnsi="Arial" w:cs="Arial"/>
          <w:sz w:val="24"/>
          <w:szCs w:val="24"/>
        </w:rPr>
        <w:t>4) за государственную регистрацию перемены имени, включающего в себя фамилию, собственно имя и (или) отчество, включая выдачу свидетельства о перемене имени, - 1 600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7" w:name="sub_100070"/>
      <w:bookmarkEnd w:id="6"/>
      <w:r w:rsidRPr="00314817">
        <w:rPr>
          <w:rFonts w:ascii="Arial" w:hAnsi="Arial" w:cs="Arial"/>
          <w:sz w:val="24"/>
          <w:szCs w:val="24"/>
        </w:rPr>
        <w:t>5) за внесение исправлений и изменений в записи актов гражданского состояния, включая выдачу свидетельств, - 650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8" w:name="sub_100071"/>
      <w:bookmarkEnd w:id="7"/>
      <w:r w:rsidRPr="00314817">
        <w:rPr>
          <w:rFonts w:ascii="Arial" w:hAnsi="Arial" w:cs="Arial"/>
          <w:sz w:val="24"/>
          <w:szCs w:val="24"/>
        </w:rPr>
        <w:lastRenderedPageBreak/>
        <w:t>6) за выдачу повторного свидетельства о государственной регистрации акта гражданского состояния - 350 рублей;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0072"/>
      <w:bookmarkEnd w:id="8"/>
      <w:r w:rsidRPr="00314817">
        <w:rPr>
          <w:rFonts w:ascii="Arial" w:hAnsi="Arial" w:cs="Arial"/>
          <w:sz w:val="24"/>
          <w:szCs w:val="24"/>
        </w:rPr>
        <w:t>7) за выдачу физическим лицам справок из архивов органов ЗАГС и иных уполномоченных органов - 200 рублей.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52"/>
      <w:bookmarkEnd w:id="9"/>
      <w:r w:rsidRPr="00314817">
        <w:rPr>
          <w:rFonts w:ascii="Arial" w:hAnsi="Arial" w:cs="Arial"/>
          <w:sz w:val="24"/>
          <w:szCs w:val="24"/>
        </w:rPr>
        <w:t xml:space="preserve">52. Особенности уплаты государственной пошлины за государственную регистрацию актов гражданского состояния и другие юридически значимые действия определены </w:t>
      </w:r>
      <w:hyperlink r:id="rId10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статьей 333.27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53"/>
      <w:bookmarkEnd w:id="10"/>
      <w:r w:rsidRPr="00314817">
        <w:rPr>
          <w:rFonts w:ascii="Arial" w:hAnsi="Arial" w:cs="Arial"/>
          <w:sz w:val="24"/>
          <w:szCs w:val="24"/>
        </w:rPr>
        <w:t xml:space="preserve">53. Перечень лиц, освобождающихся от уплаты государственной пошлины за государственную регистрацию актов гражданского состояния и совершение иных юридически значимых действий, определен </w:t>
      </w:r>
      <w:hyperlink r:id="rId11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статьями 333.18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2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333.35</w:t>
        </w:r>
      </w:hyperlink>
      <w:r w:rsidRPr="00314817">
        <w:rPr>
          <w:rFonts w:ascii="Arial" w:hAnsi="Arial" w:cs="Arial"/>
          <w:sz w:val="24"/>
          <w:szCs w:val="24"/>
        </w:rPr>
        <w:t xml:space="preserve"> и </w:t>
      </w:r>
      <w:hyperlink r:id="rId13" w:history="1">
        <w:r w:rsidRPr="00314817">
          <w:rPr>
            <w:rFonts w:ascii="Arial" w:hAnsi="Arial" w:cs="Arial"/>
            <w:color w:val="106BBE"/>
            <w:sz w:val="24"/>
            <w:szCs w:val="24"/>
          </w:rPr>
          <w:t>333.39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54"/>
      <w:bookmarkEnd w:id="11"/>
      <w:r w:rsidRPr="00314817">
        <w:rPr>
          <w:rFonts w:ascii="Arial" w:hAnsi="Arial" w:cs="Arial"/>
          <w:sz w:val="24"/>
          <w:szCs w:val="24"/>
        </w:rPr>
        <w:t xml:space="preserve">54. Возврат плательщику излишне уплаченной (взысканной) суммы государственной пошлины осуществляется территориальным органом Федерального казначейства на основании распоряжений администраторов поступлений в бюджет о возврате поступлений плательщику с учетом положений </w:t>
      </w:r>
      <w:hyperlink r:id="rId14" w:history="1">
        <w:r w:rsidRPr="00314817">
          <w:rPr>
            <w:rFonts w:ascii="Arial" w:hAnsi="Arial" w:cs="Arial"/>
            <w:color w:val="106BBE"/>
            <w:sz w:val="24"/>
            <w:szCs w:val="24"/>
          </w:rPr>
          <w:t>главы 12</w:t>
        </w:r>
      </w:hyperlink>
      <w:r w:rsidRPr="00314817">
        <w:rPr>
          <w:rFonts w:ascii="Arial" w:hAnsi="Arial" w:cs="Arial"/>
          <w:sz w:val="24"/>
          <w:szCs w:val="24"/>
        </w:rPr>
        <w:t xml:space="preserve">, </w:t>
      </w:r>
      <w:hyperlink r:id="rId15" w:history="1">
        <w:r w:rsidRPr="00314817">
          <w:rPr>
            <w:rFonts w:ascii="Arial" w:hAnsi="Arial" w:cs="Arial"/>
            <w:color w:val="106BBE"/>
            <w:sz w:val="24"/>
            <w:szCs w:val="24"/>
          </w:rPr>
          <w:t>статьи 333.40 главы 25.3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Федерации.</w:t>
      </w:r>
    </w:p>
    <w:bookmarkEnd w:id="12"/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Решение о возврате плательщику излишне уплаченной (взысканной) суммы государственной пошлины принимает территориальный орган Минюста России во взаимодействии с органом, осуществляющим государственную регистрацию актов гражданского состояния, по месту уплаты государственной пошлины в порядке, установленном </w:t>
      </w:r>
      <w:hyperlink r:id="rId16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 соответствии с </w:t>
      </w:r>
      <w:hyperlink r:id="rId17" w:history="1">
        <w:r w:rsidRPr="00314817">
          <w:rPr>
            <w:rFonts w:ascii="Arial" w:hAnsi="Arial" w:cs="Arial"/>
            <w:color w:val="106BBE"/>
            <w:sz w:val="24"/>
            <w:szCs w:val="24"/>
          </w:rPr>
          <w:t>пунктом 3 статьи 333.40</w:t>
        </w:r>
      </w:hyperlink>
      <w:r w:rsidRPr="00314817">
        <w:rPr>
          <w:rFonts w:ascii="Arial" w:hAnsi="Arial" w:cs="Arial"/>
          <w:sz w:val="24"/>
          <w:szCs w:val="24"/>
        </w:rPr>
        <w:t xml:space="preserve"> Налогового кодекса Российской Федерации заявление о возврате излишне уплаченной (взысканной) суммы государственной пошлины может быть подано в течение трех лет со дня уплаты указанной суммы; возврат излишне уплаченной (</w:t>
      </w:r>
      <w:proofErr w:type="gramStart"/>
      <w:r w:rsidRPr="00314817">
        <w:rPr>
          <w:rFonts w:ascii="Arial" w:hAnsi="Arial" w:cs="Arial"/>
          <w:sz w:val="24"/>
          <w:szCs w:val="24"/>
        </w:rPr>
        <w:t xml:space="preserve">взысканной) </w:t>
      </w:r>
      <w:proofErr w:type="gramEnd"/>
      <w:r w:rsidRPr="00314817">
        <w:rPr>
          <w:rFonts w:ascii="Arial" w:hAnsi="Arial" w:cs="Arial"/>
          <w:sz w:val="24"/>
          <w:szCs w:val="24"/>
        </w:rPr>
        <w:t>суммы государственной пошлины производится за счет средств бюджета, в который произведена переплата, в течение одного месяца со дня подачи заявления о возврате.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Все действия, связанные с проверкой информации, пересылкой всех необходимых документов и возвратом излишне уплаченной (взысканной) суммы государственной пошлины, должны быть произведены до истечения установленного </w:t>
      </w:r>
      <w:hyperlink r:id="rId18" w:history="1">
        <w:r w:rsidRPr="00314817">
          <w:rPr>
            <w:rFonts w:ascii="Arial" w:hAnsi="Arial" w:cs="Arial"/>
            <w:color w:val="106BBE"/>
            <w:sz w:val="24"/>
            <w:szCs w:val="24"/>
          </w:rPr>
          <w:t>Налоговым кодексом</w:t>
        </w:r>
      </w:hyperlink>
      <w:r w:rsidRPr="00314817">
        <w:rPr>
          <w:rFonts w:ascii="Arial" w:hAnsi="Arial" w:cs="Arial"/>
          <w:sz w:val="24"/>
          <w:szCs w:val="24"/>
        </w:rPr>
        <w:t xml:space="preserve"> Российской Федерации месячного срока со дня подачи плательщиком заявления о возврате государственной пошлины.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4817">
        <w:rPr>
          <w:rFonts w:ascii="Arial" w:hAnsi="Arial" w:cs="Arial"/>
          <w:sz w:val="24"/>
          <w:szCs w:val="24"/>
        </w:rPr>
        <w:t xml:space="preserve">Не подлежит возврату государственная пошлина, уплаченная за государственную регистрацию заключения брака, расторжения брака, перемены имени, внесение исправлений и (или) изменений в записи актов гражданского состояния, в случае, если впоследствии не </w:t>
      </w:r>
      <w:proofErr w:type="gramStart"/>
      <w:r w:rsidRPr="00314817">
        <w:rPr>
          <w:rFonts w:ascii="Arial" w:hAnsi="Arial" w:cs="Arial"/>
          <w:sz w:val="24"/>
          <w:szCs w:val="24"/>
        </w:rPr>
        <w:t>была</w:t>
      </w:r>
      <w:proofErr w:type="gramEnd"/>
      <w:r w:rsidRPr="00314817">
        <w:rPr>
          <w:rFonts w:ascii="Arial" w:hAnsi="Arial" w:cs="Arial"/>
          <w:sz w:val="24"/>
          <w:szCs w:val="24"/>
        </w:rPr>
        <w:t xml:space="preserve"> произведена государственная регистрация соответствующего акта гражданского состояния или не были внесены исправления и изменения в записи актов гражданского состояния.</w:t>
      </w:r>
    </w:p>
    <w:p w:rsidR="00314817" w:rsidRPr="00314817" w:rsidRDefault="00314817" w:rsidP="0031481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0059D" w:rsidRDefault="00B0059D"/>
    <w:sectPr w:rsidR="00B0059D" w:rsidSect="00314817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17"/>
    <w:rsid w:val="00314817"/>
    <w:rsid w:val="004420D5"/>
    <w:rsid w:val="0045393B"/>
    <w:rsid w:val="009544DF"/>
    <w:rsid w:val="00B0059D"/>
    <w:rsid w:val="00C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1481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33326" TargetMode="External"/><Relationship Id="rId13" Type="http://schemas.openxmlformats.org/officeDocument/2006/relationships/hyperlink" Target="garantF1://10800200.33339" TargetMode="External"/><Relationship Id="rId18" Type="http://schemas.openxmlformats.org/officeDocument/2006/relationships/hyperlink" Target="garantF1://1080020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77515.2130" TargetMode="External"/><Relationship Id="rId12" Type="http://schemas.openxmlformats.org/officeDocument/2006/relationships/hyperlink" Target="garantF1://10800200.333035" TargetMode="External"/><Relationship Id="rId17" Type="http://schemas.openxmlformats.org/officeDocument/2006/relationships/hyperlink" Target="garantF1://10800200.33340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10800200.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800200.0" TargetMode="External"/><Relationship Id="rId11" Type="http://schemas.openxmlformats.org/officeDocument/2006/relationships/hyperlink" Target="garantF1://10800200.33318" TargetMode="External"/><Relationship Id="rId5" Type="http://schemas.openxmlformats.org/officeDocument/2006/relationships/hyperlink" Target="garantF1://10800200.200253" TargetMode="External"/><Relationship Id="rId15" Type="http://schemas.openxmlformats.org/officeDocument/2006/relationships/hyperlink" Target="garantF1://10800200.33340" TargetMode="External"/><Relationship Id="rId10" Type="http://schemas.openxmlformats.org/officeDocument/2006/relationships/hyperlink" Target="garantF1://10800200.3332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800200.33326" TargetMode="External"/><Relationship Id="rId14" Type="http://schemas.openxmlformats.org/officeDocument/2006/relationships/hyperlink" Target="garantF1://10800200.2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9</cp:revision>
  <dcterms:created xsi:type="dcterms:W3CDTF">2019-02-08T11:24:00Z</dcterms:created>
  <dcterms:modified xsi:type="dcterms:W3CDTF">2019-02-09T07:47:00Z</dcterms:modified>
</cp:coreProperties>
</file>