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>бюджетного образовательного учреждения дополнительного образования детей «Детская художественная школа»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финансово – хозяйственной деятельности   и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C70B4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задания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C70B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4E39EE"/>
    <w:rsid w:val="00702D63"/>
    <w:rsid w:val="00751D8C"/>
    <w:rsid w:val="0077464D"/>
    <w:rsid w:val="007B054D"/>
    <w:rsid w:val="008135F4"/>
    <w:rsid w:val="00AB740E"/>
    <w:rsid w:val="00C12AFF"/>
    <w:rsid w:val="00C70B40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8</cp:revision>
  <dcterms:created xsi:type="dcterms:W3CDTF">2014-08-06T06:23:00Z</dcterms:created>
  <dcterms:modified xsi:type="dcterms:W3CDTF">2015-04-23T08:01:00Z</dcterms:modified>
</cp:coreProperties>
</file>