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62" w:rsidRDefault="00E77062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УТВЕРЖДАЮ</w:t>
      </w:r>
    </w:p>
    <w:p w:rsidR="00E77062" w:rsidRDefault="00E77062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Исполняющий обязанности</w:t>
      </w:r>
    </w:p>
    <w:p w:rsidR="00024B21" w:rsidRPr="004116AB" w:rsidRDefault="00E77062" w:rsidP="00024B21">
      <w:pPr>
        <w:jc w:val="right"/>
        <w:rPr>
          <w:rFonts w:eastAsia="Times New Roman"/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>з</w:t>
      </w:r>
      <w:r w:rsidR="00024B21" w:rsidRPr="004116AB">
        <w:rPr>
          <w:rFonts w:eastAsia="Times New Roman"/>
          <w:b/>
          <w:bCs/>
          <w:lang w:val="ru-RU"/>
        </w:rPr>
        <w:t>аместител</w:t>
      </w:r>
      <w:r>
        <w:rPr>
          <w:rFonts w:eastAsia="Times New Roman"/>
          <w:b/>
          <w:bCs/>
          <w:lang w:val="ru-RU"/>
        </w:rPr>
        <w:t>я</w:t>
      </w:r>
      <w:r w:rsidR="00024B21" w:rsidRPr="004116AB">
        <w:rPr>
          <w:rFonts w:eastAsia="Times New Roman"/>
          <w:b/>
          <w:bCs/>
          <w:lang w:val="ru-RU"/>
        </w:rPr>
        <w:t xml:space="preserve"> главы</w:t>
      </w:r>
      <w:r>
        <w:rPr>
          <w:rFonts w:eastAsia="Times New Roman"/>
          <w:b/>
          <w:bCs/>
          <w:lang w:val="ru-RU"/>
        </w:rPr>
        <w:t xml:space="preserve"> </w:t>
      </w:r>
      <w:r w:rsidR="00024B21" w:rsidRPr="004116AB">
        <w:rPr>
          <w:rFonts w:eastAsia="Times New Roman"/>
          <w:b/>
          <w:bCs/>
          <w:lang w:val="ru-RU"/>
        </w:rPr>
        <w:t>города Югорска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____________</w:t>
      </w:r>
      <w:r w:rsidR="00E77062">
        <w:rPr>
          <w:rFonts w:eastAsia="Times New Roman"/>
          <w:b/>
          <w:lang w:val="ru-RU"/>
        </w:rPr>
        <w:t xml:space="preserve"> Н.Н. Нестерова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«</w:t>
      </w:r>
      <w:r w:rsidR="001D0BA1">
        <w:rPr>
          <w:rFonts w:eastAsia="Times New Roman"/>
          <w:b/>
          <w:lang w:val="ru-RU"/>
        </w:rPr>
        <w:t>04</w:t>
      </w:r>
      <w:r w:rsidRPr="004116AB">
        <w:rPr>
          <w:rFonts w:eastAsia="Times New Roman"/>
          <w:b/>
          <w:lang w:val="ru-RU"/>
        </w:rPr>
        <w:t xml:space="preserve">» </w:t>
      </w:r>
      <w:r w:rsidR="00E77062" w:rsidRPr="00E77062">
        <w:rPr>
          <w:rFonts w:eastAsia="Times New Roman"/>
          <w:b/>
          <w:u w:val="single"/>
          <w:lang w:val="ru-RU"/>
        </w:rPr>
        <w:t>октября</w:t>
      </w:r>
      <w:r w:rsidR="00E77062">
        <w:rPr>
          <w:rFonts w:eastAsia="Times New Roman"/>
          <w:b/>
          <w:lang w:val="ru-RU"/>
        </w:rPr>
        <w:t xml:space="preserve"> </w:t>
      </w:r>
      <w:r w:rsidRPr="004116AB">
        <w:rPr>
          <w:rFonts w:eastAsia="Times New Roman"/>
          <w:b/>
          <w:lang w:val="ru-RU"/>
        </w:rPr>
        <w:t>201</w:t>
      </w:r>
      <w:r w:rsidR="008856B1">
        <w:rPr>
          <w:rFonts w:eastAsia="Times New Roman"/>
          <w:b/>
          <w:lang w:val="ru-RU"/>
        </w:rPr>
        <w:t>7</w:t>
      </w:r>
      <w:r w:rsidRPr="004116AB">
        <w:rPr>
          <w:rFonts w:eastAsia="Times New Roman"/>
          <w:b/>
          <w:lang w:val="ru-RU"/>
        </w:rPr>
        <w:t xml:space="preserve"> год</w:t>
      </w: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tabs>
          <w:tab w:val="left" w:pos="-60"/>
        </w:tabs>
        <w:ind w:left="-13"/>
        <w:jc w:val="right"/>
        <w:rPr>
          <w:rFonts w:eastAsia="Times New Roman"/>
          <w:b/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</w:p>
    <w:p w:rsidR="00024B21" w:rsidRPr="004116AB" w:rsidRDefault="00024B21" w:rsidP="00024B21">
      <w:pPr>
        <w:jc w:val="right"/>
        <w:rPr>
          <w:lang w:val="ru-RU"/>
        </w:rPr>
      </w:pPr>
      <w:r w:rsidRPr="004116AB">
        <w:rPr>
          <w:lang w:val="ru-RU"/>
        </w:rPr>
        <w:t xml:space="preserve"> </w:t>
      </w:r>
    </w:p>
    <w:p w:rsidR="00024B21" w:rsidRPr="004116AB" w:rsidRDefault="00024B21" w:rsidP="00024B21">
      <w:pPr>
        <w:jc w:val="center"/>
        <w:rPr>
          <w:b/>
          <w:bCs/>
          <w:lang w:val="ru-RU"/>
        </w:rPr>
      </w:pPr>
      <w:r w:rsidRPr="004116AB">
        <w:rPr>
          <w:b/>
          <w:bCs/>
          <w:lang w:val="ru-RU"/>
        </w:rPr>
        <w:t xml:space="preserve">Отчет о результатах и основных направлениях деятельности 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  <w:r w:rsidRPr="004116AB">
        <w:rPr>
          <w:rFonts w:eastAsia="Times New Roman"/>
          <w:b/>
          <w:bCs/>
          <w:lang w:val="ru-RU"/>
        </w:rPr>
        <w:t xml:space="preserve">управления культуры администрации города Югорска </w:t>
      </w:r>
    </w:p>
    <w:p w:rsidR="00024B21" w:rsidRPr="004116AB" w:rsidRDefault="00024B21" w:rsidP="00024B21">
      <w:pPr>
        <w:tabs>
          <w:tab w:val="left" w:pos="-60"/>
        </w:tabs>
        <w:ind w:left="-13"/>
        <w:jc w:val="center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 xml:space="preserve">  за </w:t>
      </w:r>
      <w:r w:rsidR="00E77062">
        <w:rPr>
          <w:rFonts w:eastAsia="Times New Roman"/>
          <w:b/>
          <w:lang w:val="ru-RU"/>
        </w:rPr>
        <w:t>3</w:t>
      </w:r>
      <w:r w:rsidRPr="004116AB">
        <w:rPr>
          <w:rFonts w:eastAsia="Times New Roman"/>
          <w:b/>
          <w:lang w:val="ru-RU"/>
        </w:rPr>
        <w:t xml:space="preserve"> квартал  201</w:t>
      </w:r>
      <w:r w:rsidR="008856B1">
        <w:rPr>
          <w:rFonts w:eastAsia="Times New Roman"/>
          <w:b/>
          <w:lang w:val="ru-RU"/>
        </w:rPr>
        <w:t>7</w:t>
      </w:r>
      <w:r w:rsidRPr="004116AB">
        <w:rPr>
          <w:rFonts w:eastAsia="Times New Roman"/>
          <w:b/>
          <w:lang w:val="ru-RU"/>
        </w:rPr>
        <w:t xml:space="preserve"> года</w:t>
      </w: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4116AB" w:rsidRDefault="00024B21" w:rsidP="00024B21">
      <w:pPr>
        <w:jc w:val="center"/>
        <w:rPr>
          <w:rFonts w:eastAsia="Times New Roman"/>
          <w:b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7B62B4" w:rsidRDefault="007B62B4" w:rsidP="00024B21">
      <w:pPr>
        <w:jc w:val="center"/>
        <w:rPr>
          <w:rFonts w:eastAsia="Times New Roman"/>
          <w:bCs/>
          <w:lang w:val="ru-RU"/>
        </w:rPr>
      </w:pPr>
    </w:p>
    <w:p w:rsidR="006449C8" w:rsidRPr="00B01295" w:rsidRDefault="006449C8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jc w:val="center"/>
        <w:rPr>
          <w:rFonts w:eastAsia="Times New Roman"/>
          <w:bCs/>
          <w:lang w:val="ru-RU"/>
        </w:rPr>
      </w:pPr>
    </w:p>
    <w:p w:rsidR="00024B21" w:rsidRPr="00B01295" w:rsidRDefault="00024B21" w:rsidP="00024B21">
      <w:pPr>
        <w:numPr>
          <w:ilvl w:val="0"/>
          <w:numId w:val="1"/>
        </w:numPr>
        <w:jc w:val="center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Деятельность управления культуры администрации города по решению вопросов местного значения и выполнению государственных полномочий, переданных органам местного самоуправления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Для реализации культурной политики в ве</w:t>
      </w:r>
      <w:r w:rsidR="00D418B3">
        <w:rPr>
          <w:lang w:val="ru-RU"/>
        </w:rPr>
        <w:t>домстве У</w:t>
      </w:r>
      <w:r w:rsidRPr="00B01295">
        <w:rPr>
          <w:lang w:val="ru-RU"/>
        </w:rPr>
        <w:t>правления культуры администрации г</w:t>
      </w:r>
      <w:r w:rsidR="001D0BA1">
        <w:rPr>
          <w:lang w:val="ru-RU"/>
        </w:rPr>
        <w:t xml:space="preserve">орода </w:t>
      </w:r>
      <w:r w:rsidRPr="00B01295">
        <w:rPr>
          <w:lang w:val="ru-RU"/>
        </w:rPr>
        <w:t>Югорска находятся 2 муниципальных бюджетных учреждения культуры</w:t>
      </w:r>
      <w:r w:rsidR="008856B1">
        <w:rPr>
          <w:lang w:val="ru-RU"/>
        </w:rPr>
        <w:t>, 1 муниципальное бюджетное учреждение дополнительного образования</w:t>
      </w:r>
      <w:r w:rsidRPr="00B01295">
        <w:rPr>
          <w:lang w:val="ru-RU"/>
        </w:rPr>
        <w:t xml:space="preserve"> </w:t>
      </w:r>
      <w:r w:rsidR="001D0BA1">
        <w:rPr>
          <w:lang w:val="ru-RU"/>
        </w:rPr>
        <w:t xml:space="preserve">в сфере культуры </w:t>
      </w:r>
      <w:r w:rsidRPr="00B01295">
        <w:rPr>
          <w:lang w:val="ru-RU"/>
        </w:rPr>
        <w:t>и 1 муниципальное автономное учреждени</w:t>
      </w:r>
      <w:r w:rsidR="008856B1">
        <w:rPr>
          <w:lang w:val="ru-RU"/>
        </w:rPr>
        <w:t>е</w:t>
      </w:r>
      <w:r w:rsidRPr="00B01295">
        <w:rPr>
          <w:lang w:val="ru-RU"/>
        </w:rPr>
        <w:t xml:space="preserve"> культуры:</w:t>
      </w:r>
    </w:p>
    <w:p w:rsidR="00024B21" w:rsidRPr="00B01295" w:rsidRDefault="00024B21" w:rsidP="00024B21">
      <w:pPr>
        <w:ind w:firstLine="426"/>
        <w:jc w:val="both"/>
        <w:rPr>
          <w:lang w:val="ru-RU"/>
        </w:rPr>
      </w:pPr>
      <w:r w:rsidRPr="00B01295">
        <w:rPr>
          <w:lang w:val="ru-RU"/>
        </w:rPr>
        <w:t>- муниципальное бюджетное учреждение  «Музей истории и этнографии»;</w:t>
      </w:r>
    </w:p>
    <w:p w:rsidR="00024B21" w:rsidRDefault="007A4989" w:rsidP="00024B21">
      <w:pPr>
        <w:ind w:firstLine="426"/>
        <w:jc w:val="both"/>
        <w:rPr>
          <w:lang w:val="ru-RU"/>
        </w:rPr>
      </w:pPr>
      <w:r>
        <w:rPr>
          <w:lang w:val="ru-RU"/>
        </w:rPr>
        <w:t xml:space="preserve">- </w:t>
      </w:r>
      <w:r w:rsidR="00024B21" w:rsidRPr="00B01295">
        <w:rPr>
          <w:lang w:val="ru-RU"/>
        </w:rPr>
        <w:t>муниципальное бюджетное учреждение «Централиз</w:t>
      </w:r>
      <w:r w:rsidR="001D0BA1">
        <w:rPr>
          <w:lang w:val="ru-RU"/>
        </w:rPr>
        <w:t>ованная библиотечная система г.</w:t>
      </w:r>
      <w:r w:rsidR="00024B21" w:rsidRPr="00B01295">
        <w:rPr>
          <w:lang w:val="ru-RU"/>
        </w:rPr>
        <w:t>Югорска»;</w:t>
      </w:r>
    </w:p>
    <w:p w:rsidR="008856B1" w:rsidRPr="00B01295" w:rsidRDefault="008856B1" w:rsidP="00024B21">
      <w:pPr>
        <w:ind w:firstLine="426"/>
        <w:jc w:val="both"/>
        <w:rPr>
          <w:lang w:val="ru-RU"/>
        </w:rPr>
      </w:pPr>
      <w:r>
        <w:rPr>
          <w:lang w:val="ru-RU"/>
        </w:rPr>
        <w:t>- муниципальное бюджетное учреждение дополнительного образования «Детская школа искусств города Югорска»;</w:t>
      </w:r>
    </w:p>
    <w:p w:rsidR="00024B21" w:rsidRPr="00B01295" w:rsidRDefault="00024B21" w:rsidP="00024B21">
      <w:pPr>
        <w:ind w:firstLine="426"/>
        <w:jc w:val="both"/>
        <w:rPr>
          <w:rFonts w:eastAsia="Times New Roman"/>
          <w:lang w:val="ru-RU"/>
        </w:rPr>
      </w:pPr>
      <w:r w:rsidRPr="00B01295">
        <w:rPr>
          <w:rFonts w:eastAsia="Times New Roman"/>
          <w:lang w:val="ru-RU"/>
        </w:rPr>
        <w:t>- муниципальное автономное учреждение «Центр культуры «Югра-презент», в состав которого с 01.01.2016 входит Дом культуры «МиГ».</w:t>
      </w:r>
    </w:p>
    <w:p w:rsidR="00024B21" w:rsidRPr="00B01295" w:rsidRDefault="00024B21" w:rsidP="00024B21">
      <w:pPr>
        <w:jc w:val="both"/>
        <w:rPr>
          <w:rFonts w:eastAsia="Times New Roman"/>
          <w:lang w:val="ru-RU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5"/>
        <w:gridCol w:w="2534"/>
        <w:gridCol w:w="6520"/>
      </w:tblGrid>
      <w:tr w:rsidR="00657050" w:rsidTr="00F011C2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№ п/п</w:t>
            </w:r>
          </w:p>
        </w:tc>
        <w:tc>
          <w:tcPr>
            <w:tcW w:w="2534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Наименование вопроса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Результат</w:t>
            </w:r>
          </w:p>
          <w:p w:rsidR="00024B21" w:rsidRPr="00B01295" w:rsidRDefault="00024B21" w:rsidP="00657050">
            <w:pPr>
              <w:pStyle w:val="a5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(количественный / качественный)</w:t>
            </w:r>
          </w:p>
        </w:tc>
      </w:tr>
      <w:tr w:rsidR="00657050" w:rsidRPr="006F0A4D" w:rsidTr="00F011C2">
        <w:tc>
          <w:tcPr>
            <w:tcW w:w="585" w:type="dxa"/>
          </w:tcPr>
          <w:p w:rsidR="00024B21" w:rsidRPr="00B01295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1</w:t>
            </w:r>
          </w:p>
        </w:tc>
        <w:tc>
          <w:tcPr>
            <w:tcW w:w="2534" w:type="dxa"/>
          </w:tcPr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населения, комплектование библиотечных фондов библиотек городского округа</w:t>
            </w: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</w:p>
          <w:p w:rsidR="00024B21" w:rsidRPr="00B01295" w:rsidRDefault="00024B21" w:rsidP="00657050">
            <w:pPr>
              <w:pStyle w:val="a5"/>
              <w:snapToGrid w:val="0"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 xml:space="preserve"> </w:t>
            </w:r>
          </w:p>
        </w:tc>
        <w:tc>
          <w:tcPr>
            <w:tcW w:w="6520" w:type="dxa"/>
          </w:tcPr>
          <w:p w:rsidR="00024B21" w:rsidRPr="00B01295" w:rsidRDefault="00024B21" w:rsidP="00657050">
            <w:pPr>
              <w:ind w:firstLine="357"/>
              <w:contextualSpacing/>
              <w:jc w:val="both"/>
              <w:rPr>
                <w:rFonts w:eastAsia="Times New Roman"/>
                <w:lang w:val="ru-RU"/>
              </w:rPr>
            </w:pPr>
            <w:r w:rsidRPr="00B01295">
              <w:rPr>
                <w:rFonts w:eastAsia="Times New Roman"/>
                <w:lang w:val="ru-RU"/>
              </w:rPr>
              <w:t>Организация библиотечного обслуживания населения в</w:t>
            </w:r>
            <w:r w:rsidR="00E77062">
              <w:rPr>
                <w:rFonts w:eastAsia="Times New Roman"/>
                <w:lang w:val="ru-RU"/>
              </w:rPr>
              <w:t xml:space="preserve"> 3</w:t>
            </w:r>
            <w:r w:rsidRPr="00B01295">
              <w:rPr>
                <w:rFonts w:eastAsia="Times New Roman"/>
                <w:lang w:val="ru-RU"/>
              </w:rPr>
              <w:t xml:space="preserve"> квартале 201</w:t>
            </w:r>
            <w:r w:rsidR="00772A86">
              <w:rPr>
                <w:rFonts w:eastAsia="Times New Roman"/>
                <w:lang w:val="ru-RU"/>
              </w:rPr>
              <w:t>7</w:t>
            </w:r>
            <w:r w:rsidRPr="00B01295">
              <w:rPr>
                <w:rFonts w:eastAsia="Times New Roman"/>
                <w:lang w:val="ru-RU"/>
              </w:rPr>
              <w:t xml:space="preserve"> г. реализована посредством организации деятельности муниципального бюджетного учреждения «Централизованная библиотечная система г. Югорска» по основным направлениям:</w:t>
            </w:r>
          </w:p>
          <w:p w:rsidR="00CA2A85" w:rsidRPr="0065662F" w:rsidRDefault="00024B21" w:rsidP="00CA2A85">
            <w:pPr>
              <w:spacing w:line="0" w:lineRule="atLeast"/>
              <w:contextualSpacing/>
              <w:jc w:val="both"/>
              <w:rPr>
                <w:rFonts w:eastAsia="Times New Roman" w:cs="Times New Roman"/>
                <w:color w:val="auto"/>
                <w:lang w:val="ru-RU" w:eastAsia="ar-SA" w:bidi="ar-SA"/>
              </w:rPr>
            </w:pPr>
            <w:r w:rsidRPr="00B01295">
              <w:rPr>
                <w:rFonts w:eastAsia="Arial" w:cs="Times New Roman"/>
                <w:color w:val="auto"/>
                <w:lang w:val="ru-RU" w:eastAsia="ar-SA" w:bidi="ar-SA"/>
              </w:rPr>
              <w:t xml:space="preserve">      </w:t>
            </w:r>
            <w:r w:rsidR="00CA2A85"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</w:t>
            </w:r>
            <w:r w:rsidR="00CA2A85">
              <w:rPr>
                <w:rFonts w:eastAsia="Arial" w:cs="Times New Roman"/>
                <w:color w:val="auto"/>
                <w:lang w:val="ru-RU" w:eastAsia="ar-SA" w:bidi="ar-SA"/>
              </w:rPr>
              <w:t xml:space="preserve">Количество читателей МБУ «ЦБС г. Югорска» по итогам </w:t>
            </w:r>
            <w:r w:rsidR="00E77062">
              <w:rPr>
                <w:rFonts w:eastAsia="Arial" w:cs="Times New Roman"/>
                <w:color w:val="auto"/>
                <w:lang w:val="ru-RU" w:eastAsia="ar-SA" w:bidi="ar-SA"/>
              </w:rPr>
              <w:t>3</w:t>
            </w:r>
            <w:r w:rsidR="00CA2A85">
              <w:rPr>
                <w:rFonts w:eastAsia="Arial" w:cs="Times New Roman"/>
                <w:color w:val="auto"/>
                <w:lang w:val="ru-RU" w:eastAsia="ar-SA" w:bidi="ar-SA"/>
              </w:rPr>
              <w:t xml:space="preserve"> квартала 2017 года составило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E77062">
              <w:rPr>
                <w:rFonts w:eastAsia="Times New Roman" w:cs="Times New Roman"/>
                <w:color w:val="auto"/>
                <w:lang w:val="ru-RU" w:eastAsia="ar-SA" w:bidi="ar-SA"/>
              </w:rPr>
              <w:t>10835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человек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, в том числе </w:t>
            </w:r>
            <w:r w:rsidR="001D0BA1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4 </w:t>
            </w:r>
            <w:r w:rsidR="00E77062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667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детей в возрасте до 14 лет.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За отчетный период библиотеки посетило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E77062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26202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человек</w:t>
            </w:r>
            <w:r w:rsidR="00AE503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(61318 человек с начала 2017 года)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,</w:t>
            </w:r>
            <w:r w:rsidR="00CA2A8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0D3F11">
              <w:rPr>
                <w:rFonts w:eastAsia="Times New Roman" w:cs="Times New Roman"/>
                <w:color w:val="auto"/>
                <w:lang w:val="ru-RU" w:eastAsia="ar-SA" w:bidi="ar-SA"/>
              </w:rPr>
              <w:t>в том числе детей до 14 лет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E77062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</w:t>
            </w:r>
            <w:r w:rsidR="00AE5035" w:rsidRPr="00AE5035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9423</w:t>
            </w:r>
            <w:r w:rsidR="00AE503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(28325 детей с начала 2017 года). 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Выдача документов из фондов библиотек составила </w:t>
            </w:r>
            <w:r w:rsidR="00760987" w:rsidRPr="00760987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45785</w:t>
            </w:r>
            <w:r w:rsidR="00CA2A85" w:rsidRPr="00760987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экземпляров, в том числе для детей </w:t>
            </w:r>
            <w:r w:rsidR="00760987" w:rsidRPr="00760987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21012</w:t>
            </w:r>
            <w:r w:rsidR="00CA2A85" w:rsidRPr="0065662F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 xml:space="preserve"> </w:t>
            </w:r>
            <w:r w:rsidR="00CA2A85" w:rsidRPr="0065662F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экземпляров. 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По справочно - библиографическому обслуживанию пользователей было выполнено </w:t>
            </w:r>
            <w:r w:rsidR="00760987" w:rsidRPr="00760987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4080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справок  и </w:t>
            </w:r>
            <w:r w:rsidR="00CA2A85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проведено </w:t>
            </w:r>
            <w:r w:rsidR="00760987" w:rsidRPr="00760987">
              <w:rPr>
                <w:rFonts w:eastAsia="Times New Roman" w:cs="Times New Roman"/>
                <w:b/>
                <w:color w:val="auto"/>
                <w:lang w:val="ru-RU" w:eastAsia="ar-SA" w:bidi="ar-SA"/>
              </w:rPr>
              <w:t>362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 xml:space="preserve"> консультаци</w:t>
            </w:r>
            <w:r w:rsidR="001D0BA1">
              <w:rPr>
                <w:rFonts w:eastAsia="Times New Roman" w:cs="Times New Roman"/>
                <w:color w:val="auto"/>
                <w:lang w:val="ru-RU" w:eastAsia="ar-SA" w:bidi="ar-SA"/>
              </w:rPr>
              <w:t>и</w:t>
            </w:r>
            <w:r w:rsidR="00CA2A85" w:rsidRPr="00361D8E">
              <w:rPr>
                <w:rFonts w:eastAsia="Times New Roman" w:cs="Times New Roman"/>
                <w:color w:val="auto"/>
                <w:lang w:val="ru-RU" w:eastAsia="ar-SA" w:bidi="ar-SA"/>
              </w:rPr>
              <w:t>.</w:t>
            </w:r>
          </w:p>
          <w:p w:rsidR="00CA2A85" w:rsidRPr="0065662F" w:rsidRDefault="00CA2A85" w:rsidP="00CA2A85">
            <w:pPr>
              <w:suppressLineNumbers/>
              <w:snapToGrid w:val="0"/>
              <w:spacing w:line="0" w:lineRule="atLeast"/>
              <w:contextualSpacing/>
              <w:jc w:val="both"/>
              <w:rPr>
                <w:rFonts w:eastAsia="Times New Roman"/>
                <w:lang w:val="ru-RU"/>
              </w:rPr>
            </w:pPr>
            <w:r w:rsidRPr="0065662F">
              <w:rPr>
                <w:rFonts w:eastAsia="Times New Roman"/>
                <w:lang w:val="ru-RU"/>
              </w:rPr>
              <w:t xml:space="preserve">       На конец отчетного периода  библиотечный фонд составляет </w:t>
            </w:r>
            <w:r w:rsidRPr="000D3F11">
              <w:rPr>
                <w:rFonts w:eastAsia="Times New Roman"/>
                <w:b/>
                <w:lang w:val="ru-RU"/>
              </w:rPr>
              <w:t>15</w:t>
            </w:r>
            <w:r w:rsidR="00760987">
              <w:rPr>
                <w:rFonts w:eastAsia="Times New Roman"/>
                <w:b/>
                <w:lang w:val="ru-RU"/>
              </w:rPr>
              <w:t>6 606</w:t>
            </w:r>
            <w:r>
              <w:rPr>
                <w:rFonts w:eastAsia="Times New Roman"/>
                <w:b/>
                <w:lang w:val="ru-RU"/>
              </w:rPr>
              <w:t xml:space="preserve"> </w:t>
            </w:r>
            <w:r w:rsidRPr="0065662F">
              <w:rPr>
                <w:rFonts w:eastAsia="Times New Roman"/>
                <w:lang w:val="ru-RU"/>
              </w:rPr>
              <w:t>экземпляр</w:t>
            </w:r>
            <w:r>
              <w:rPr>
                <w:rFonts w:eastAsia="Times New Roman"/>
                <w:lang w:val="ru-RU"/>
              </w:rPr>
              <w:t>ов</w:t>
            </w:r>
            <w:r w:rsidRPr="0065662F">
              <w:rPr>
                <w:rFonts w:eastAsia="Times New Roman"/>
                <w:lang w:val="ru-RU"/>
              </w:rPr>
              <w:t>, число</w:t>
            </w:r>
            <w:r w:rsidRPr="0065662F">
              <w:rPr>
                <w:lang w:val="ru-RU"/>
              </w:rPr>
              <w:t xml:space="preserve"> поступлений новых книг</w:t>
            </w:r>
            <w:r w:rsidRPr="0065662F">
              <w:rPr>
                <w:rFonts w:eastAsia="Times New Roman"/>
                <w:lang w:val="ru-RU"/>
              </w:rPr>
              <w:t xml:space="preserve"> составляет </w:t>
            </w:r>
            <w:r w:rsidR="00760987" w:rsidRPr="00760987">
              <w:rPr>
                <w:rFonts w:eastAsia="Times New Roman"/>
                <w:b/>
                <w:lang w:val="ru-RU"/>
              </w:rPr>
              <w:t>585</w:t>
            </w:r>
            <w:r w:rsidR="00760987">
              <w:rPr>
                <w:rFonts w:eastAsia="Times New Roman"/>
                <w:lang w:val="ru-RU"/>
              </w:rPr>
              <w:t xml:space="preserve"> </w:t>
            </w:r>
            <w:r w:rsidRPr="0065662F">
              <w:rPr>
                <w:rFonts w:eastAsia="Times New Roman"/>
                <w:lang w:val="ru-RU"/>
              </w:rPr>
              <w:t>экземпляр</w:t>
            </w:r>
            <w:r>
              <w:rPr>
                <w:rFonts w:eastAsia="Times New Roman"/>
                <w:lang w:val="ru-RU"/>
              </w:rPr>
              <w:t>ов.</w:t>
            </w:r>
            <w:r w:rsidRPr="0065662F">
              <w:rPr>
                <w:rFonts w:eastAsia="Times New Roman"/>
                <w:lang w:val="ru-RU"/>
              </w:rPr>
              <w:t xml:space="preserve"> </w:t>
            </w:r>
          </w:p>
          <w:p w:rsidR="00CA2A85" w:rsidRPr="0065662F" w:rsidRDefault="00CA2A85" w:rsidP="00CA2A85">
            <w:pPr>
              <w:spacing w:line="0" w:lineRule="atLeast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</w:t>
            </w:r>
            <w:r w:rsidRPr="0065662F">
              <w:rPr>
                <w:rFonts w:eastAsia="Times New Roman" w:cs="Times New Roman"/>
                <w:lang w:val="ru-RU" w:eastAsia="ru-RU" w:bidi="ar-SA"/>
              </w:rPr>
              <w:t xml:space="preserve">    </w:t>
            </w:r>
            <w:r w:rsidR="00760987">
              <w:rPr>
                <w:rFonts w:eastAsia="Arial" w:cs="Times New Roman"/>
                <w:color w:val="auto"/>
                <w:lang w:val="ru-RU" w:eastAsia="ar-SA" w:bidi="ar-SA"/>
              </w:rPr>
              <w:t>На 01.10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>.201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>7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общая база данных учреждения составляет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 xml:space="preserve"> </w:t>
            </w:r>
            <w:r w:rsidR="00760987" w:rsidRPr="00760987">
              <w:rPr>
                <w:rFonts w:eastAsia="Arial" w:cs="Times New Roman"/>
                <w:b/>
                <w:color w:val="auto"/>
                <w:lang w:val="ru-RU" w:eastAsia="ar-SA" w:bidi="ar-SA"/>
              </w:rPr>
              <w:t>121,0</w:t>
            </w:r>
            <w:r w:rsidRPr="00775168">
              <w:rPr>
                <w:rFonts w:eastAsia="Arial" w:cs="Times New Roman"/>
                <w:color w:val="auto"/>
                <w:lang w:val="ru-RU" w:eastAsia="ar-SA" w:bidi="ar-SA"/>
              </w:rPr>
              <w:t xml:space="preserve"> тыс.</w:t>
            </w: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записей.</w:t>
            </w:r>
          </w:p>
          <w:p w:rsidR="00CA2A85" w:rsidRDefault="00CA2A85" w:rsidP="00CA2A85">
            <w:pPr>
              <w:spacing w:line="0" w:lineRule="atLeast"/>
              <w:contextualSpacing/>
              <w:jc w:val="both"/>
              <w:rPr>
                <w:rFonts w:eastAsia="Arial" w:cs="Times New Roman"/>
                <w:color w:val="auto"/>
                <w:lang w:val="ru-RU" w:eastAsia="ar-SA" w:bidi="ar-SA"/>
              </w:rPr>
            </w:pPr>
            <w:r w:rsidRPr="0065662F">
              <w:rPr>
                <w:rFonts w:eastAsia="Arial" w:cs="Times New Roman"/>
                <w:color w:val="auto"/>
                <w:lang w:val="ru-RU" w:eastAsia="ar-SA" w:bidi="ar-SA"/>
              </w:rPr>
              <w:t xml:space="preserve">         Для продвижения книги и чтения активно используется сайт учреждения. 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>В</w:t>
            </w:r>
            <w:r w:rsidR="00760987">
              <w:rPr>
                <w:rFonts w:eastAsia="Arial" w:cs="Times New Roman"/>
                <w:color w:val="auto"/>
                <w:lang w:val="ru-RU" w:eastAsia="ar-SA" w:bidi="ar-SA"/>
              </w:rPr>
              <w:t xml:space="preserve"> 3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 xml:space="preserve"> квартале сотрудниками учреждения на официальном сайте Централизованной библиотечной системы и на сайте органов местного самоуправле</w:t>
            </w:r>
            <w:r w:rsidR="001D0BA1">
              <w:rPr>
                <w:rFonts w:eastAsia="Arial" w:cs="Times New Roman"/>
                <w:color w:val="auto"/>
                <w:lang w:val="ru-RU" w:eastAsia="ar-SA" w:bidi="ar-SA"/>
              </w:rPr>
              <w:t>ния города Югорска размещено 1</w:t>
            </w:r>
            <w:r w:rsidR="00760987">
              <w:rPr>
                <w:rFonts w:eastAsia="Arial" w:cs="Times New Roman"/>
                <w:color w:val="auto"/>
                <w:lang w:val="ru-RU" w:eastAsia="ar-SA" w:bidi="ar-SA"/>
              </w:rPr>
              <w:t>10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 xml:space="preserve"> информационных материал</w:t>
            </w:r>
            <w:r w:rsidR="001D0BA1">
              <w:rPr>
                <w:rFonts w:eastAsia="Arial" w:cs="Times New Roman"/>
                <w:color w:val="auto"/>
                <w:lang w:val="ru-RU" w:eastAsia="ar-SA" w:bidi="ar-SA"/>
              </w:rPr>
              <w:t>а</w:t>
            </w:r>
            <w:r>
              <w:rPr>
                <w:rFonts w:eastAsia="Arial" w:cs="Times New Roman"/>
                <w:color w:val="auto"/>
                <w:lang w:val="ru-RU" w:eastAsia="ar-SA" w:bidi="ar-SA"/>
              </w:rPr>
              <w:t>.</w:t>
            </w:r>
          </w:p>
          <w:p w:rsidR="00F80BB3" w:rsidRPr="00F80BB3" w:rsidRDefault="00CA2A85" w:rsidP="00F80BB3">
            <w:pPr>
              <w:spacing w:line="0" w:lineRule="atLeast"/>
              <w:contextualSpacing/>
              <w:jc w:val="both"/>
              <w:rPr>
                <w:lang w:val="ru-RU"/>
              </w:rPr>
            </w:pPr>
            <w:r>
              <w:rPr>
                <w:rFonts w:eastAsia="Arial" w:cs="Times New Roman"/>
                <w:color w:val="auto"/>
                <w:shd w:val="clear" w:color="auto" w:fill="FFFFFF"/>
                <w:lang w:val="ru-RU" w:eastAsia="ar-SA" w:bidi="ar-SA"/>
              </w:rPr>
              <w:t xml:space="preserve">         </w:t>
            </w:r>
            <w:r w:rsidR="00F80BB3" w:rsidRPr="00F80BB3">
              <w:rPr>
                <w:lang w:val="ru-RU"/>
              </w:rPr>
              <w:t xml:space="preserve">Информационно-просветительская деятельность библиотек направлена на продвижение книги и чтения. Одна из главных задач работы муниципальных библиотек является развитие интереса к чтению. Ведется работа, направленная на повышение экологической культуры, формирование активной гражданской позиции подрастающего поколения, развитие библиотечно-библиографической грамотности и информационной культуры пользователей. </w:t>
            </w:r>
          </w:p>
          <w:p w:rsidR="00760987" w:rsidRPr="00760987" w:rsidRDefault="00760987" w:rsidP="00760987">
            <w:pPr>
              <w:tabs>
                <w:tab w:val="left" w:pos="0"/>
              </w:tabs>
              <w:spacing w:line="0" w:lineRule="atLeast"/>
              <w:ind w:firstLine="567"/>
              <w:contextualSpacing/>
              <w:jc w:val="both"/>
              <w:rPr>
                <w:lang w:val="ru-RU"/>
              </w:rPr>
            </w:pPr>
            <w:r w:rsidRPr="00760987">
              <w:rPr>
                <w:lang w:val="ru-RU"/>
              </w:rPr>
              <w:lastRenderedPageBreak/>
              <w:t xml:space="preserve">2017 год – является юбилейным: </w:t>
            </w:r>
            <w:r w:rsidRPr="00760987">
              <w:rPr>
                <w:bCs/>
                <w:kern w:val="2"/>
                <w:lang w:val="ru-RU" w:eastAsia="ar-SA"/>
              </w:rPr>
              <w:t xml:space="preserve">55-летие города Югорска и </w:t>
            </w:r>
            <w:r w:rsidRPr="00760987">
              <w:rPr>
                <w:lang w:val="ru-RU"/>
              </w:rPr>
              <w:t xml:space="preserve">55-летие </w:t>
            </w:r>
            <w:r w:rsidRPr="00760987">
              <w:rPr>
                <w:bCs/>
                <w:kern w:val="2"/>
                <w:lang w:val="ru-RU" w:eastAsia="ar-SA"/>
              </w:rPr>
              <w:t xml:space="preserve">Центральной городской библиотеки им. А. И. Харизовой. В юбилейный год реализуется проект  «С книгой по жизни». Проект направлен на формирование нового информационного имиджа библиотеки. </w:t>
            </w:r>
            <w:r w:rsidRPr="00760987">
              <w:rPr>
                <w:lang w:val="ru-RU"/>
              </w:rPr>
              <w:t xml:space="preserve">С целью знакомства жителей города с лучшими образцами художественной литературы и формирования отношения к чтению как престижному досугу </w:t>
            </w:r>
            <w:r w:rsidRPr="00760987">
              <w:rPr>
                <w:bCs/>
                <w:kern w:val="2"/>
                <w:lang w:val="ru-RU" w:eastAsia="ar-SA"/>
              </w:rPr>
              <w:t>еженедельно публикуется информация о книгах в газете «Югорский вестник» в разделе «Библиотека рекомендует». В отчетный период  размещена информация о 30 книгах, которые пользуются большим  спросом у читателей.</w:t>
            </w:r>
            <w:r w:rsidRPr="00760987">
              <w:rPr>
                <w:lang w:val="ru-RU"/>
              </w:rPr>
              <w:t xml:space="preserve"> В рамках проекта осуществляется цикл экскурсий «Есть по соседству библиотека», всего с начала года организовано 29 экскурсий, число посещений составило 601 человек.</w:t>
            </w:r>
          </w:p>
          <w:p w:rsidR="00760987" w:rsidRPr="003635BA" w:rsidRDefault="00760987" w:rsidP="00760987">
            <w:pPr>
              <w:pStyle w:val="ae"/>
              <w:shd w:val="clear" w:color="auto" w:fill="FFFFFF"/>
              <w:spacing w:before="0" w:beforeAutospacing="0" w:after="0" w:afterAutospacing="0" w:line="0" w:lineRule="atLeast"/>
              <w:ind w:firstLine="567"/>
              <w:contextualSpacing/>
              <w:jc w:val="both"/>
              <w:rPr>
                <w:color w:val="auto"/>
              </w:rPr>
            </w:pPr>
            <w:r w:rsidRPr="003635BA">
              <w:rPr>
                <w:bCs/>
                <w:color w:val="auto"/>
                <w:kern w:val="2"/>
                <w:lang w:eastAsia="ar-SA"/>
              </w:rPr>
              <w:t>В рамках проекта  «С книгой по жизни» п</w:t>
            </w:r>
            <w:r w:rsidRPr="003635BA">
              <w:rPr>
                <w:bCs/>
                <w:color w:val="auto"/>
                <w:kern w:val="2"/>
              </w:rPr>
              <w:t xml:space="preserve">роведено исследование для разработки  литературной карты «Югорск читающий». </w:t>
            </w:r>
            <w:r w:rsidRPr="000B3D29">
              <w:rPr>
                <w:color w:val="auto"/>
              </w:rPr>
              <w:t>Литературная карта «Югорск читающий» - это постоянно пополняемый электронный ресурс энциклопедического характера, который представляет культурную и ли</w:t>
            </w:r>
            <w:r>
              <w:rPr>
                <w:color w:val="auto"/>
              </w:rPr>
              <w:t>тературную жизнь города Югорска, размещен на сайте учреждения.</w:t>
            </w:r>
            <w:r w:rsidRPr="003635B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22 сентября состоялась </w:t>
            </w:r>
            <w:r w:rsidRPr="003635BA">
              <w:rPr>
                <w:color w:val="auto"/>
              </w:rPr>
              <w:t>презентации интерактивн</w:t>
            </w:r>
            <w:r>
              <w:rPr>
                <w:color w:val="auto"/>
              </w:rPr>
              <w:t xml:space="preserve">ого сервиса литературной карты. </w:t>
            </w:r>
            <w:r w:rsidRPr="003635BA">
              <w:rPr>
                <w:color w:val="auto"/>
              </w:rPr>
              <w:t xml:space="preserve">Участниками презентации стали более 70 человек. </w:t>
            </w:r>
            <w:r w:rsidRPr="000B3D29">
              <w:rPr>
                <w:color w:val="auto"/>
              </w:rPr>
              <w:t>Презентация состояла из двух блоков. В первом блоке состоялось знакомство с интерактивным сервисом на сайте МБУ «ЦБС г. Югорска», где в форме познавательного путешествия были представлены разделы литературной карты: «Литературные улицы», «Югорск литературный», «Литературная сфера услуг», «Памятные места», «Видеосюжеты», «География читателей»</w:t>
            </w:r>
            <w:r>
              <w:rPr>
                <w:color w:val="auto"/>
              </w:rPr>
              <w:t>.</w:t>
            </w:r>
            <w:r w:rsidRPr="003635BA">
              <w:rPr>
                <w:color w:val="auto"/>
              </w:rPr>
              <w:t xml:space="preserve"> Во втором блоке присутствующим представили карту города Югорска «Югорск читающий» с обозначенными на ней литературными улицами, книжными магазинами, библиотеками, достопримечательностями и географией читателей. В ходе реализации проекта были выявлены: </w:t>
            </w:r>
            <w:r w:rsidRPr="00FD758C">
              <w:rPr>
                <w:color w:val="auto"/>
              </w:rPr>
              <w:t>«Самая читающая улица»,</w:t>
            </w:r>
            <w:r w:rsidRPr="003635BA">
              <w:rPr>
                <w:color w:val="auto"/>
              </w:rPr>
              <w:t xml:space="preserve"> </w:t>
            </w:r>
            <w:r w:rsidRPr="00FD758C">
              <w:rPr>
                <w:color w:val="auto"/>
              </w:rPr>
              <w:t>«Самый читающий дом».</w:t>
            </w:r>
          </w:p>
          <w:p w:rsidR="00760987" w:rsidRPr="00760987" w:rsidRDefault="00760987" w:rsidP="00760987">
            <w:pPr>
              <w:spacing w:line="0" w:lineRule="atLeast"/>
              <w:ind w:firstLine="567"/>
              <w:contextualSpacing/>
              <w:jc w:val="both"/>
              <w:rPr>
                <w:lang w:val="ru-RU"/>
              </w:rPr>
            </w:pPr>
            <w:r w:rsidRPr="00760987">
              <w:rPr>
                <w:lang w:val="ru-RU"/>
              </w:rPr>
              <w:t>23 августа в конференц-зале библиотечно-информационного центра состоялась презентация книги «Все это было будто бы вчера…». Литературно - художественное издание подготовлено по итогам городских литературных конкурсов  «</w:t>
            </w:r>
            <w:r>
              <w:rPr>
                <w:lang w:val="ru-RU"/>
              </w:rPr>
              <w:t xml:space="preserve">Югорск! </w:t>
            </w:r>
            <w:r w:rsidRPr="00760987">
              <w:rPr>
                <w:lang w:val="ru-RU"/>
              </w:rPr>
              <w:t xml:space="preserve">Тебе, суровому и гордому, частицу сердца отдаю», «Все это было будто бы вчера…» (2014 - 2016 гг.), посвященных городу Югорску и истории первого в поселке Комсомольский (г. Югорск) промышленного предприятия </w:t>
            </w:r>
            <w:r>
              <w:rPr>
                <w:lang w:val="ru-RU"/>
              </w:rPr>
              <w:t xml:space="preserve">- </w:t>
            </w:r>
            <w:r w:rsidRPr="00760987">
              <w:rPr>
                <w:lang w:val="ru-RU"/>
              </w:rPr>
              <w:t>Комсомольск</w:t>
            </w:r>
            <w:r>
              <w:rPr>
                <w:lang w:val="ru-RU"/>
              </w:rPr>
              <w:t>ий</w:t>
            </w:r>
            <w:r w:rsidRPr="00760987">
              <w:rPr>
                <w:lang w:val="ru-RU"/>
              </w:rPr>
              <w:t xml:space="preserve"> леспромхоз.</w:t>
            </w:r>
          </w:p>
          <w:p w:rsidR="00760987" w:rsidRPr="00760987" w:rsidRDefault="00760987" w:rsidP="00760987">
            <w:pPr>
              <w:tabs>
                <w:tab w:val="left" w:pos="0"/>
              </w:tabs>
              <w:spacing w:line="0" w:lineRule="atLeast"/>
              <w:ind w:firstLine="567"/>
              <w:contextualSpacing/>
              <w:jc w:val="both"/>
              <w:rPr>
                <w:lang w:val="ru-RU"/>
              </w:rPr>
            </w:pPr>
            <w:r w:rsidRPr="00760987">
              <w:rPr>
                <w:lang w:val="ru-RU"/>
              </w:rPr>
              <w:t xml:space="preserve">В  конкурсах приняли участие 48 человек, представлено более 160 произведений. Издание содержит поэтические произведения, воспоминания и очерки о людях и предприятиях города Югорска. Книга издана в издательстве "Союз писателей", г. Новокузнецк. Участниками презентации стали авторы произведений, жители города Югорска, </w:t>
            </w:r>
            <w:r w:rsidRPr="00760987">
              <w:rPr>
                <w:lang w:val="ru-RU"/>
              </w:rPr>
              <w:lastRenderedPageBreak/>
              <w:t xml:space="preserve">руководители (представители) общественных объединений, созданных по национальному признаку: грузинская, армянская, молдавская, украинская, белорусская, марийская, татаро-башкирская, дагестанская общины. </w:t>
            </w:r>
          </w:p>
          <w:p w:rsidR="00F716CA" w:rsidRPr="00B01295" w:rsidRDefault="00760987" w:rsidP="00523ED8">
            <w:pPr>
              <w:pStyle w:val="af4"/>
              <w:spacing w:line="0" w:lineRule="atLeast"/>
              <w:ind w:firstLine="567"/>
              <w:contextualSpacing/>
              <w:jc w:val="both"/>
              <w:rPr>
                <w:rFonts w:eastAsia="Arial"/>
                <w:lang w:val="ru-RU" w:eastAsia="ar-SA"/>
              </w:rPr>
            </w:pPr>
            <w:r w:rsidRPr="003635BA">
              <w:rPr>
                <w:sz w:val="24"/>
                <w:szCs w:val="24"/>
              </w:rPr>
              <w:t>С  целью популяризации чтения, организации досуга детей в летнее время, активизации читательск</w:t>
            </w:r>
            <w:r w:rsidR="00523ED8">
              <w:rPr>
                <w:sz w:val="24"/>
                <w:szCs w:val="24"/>
                <w:lang w:val="ru-RU"/>
              </w:rPr>
              <w:t>ого</w:t>
            </w:r>
            <w:r w:rsidRPr="003635BA">
              <w:rPr>
                <w:sz w:val="24"/>
                <w:szCs w:val="24"/>
              </w:rPr>
              <w:t xml:space="preserve"> интерес</w:t>
            </w:r>
            <w:r w:rsidR="00523ED8">
              <w:rPr>
                <w:sz w:val="24"/>
                <w:szCs w:val="24"/>
                <w:lang w:val="ru-RU"/>
              </w:rPr>
              <w:t>а</w:t>
            </w:r>
            <w:r w:rsidRPr="003635BA">
              <w:rPr>
                <w:sz w:val="24"/>
                <w:szCs w:val="24"/>
              </w:rPr>
              <w:t xml:space="preserve">  муниципальные библиотеки в летний период проводят </w:t>
            </w:r>
            <w:r w:rsidRPr="003635BA">
              <w:rPr>
                <w:sz w:val="24"/>
                <w:szCs w:val="24"/>
                <w:lang w:val="ru-RU"/>
              </w:rPr>
              <w:t xml:space="preserve">городской читательский марафон </w:t>
            </w:r>
            <w:r w:rsidRPr="003635BA">
              <w:rPr>
                <w:sz w:val="24"/>
                <w:szCs w:val="24"/>
              </w:rPr>
              <w:t>«Книжная эстафета – солнечное  лето»</w:t>
            </w:r>
            <w:r w:rsidRPr="003635BA">
              <w:rPr>
                <w:sz w:val="24"/>
                <w:szCs w:val="24"/>
                <w:lang w:val="ru-RU"/>
              </w:rPr>
              <w:t xml:space="preserve">. </w:t>
            </w:r>
            <w:r w:rsidRPr="003635BA">
              <w:rPr>
                <w:sz w:val="24"/>
                <w:szCs w:val="24"/>
              </w:rPr>
              <w:t>Основные задачи марафона:</w:t>
            </w:r>
            <w:r w:rsidRPr="003635BA">
              <w:rPr>
                <w:sz w:val="24"/>
                <w:szCs w:val="24"/>
                <w:lang w:val="ru-RU"/>
              </w:rPr>
              <w:t xml:space="preserve"> </w:t>
            </w:r>
            <w:r w:rsidRPr="003635BA">
              <w:rPr>
                <w:sz w:val="24"/>
                <w:szCs w:val="24"/>
              </w:rPr>
              <w:t>организовать досуг детей и подростков в летнее время, привлечь новых читателей в библиотеку, способствовать расширению читательского кругозора детей.</w:t>
            </w:r>
            <w:r w:rsidRPr="003635BA">
              <w:rPr>
                <w:sz w:val="24"/>
                <w:szCs w:val="24"/>
                <w:lang w:val="ru-RU"/>
              </w:rPr>
              <w:t xml:space="preserve"> </w:t>
            </w:r>
            <w:r w:rsidRPr="003635BA">
              <w:rPr>
                <w:sz w:val="24"/>
                <w:szCs w:val="24"/>
              </w:rPr>
              <w:t>Марафон в 2017 году посвящ</w:t>
            </w:r>
            <w:r w:rsidRPr="003635BA">
              <w:rPr>
                <w:sz w:val="24"/>
                <w:szCs w:val="24"/>
                <w:lang w:val="ru-RU"/>
              </w:rPr>
              <w:t>ен</w:t>
            </w:r>
            <w:r w:rsidRPr="003635BA">
              <w:rPr>
                <w:sz w:val="24"/>
                <w:szCs w:val="24"/>
              </w:rPr>
              <w:t xml:space="preserve"> Году экологии в Российской Федерации, Году здоровья в Ханты-Мансийском автономном округе – Югре.</w:t>
            </w:r>
            <w:r w:rsidRPr="003635BA">
              <w:rPr>
                <w:bCs/>
                <w:sz w:val="24"/>
                <w:szCs w:val="24"/>
              </w:rPr>
              <w:t xml:space="preserve"> </w:t>
            </w:r>
            <w:r w:rsidRPr="003635BA">
              <w:rPr>
                <w:sz w:val="24"/>
                <w:szCs w:val="24"/>
              </w:rPr>
              <w:t>Городской</w:t>
            </w:r>
            <w:r w:rsidRPr="003635BA">
              <w:rPr>
                <w:sz w:val="24"/>
                <w:szCs w:val="24"/>
                <w:lang w:val="ru-RU"/>
              </w:rPr>
              <w:t xml:space="preserve"> читательский марафон</w:t>
            </w:r>
            <w:r w:rsidRPr="003635BA">
              <w:rPr>
                <w:sz w:val="24"/>
                <w:szCs w:val="24"/>
              </w:rPr>
              <w:t xml:space="preserve"> проводится среди детей города Югорска от 5 до 15 лет. Чтение детей организуется по индивидуальным программам для каждой возрастной категории: дошкольники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3635BA">
              <w:rPr>
                <w:sz w:val="24"/>
                <w:szCs w:val="24"/>
              </w:rPr>
              <w:t>5-6 лет; дети 7-9 лет; дети 10- 12 лет; дети  13-15 лет. В 201</w:t>
            </w:r>
            <w:r w:rsidRPr="003635BA">
              <w:rPr>
                <w:sz w:val="24"/>
                <w:szCs w:val="24"/>
                <w:lang w:val="ru-RU"/>
              </w:rPr>
              <w:t>7</w:t>
            </w:r>
            <w:r w:rsidRPr="003635BA">
              <w:rPr>
                <w:sz w:val="24"/>
                <w:szCs w:val="24"/>
              </w:rPr>
              <w:t xml:space="preserve"> году в конкурсе приняли участие </w:t>
            </w:r>
            <w:r w:rsidRPr="003635BA">
              <w:rPr>
                <w:sz w:val="24"/>
                <w:szCs w:val="24"/>
                <w:lang w:val="ru-RU"/>
              </w:rPr>
              <w:t xml:space="preserve">более </w:t>
            </w:r>
            <w:r w:rsidRPr="003635BA">
              <w:rPr>
                <w:sz w:val="24"/>
                <w:szCs w:val="24"/>
              </w:rPr>
              <w:t>2</w:t>
            </w:r>
            <w:r w:rsidRPr="003635BA">
              <w:rPr>
                <w:sz w:val="24"/>
                <w:szCs w:val="24"/>
                <w:lang w:val="ru-RU"/>
              </w:rPr>
              <w:t>00</w:t>
            </w:r>
            <w:r w:rsidRPr="003635BA">
              <w:rPr>
                <w:sz w:val="24"/>
                <w:szCs w:val="24"/>
              </w:rPr>
              <w:t xml:space="preserve"> человек. Церемония награждения</w:t>
            </w:r>
            <w:r w:rsidR="00523ED8">
              <w:rPr>
                <w:sz w:val="24"/>
                <w:szCs w:val="24"/>
                <w:lang w:val="ru-RU"/>
              </w:rPr>
              <w:t xml:space="preserve"> по итогам </w:t>
            </w:r>
            <w:r w:rsidRPr="003635BA">
              <w:rPr>
                <w:sz w:val="24"/>
                <w:szCs w:val="24"/>
                <w:lang w:val="ru-RU"/>
              </w:rPr>
              <w:t xml:space="preserve"> </w:t>
            </w:r>
            <w:r w:rsidR="00523ED8">
              <w:rPr>
                <w:sz w:val="24"/>
                <w:szCs w:val="24"/>
                <w:lang w:val="ru-RU"/>
              </w:rPr>
              <w:t xml:space="preserve">читательского марафона </w:t>
            </w:r>
            <w:r w:rsidRPr="003635BA">
              <w:rPr>
                <w:sz w:val="24"/>
                <w:szCs w:val="24"/>
              </w:rPr>
              <w:t>состоял</w:t>
            </w:r>
            <w:r w:rsidR="00523ED8">
              <w:rPr>
                <w:sz w:val="24"/>
                <w:szCs w:val="24"/>
                <w:lang w:val="ru-RU"/>
              </w:rPr>
              <w:t>а</w:t>
            </w:r>
            <w:r w:rsidRPr="003635BA">
              <w:rPr>
                <w:sz w:val="24"/>
                <w:szCs w:val="24"/>
              </w:rPr>
              <w:t>сь 1</w:t>
            </w:r>
            <w:r w:rsidRPr="003635BA">
              <w:rPr>
                <w:sz w:val="24"/>
                <w:szCs w:val="24"/>
                <w:lang w:val="ru-RU"/>
              </w:rPr>
              <w:t>7</w:t>
            </w:r>
            <w:r w:rsidRPr="003635BA">
              <w:rPr>
                <w:sz w:val="24"/>
                <w:szCs w:val="24"/>
              </w:rPr>
              <w:t xml:space="preserve"> сентября</w:t>
            </w:r>
            <w:r w:rsidR="00523ED8">
              <w:rPr>
                <w:sz w:val="24"/>
                <w:szCs w:val="24"/>
                <w:lang w:val="ru-RU"/>
              </w:rPr>
              <w:t>.</w:t>
            </w:r>
            <w:r w:rsidRPr="003635BA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657050" w:rsidRPr="006F0A4D" w:rsidTr="00F011C2"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>2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Создание условий для организации досуга и обеспечение жителей услугами организаций культуры</w:t>
            </w: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</w:p>
          <w:p w:rsidR="00024B21" w:rsidRPr="004116AB" w:rsidRDefault="00024B21" w:rsidP="00657050">
            <w:pPr>
              <w:pStyle w:val="a5"/>
              <w:snapToGrid w:val="0"/>
              <w:jc w:val="both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lastRenderedPageBreak/>
              <w:t xml:space="preserve"> </w:t>
            </w:r>
          </w:p>
        </w:tc>
        <w:tc>
          <w:tcPr>
            <w:tcW w:w="6520" w:type="dxa"/>
          </w:tcPr>
          <w:p w:rsidR="00024B21" w:rsidRPr="00285BDA" w:rsidRDefault="00024B21" w:rsidP="00657050">
            <w:pPr>
              <w:snapToGrid w:val="0"/>
              <w:spacing w:line="0" w:lineRule="atLeast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4116AB">
              <w:rPr>
                <w:rFonts w:eastAsia="Arial Unicode MS"/>
                <w:color w:val="auto"/>
                <w:kern w:val="1"/>
                <w:lang w:val="ru-RU"/>
              </w:rPr>
              <w:lastRenderedPageBreak/>
              <w:t xml:space="preserve">        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Условия по организации досуга и обеспечени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ю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жителей услугами организаций культуры в городе Югорске  обеспечи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вает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муниципальн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ое автономное учреждение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«Центр Культуры «Югра-презент»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, в состав которого с 01.01.2016 входит Дом культуры «МиГ»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7F794B" w:rsidRPr="00285BDA" w:rsidRDefault="007F794B" w:rsidP="007F794B">
            <w:pPr>
              <w:snapToGrid w:val="0"/>
              <w:spacing w:line="0" w:lineRule="atLeast"/>
              <w:ind w:firstLine="540"/>
              <w:contextualSpacing/>
              <w:jc w:val="both"/>
              <w:rPr>
                <w:rFonts w:eastAsia="Arial Unicode MS"/>
                <w:color w:val="auto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Учреждени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ем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культурно-досугового типа проведено </w:t>
            </w:r>
            <w:r w:rsidR="006D4ED8" w:rsidRPr="006D4ED8">
              <w:rPr>
                <w:rFonts w:eastAsia="Arial Unicode MS"/>
                <w:b/>
                <w:color w:val="auto"/>
                <w:kern w:val="1"/>
                <w:lang w:val="ru-RU"/>
              </w:rPr>
              <w:t>157</w:t>
            </w: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культурно — массов</w:t>
            </w:r>
            <w:r w:rsidR="006D4ED8">
              <w:rPr>
                <w:rFonts w:eastAsia="Arial Unicode MS"/>
                <w:color w:val="auto"/>
                <w:kern w:val="1"/>
                <w:lang w:val="ru-RU"/>
              </w:rPr>
              <w:t>ых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мероприяти</w:t>
            </w:r>
            <w:r w:rsidR="006D4ED8">
              <w:rPr>
                <w:rFonts w:eastAsia="Arial Unicode MS"/>
                <w:color w:val="auto"/>
                <w:kern w:val="1"/>
                <w:lang w:val="ru-RU"/>
              </w:rPr>
              <w:t>я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(без учета  киносеансов) для разновозрастной аудитории (</w:t>
            </w:r>
            <w:r w:rsidR="006D4ED8" w:rsidRPr="006D4ED8">
              <w:rPr>
                <w:rFonts w:eastAsia="Arial Unicode MS"/>
                <w:b/>
                <w:color w:val="auto"/>
                <w:kern w:val="1"/>
                <w:lang w:val="ru-RU"/>
              </w:rPr>
              <w:t>34201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человек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),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в том ч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ис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ле для детей проведено </w:t>
            </w:r>
            <w:r w:rsidR="006D4ED8" w:rsidRPr="006D4ED8">
              <w:rPr>
                <w:rFonts w:eastAsia="Arial Unicode MS"/>
                <w:b/>
                <w:color w:val="auto"/>
                <w:kern w:val="1"/>
                <w:lang w:val="ru-RU"/>
              </w:rPr>
              <w:t>49</w:t>
            </w:r>
            <w:r w:rsidRPr="00285BDA">
              <w:rPr>
                <w:rFonts w:eastAsia="Arial Unicode MS"/>
                <w:b/>
                <w:color w:val="auto"/>
                <w:kern w:val="1"/>
                <w:lang w:val="ru-RU"/>
              </w:rPr>
              <w:t xml:space="preserve"> </w:t>
            </w:r>
            <w:r w:rsidR="006D4ED8">
              <w:rPr>
                <w:rFonts w:eastAsia="Arial Unicode MS"/>
                <w:color w:val="auto"/>
                <w:kern w:val="1"/>
                <w:lang w:val="ru-RU"/>
              </w:rPr>
              <w:t>мероприятий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 xml:space="preserve"> (</w:t>
            </w:r>
            <w:r w:rsidR="006D4ED8" w:rsidRPr="006D4ED8">
              <w:rPr>
                <w:rFonts w:eastAsia="Arial Unicode MS"/>
                <w:b/>
                <w:color w:val="auto"/>
                <w:kern w:val="1"/>
                <w:lang w:val="ru-RU"/>
              </w:rPr>
              <w:t>5603</w:t>
            </w:r>
            <w:r w:rsidR="006D4ED8">
              <w:rPr>
                <w:rFonts w:eastAsia="Arial Unicode MS"/>
                <w:color w:val="auto"/>
                <w:kern w:val="1"/>
                <w:lang w:val="ru-RU"/>
              </w:rPr>
              <w:t xml:space="preserve"> </w:t>
            </w:r>
            <w:r>
              <w:rPr>
                <w:rFonts w:eastAsia="Arial Unicode MS"/>
                <w:color w:val="auto"/>
                <w:kern w:val="1"/>
                <w:lang w:val="ru-RU"/>
              </w:rPr>
              <w:t>посетителя)</w:t>
            </w:r>
            <w:r w:rsidRPr="00285BDA">
              <w:rPr>
                <w:rFonts w:eastAsia="Arial Unicode MS"/>
                <w:color w:val="auto"/>
                <w:kern w:val="1"/>
                <w:lang w:val="ru-RU"/>
              </w:rPr>
              <w:t>.</w:t>
            </w:r>
          </w:p>
          <w:p w:rsidR="003767D7" w:rsidRDefault="007F794B" w:rsidP="007F794B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rFonts w:eastAsia="Arial Unicode MS" w:cs="Times New Roman"/>
                <w:color w:val="auto"/>
                <w:kern w:val="1"/>
                <w:lang w:val="ru-RU"/>
              </w:rPr>
            </w:pP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      За отчетный период 201</w:t>
            </w:r>
            <w:r w:rsidR="00775168">
              <w:rPr>
                <w:rFonts w:eastAsia="Arial Unicode MS" w:cs="Times New Roman"/>
                <w:color w:val="auto"/>
                <w:kern w:val="1"/>
                <w:lang w:val="ru-RU"/>
              </w:rPr>
              <w:t>7</w:t>
            </w:r>
            <w:r w:rsidRPr="00285BDA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года проведены следующие общегородские мероприятия: </w:t>
            </w:r>
            <w:r w:rsidR="00E05C33">
              <w:rPr>
                <w:rFonts w:eastAsia="Arial Unicode MS" w:cs="Times New Roman"/>
                <w:color w:val="auto"/>
                <w:kern w:val="1"/>
                <w:lang w:val="ru-RU"/>
              </w:rPr>
              <w:t>Церемония поднятия Государственного флага Российской Федерации, Праздничное мероприятие, посвященной Дню авиации,</w:t>
            </w:r>
            <w:r w:rsidR="003767D7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Торжественное собрание, посвященное Дню муниципального служащего,</w:t>
            </w:r>
            <w:r w:rsidR="00E05C33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Детские игровые программы «Мы родом из детства», «С юбилеем, отличный город», «Город радости»</w:t>
            </w:r>
            <w:r w:rsidR="00FF0B2C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, </w:t>
            </w:r>
            <w:r w:rsidR="00E05C33">
              <w:rPr>
                <w:rFonts w:eastAsia="Arial Unicode MS" w:cs="Times New Roman"/>
                <w:color w:val="auto"/>
                <w:kern w:val="1"/>
                <w:lang w:val="ru-RU"/>
              </w:rPr>
              <w:t>Первый Югорский Детский Карнавал «И наша Пятёрка в Югорский дневник!»,</w:t>
            </w:r>
            <w:r w:rsidR="003767D7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Югорский карнавал «Югорску 55 лет! Лучше города на свете нет!», Торжественное собрание, посвященное празднованию 55-летнего Юбилея города Югорска, юбилейная встреча «И снова в юность захотелось…», концертно - развлекательная программа «Короли Югорских дискотек», Церемония награждения по итогам конкурсов, посвященных празднованию 55-летнего юбилея города Югорска.</w:t>
            </w:r>
          </w:p>
          <w:p w:rsidR="009B4F98" w:rsidRPr="004C7A58" w:rsidRDefault="003767D7" w:rsidP="003767D7">
            <w:pPr>
              <w:pStyle w:val="a3"/>
              <w:snapToGrid w:val="0"/>
              <w:spacing w:after="0" w:line="0" w:lineRule="atLeast"/>
              <w:contextualSpacing/>
              <w:jc w:val="both"/>
              <w:rPr>
                <w:rFonts w:cs="Times New Roman"/>
                <w:bCs/>
                <w:color w:val="auto"/>
                <w:lang w:val="ru-RU"/>
              </w:rPr>
            </w:pPr>
            <w:r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</w:t>
            </w:r>
            <w:r w:rsidR="007F794B" w:rsidRPr="00285BDA">
              <w:rPr>
                <w:rFonts w:eastAsia="Arial Unicode MS"/>
                <w:color w:val="auto"/>
                <w:kern w:val="2"/>
                <w:lang w:val="ru-RU"/>
              </w:rPr>
              <w:t xml:space="preserve">    </w:t>
            </w:r>
            <w:r w:rsidR="007F794B">
              <w:rPr>
                <w:rFonts w:eastAsia="Arial Unicode MS"/>
                <w:color w:val="auto"/>
                <w:kern w:val="2"/>
                <w:lang w:val="ru-RU"/>
              </w:rPr>
              <w:t xml:space="preserve">  </w:t>
            </w:r>
            <w:r w:rsidR="007F794B" w:rsidRPr="004C7A58">
              <w:rPr>
                <w:rFonts w:eastAsia="Arial Unicode MS"/>
                <w:color w:val="auto"/>
                <w:kern w:val="2"/>
                <w:lang w:val="ru-RU"/>
              </w:rPr>
              <w:t>В</w:t>
            </w:r>
            <w:r>
              <w:rPr>
                <w:rFonts w:eastAsia="Arial Unicode MS"/>
                <w:color w:val="auto"/>
                <w:kern w:val="2"/>
                <w:lang w:val="ru-RU"/>
              </w:rPr>
              <w:t xml:space="preserve"> 3</w:t>
            </w:r>
            <w:r w:rsidR="007F794B" w:rsidRPr="004C7A58">
              <w:rPr>
                <w:rFonts w:eastAsia="Arial Unicode MS"/>
                <w:color w:val="auto"/>
                <w:kern w:val="2"/>
                <w:lang w:val="ru-RU"/>
              </w:rPr>
              <w:t xml:space="preserve"> квартале </w:t>
            </w:r>
            <w:r w:rsidR="007F794B" w:rsidRPr="004C7A58">
              <w:rPr>
                <w:bCs/>
                <w:color w:val="auto"/>
                <w:lang w:val="ru-RU"/>
              </w:rPr>
              <w:t>201</w:t>
            </w:r>
            <w:r w:rsidR="00775168" w:rsidRPr="004C7A58">
              <w:rPr>
                <w:bCs/>
                <w:color w:val="auto"/>
                <w:lang w:val="ru-RU"/>
              </w:rPr>
              <w:t>7</w:t>
            </w:r>
            <w:r w:rsidR="007F794B" w:rsidRPr="004C7A58">
              <w:rPr>
                <w:bCs/>
                <w:color w:val="auto"/>
                <w:lang w:val="ru-RU"/>
              </w:rPr>
              <w:t xml:space="preserve"> года в учреждениях культурно-досугового типа функционирует </w:t>
            </w:r>
            <w:r w:rsidR="00775168" w:rsidRPr="004C7A58">
              <w:rPr>
                <w:b/>
                <w:bCs/>
                <w:color w:val="auto"/>
                <w:lang w:val="ru-RU"/>
              </w:rPr>
              <w:t>55</w:t>
            </w:r>
            <w:r w:rsidR="007F794B" w:rsidRPr="004C7A58">
              <w:rPr>
                <w:b/>
                <w:bCs/>
                <w:color w:val="auto"/>
                <w:lang w:val="ru-RU"/>
              </w:rPr>
              <w:t xml:space="preserve"> </w:t>
            </w:r>
            <w:r w:rsidR="007F794B" w:rsidRPr="004C7A58">
              <w:rPr>
                <w:bCs/>
                <w:color w:val="auto"/>
                <w:lang w:val="ru-RU"/>
              </w:rPr>
              <w:t xml:space="preserve">клубных формирований (из них для детей - </w:t>
            </w:r>
            <w:r w:rsidRPr="003767D7">
              <w:rPr>
                <w:b/>
                <w:bCs/>
                <w:color w:val="auto"/>
                <w:lang w:val="ru-RU"/>
              </w:rPr>
              <w:t>30</w:t>
            </w:r>
            <w:r w:rsidR="007F794B" w:rsidRPr="004C7A58">
              <w:rPr>
                <w:bCs/>
                <w:color w:val="auto"/>
                <w:lang w:val="ru-RU"/>
              </w:rPr>
              <w:t xml:space="preserve"> формировани</w:t>
            </w:r>
            <w:r w:rsidR="00775168" w:rsidRPr="004C7A58">
              <w:rPr>
                <w:bCs/>
                <w:color w:val="auto"/>
                <w:lang w:val="ru-RU"/>
              </w:rPr>
              <w:t>й</w:t>
            </w:r>
            <w:r w:rsidR="007F794B" w:rsidRPr="004C7A58">
              <w:rPr>
                <w:bCs/>
                <w:color w:val="auto"/>
                <w:lang w:val="ru-RU"/>
              </w:rPr>
              <w:t>), в которых занимается</w:t>
            </w:r>
            <w:r w:rsidR="007F794B" w:rsidRPr="004C7A58">
              <w:rPr>
                <w:rFonts w:cs="Times New Roman"/>
                <w:bCs/>
                <w:color w:val="auto"/>
                <w:lang w:val="ru-RU"/>
              </w:rPr>
              <w:t xml:space="preserve"> </w:t>
            </w:r>
            <w:r w:rsidR="007F794B" w:rsidRPr="004C7A58">
              <w:rPr>
                <w:rFonts w:cs="Times New Roman"/>
                <w:b/>
                <w:bCs/>
                <w:color w:val="auto"/>
                <w:lang w:val="ru-RU"/>
              </w:rPr>
              <w:t>12</w:t>
            </w:r>
            <w:r>
              <w:rPr>
                <w:rFonts w:cs="Times New Roman"/>
                <w:b/>
                <w:bCs/>
                <w:color w:val="auto"/>
                <w:lang w:val="ru-RU"/>
              </w:rPr>
              <w:t>68</w:t>
            </w:r>
            <w:r w:rsidR="007F794B" w:rsidRPr="004C7A58">
              <w:rPr>
                <w:rFonts w:cs="Times New Roman"/>
                <w:bCs/>
                <w:color w:val="auto"/>
                <w:lang w:val="ru-RU"/>
              </w:rPr>
              <w:t xml:space="preserve"> участник</w:t>
            </w:r>
            <w:r w:rsidR="00775168" w:rsidRPr="004C7A58">
              <w:rPr>
                <w:rFonts w:cs="Times New Roman"/>
                <w:bCs/>
                <w:color w:val="auto"/>
                <w:lang w:val="ru-RU"/>
              </w:rPr>
              <w:t>ов</w:t>
            </w:r>
            <w:r w:rsidR="007F794B" w:rsidRPr="004C7A58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 xml:space="preserve"> </w:t>
            </w:r>
            <w:r w:rsidR="007F794B" w:rsidRPr="004C7A58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>(детей</w:t>
            </w:r>
            <w:r w:rsidR="007F794B" w:rsidRPr="004C7A58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 xml:space="preserve"> </w:t>
            </w:r>
            <w:r w:rsidR="00775168" w:rsidRPr="003767D7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>7</w:t>
            </w:r>
            <w:r w:rsidRPr="003767D7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>47</w:t>
            </w:r>
            <w:r w:rsidR="007F794B" w:rsidRPr="004C7A58">
              <w:rPr>
                <w:rFonts w:eastAsia="Arial Unicode MS" w:cs="Times New Roman"/>
                <w:b/>
                <w:bCs/>
                <w:color w:val="auto"/>
                <w:kern w:val="1"/>
                <w:lang w:val="ru-RU"/>
              </w:rPr>
              <w:t xml:space="preserve">). </w:t>
            </w:r>
            <w:r w:rsidR="007F794B" w:rsidRPr="004C7A58">
              <w:rPr>
                <w:rFonts w:eastAsia="Arial Unicode MS" w:cs="Times New Roman"/>
                <w:bCs/>
                <w:color w:val="auto"/>
                <w:kern w:val="1"/>
                <w:lang w:val="ru-RU"/>
              </w:rPr>
              <w:t>Одиннадцать</w:t>
            </w:r>
            <w:r w:rsidR="007F794B" w:rsidRPr="004C7A58">
              <w:rPr>
                <w:rFonts w:cs="Times New Roman"/>
                <w:bCs/>
                <w:color w:val="auto"/>
                <w:lang w:val="ru-RU"/>
              </w:rPr>
              <w:t xml:space="preserve"> коллективов имеют звание «народный самодеятельный коллектив» и </w:t>
            </w:r>
            <w:r w:rsidR="007F794B" w:rsidRPr="004C7A58">
              <w:rPr>
                <w:rFonts w:cs="Times New Roman"/>
                <w:bCs/>
                <w:color w:val="auto"/>
                <w:lang w:val="ru-RU"/>
              </w:rPr>
              <w:lastRenderedPageBreak/>
              <w:t>«образцовый художественный коллектив». В течение отчетного периода клубные формирования приняли участие в фестивалях и конкурсах различного уровня</w:t>
            </w:r>
            <w:r w:rsidR="009B4F98" w:rsidRPr="004C7A58">
              <w:rPr>
                <w:rFonts w:cs="Times New Roman"/>
                <w:bCs/>
                <w:color w:val="auto"/>
                <w:lang w:val="ru-RU"/>
              </w:rPr>
              <w:t>.</w:t>
            </w:r>
          </w:p>
          <w:p w:rsidR="007F794B" w:rsidRPr="007B34CD" w:rsidRDefault="007F794B" w:rsidP="007F794B">
            <w:pPr>
              <w:pStyle w:val="a5"/>
              <w:snapToGrid w:val="0"/>
              <w:spacing w:line="0" w:lineRule="atLeast"/>
              <w:contextualSpacing/>
              <w:jc w:val="both"/>
              <w:rPr>
                <w:rStyle w:val="a9"/>
                <w:rFonts w:eastAsia="Arial Unicode MS"/>
                <w:b w:val="0"/>
                <w:kern w:val="1"/>
                <w:lang w:val="ru-RU"/>
              </w:rPr>
            </w:pPr>
            <w:r w:rsidRPr="00285BDA">
              <w:rPr>
                <w:rFonts w:eastAsia="Arial Unicode MS"/>
                <w:color w:val="auto"/>
                <w:kern w:val="1"/>
                <w:lang w:val="ru-RU"/>
              </w:rPr>
              <w:t xml:space="preserve">   </w:t>
            </w:r>
            <w:r w:rsidRPr="00285BDA">
              <w:rPr>
                <w:rFonts w:eastAsia="Times New Roman" w:cs="Times New Roman"/>
                <w:kern w:val="1"/>
                <w:lang w:val="ru-RU" w:eastAsia="ar-SA" w:bidi="ar-SA"/>
              </w:rPr>
              <w:t xml:space="preserve">   </w:t>
            </w:r>
            <w:r w:rsidRPr="00374318"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В течение отчетного периода 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жителям города была предоставлена возможность посетить </w:t>
            </w:r>
            <w:r w:rsidR="003767D7">
              <w:rPr>
                <w:rStyle w:val="a9"/>
                <w:rFonts w:eastAsia="Arial Unicode MS"/>
                <w:b w:val="0"/>
                <w:kern w:val="1"/>
                <w:lang w:val="ru-RU"/>
              </w:rPr>
              <w:t>2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гастрольных программ</w:t>
            </w:r>
            <w:r w:rsidR="003767D7">
              <w:rPr>
                <w:rStyle w:val="a9"/>
                <w:rFonts w:eastAsia="Arial Unicode MS"/>
                <w:b w:val="0"/>
                <w:kern w:val="1"/>
                <w:lang w:val="ru-RU"/>
              </w:rPr>
              <w:t>ы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с участием приглашённых артистов, которые посетили </w:t>
            </w:r>
            <w:r w:rsidR="003767D7">
              <w:rPr>
                <w:rStyle w:val="a9"/>
                <w:rFonts w:eastAsia="Arial Unicode MS"/>
                <w:b w:val="0"/>
                <w:kern w:val="1"/>
                <w:lang w:val="ru-RU"/>
              </w:rPr>
              <w:t>3320</w:t>
            </w:r>
            <w:r>
              <w:rPr>
                <w:rStyle w:val="a9"/>
                <w:rFonts w:eastAsia="Arial Unicode MS"/>
                <w:b w:val="0"/>
                <w:kern w:val="1"/>
                <w:lang w:val="ru-RU"/>
              </w:rPr>
              <w:t xml:space="preserve"> зрителей. </w:t>
            </w:r>
          </w:p>
          <w:p w:rsidR="007F794B" w:rsidRPr="00285BDA" w:rsidRDefault="007F794B" w:rsidP="007F794B">
            <w:pPr>
              <w:pStyle w:val="a5"/>
              <w:snapToGrid w:val="0"/>
              <w:spacing w:line="0" w:lineRule="atLeast"/>
              <w:ind w:firstLine="540"/>
              <w:contextualSpacing/>
              <w:jc w:val="both"/>
              <w:rPr>
                <w:rFonts w:eastAsia="Times New Roman"/>
                <w:bCs/>
                <w:i/>
                <w:lang w:val="ru-RU"/>
              </w:rPr>
            </w:pPr>
            <w:r w:rsidRPr="00285BDA">
              <w:rPr>
                <w:rFonts w:eastAsia="Times New Roman"/>
                <w:bCs/>
                <w:i/>
                <w:lang w:val="ru-RU"/>
              </w:rPr>
              <w:t>Кинопрокат</w:t>
            </w:r>
          </w:p>
          <w:p w:rsidR="00024B21" w:rsidRPr="004116AB" w:rsidRDefault="007F794B" w:rsidP="003767D7">
            <w:pPr>
              <w:snapToGrid w:val="0"/>
              <w:ind w:firstLine="540"/>
              <w:contextualSpacing/>
              <w:jc w:val="both"/>
              <w:rPr>
                <w:rFonts w:eastAsia="Arial Unicode MS"/>
                <w:kern w:val="1"/>
                <w:lang w:val="ru-RU"/>
              </w:rPr>
            </w:pPr>
            <w:r w:rsidRPr="00285BDA">
              <w:rPr>
                <w:lang w:val="ru-RU"/>
              </w:rPr>
              <w:t xml:space="preserve">В течение </w:t>
            </w:r>
            <w:r>
              <w:rPr>
                <w:lang w:val="ru-RU"/>
              </w:rPr>
              <w:t xml:space="preserve">квартала </w:t>
            </w:r>
            <w:r w:rsidRPr="00C04AA1">
              <w:rPr>
                <w:rFonts w:eastAsia="Arial Unicode MS"/>
                <w:kern w:val="1"/>
                <w:lang w:val="ru-RU"/>
              </w:rPr>
              <w:t>организован</w:t>
            </w:r>
            <w:r>
              <w:rPr>
                <w:rFonts w:eastAsia="Arial Unicode MS"/>
                <w:kern w:val="1"/>
                <w:lang w:val="ru-RU"/>
              </w:rPr>
              <w:t>о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</w:t>
            </w:r>
            <w:r w:rsidR="003767D7">
              <w:rPr>
                <w:rFonts w:eastAsia="Arial Unicode MS"/>
                <w:kern w:val="1"/>
                <w:lang w:val="ru-RU"/>
              </w:rPr>
              <w:t>70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социальных кинопока</w:t>
            </w:r>
            <w:r>
              <w:rPr>
                <w:rFonts w:eastAsia="Arial Unicode MS"/>
                <w:kern w:val="1"/>
                <w:lang w:val="ru-RU"/>
              </w:rPr>
              <w:t>зов</w:t>
            </w:r>
            <w:r w:rsidRPr="00C04AA1">
              <w:rPr>
                <w:rFonts w:eastAsia="Arial Unicode MS"/>
                <w:kern w:val="1"/>
                <w:lang w:val="ru-RU"/>
              </w:rPr>
              <w:t xml:space="preserve">  художественных и документальных фильмов,</w:t>
            </w:r>
            <w:r>
              <w:rPr>
                <w:rFonts w:eastAsia="Arial Unicode MS"/>
                <w:kern w:val="1"/>
                <w:lang w:val="ru-RU"/>
              </w:rPr>
              <w:t xml:space="preserve"> которые посетили </w:t>
            </w:r>
            <w:r w:rsidR="00BF53A0" w:rsidRPr="00BF53A0">
              <w:rPr>
                <w:rFonts w:cs="Times New Roman"/>
                <w:b/>
                <w:lang w:val="ru-RU"/>
              </w:rPr>
              <w:t>3</w:t>
            </w:r>
            <w:r w:rsidR="003767D7">
              <w:rPr>
                <w:rFonts w:cs="Times New Roman"/>
                <w:b/>
                <w:lang w:val="ru-RU"/>
              </w:rPr>
              <w:t>413</w:t>
            </w:r>
            <w:r w:rsidRPr="005F484D">
              <w:rPr>
                <w:rFonts w:eastAsia="Arial Unicode MS"/>
                <w:b/>
                <w:kern w:val="1"/>
                <w:lang w:val="ru-RU"/>
              </w:rPr>
              <w:t xml:space="preserve"> </w:t>
            </w:r>
            <w:r w:rsidRPr="00C04AA1">
              <w:rPr>
                <w:rFonts w:eastAsia="Arial Unicode MS"/>
                <w:kern w:val="1"/>
                <w:lang w:val="ru-RU"/>
              </w:rPr>
              <w:t>человек.</w:t>
            </w:r>
            <w:r w:rsidR="00BF53A0">
              <w:rPr>
                <w:rFonts w:eastAsia="Arial Unicode MS"/>
                <w:kern w:val="1"/>
                <w:lang w:val="ru-RU"/>
              </w:rPr>
              <w:t xml:space="preserve"> </w:t>
            </w:r>
          </w:p>
        </w:tc>
      </w:tr>
      <w:tr w:rsidR="00657050" w:rsidRPr="006F0A4D" w:rsidTr="00F011C2">
        <w:tc>
          <w:tcPr>
            <w:tcW w:w="585" w:type="dxa"/>
          </w:tcPr>
          <w:p w:rsidR="00024B21" w:rsidRPr="004116AB" w:rsidRDefault="00DA6DFD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lastRenderedPageBreak/>
              <w:t>3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условий для массового отдыха жителей городского округа и обустройство мест массового отдыха населения</w:t>
            </w:r>
          </w:p>
        </w:tc>
        <w:tc>
          <w:tcPr>
            <w:tcW w:w="6520" w:type="dxa"/>
            <w:shd w:val="clear" w:color="auto" w:fill="FFFFFF"/>
          </w:tcPr>
          <w:p w:rsidR="00024B21" w:rsidRPr="004116AB" w:rsidRDefault="00F36582" w:rsidP="00467C6C">
            <w:pPr>
              <w:ind w:firstLine="567"/>
              <w:contextualSpacing/>
              <w:jc w:val="both"/>
              <w:rPr>
                <w:lang w:val="ru-RU"/>
              </w:rPr>
            </w:pPr>
            <w:r w:rsidRPr="00F36582">
              <w:rPr>
                <w:rFonts w:cs="Times New Roman"/>
                <w:lang w:val="ru-RU"/>
              </w:rPr>
              <w:t xml:space="preserve"> </w:t>
            </w:r>
            <w:r w:rsidRPr="0053646F">
              <w:rPr>
                <w:rFonts w:cs="Times New Roman"/>
                <w:lang w:val="ru-RU"/>
              </w:rPr>
              <w:t xml:space="preserve">Одним из мест массового отдыха жителей города является </w:t>
            </w:r>
            <w:r w:rsidR="00024B21" w:rsidRPr="004116AB">
              <w:rPr>
                <w:lang w:val="ru-RU"/>
              </w:rPr>
              <w:t>Городской парк по улице Ленина</w:t>
            </w:r>
            <w:r w:rsidR="00467C6C">
              <w:rPr>
                <w:lang w:val="ru-RU"/>
              </w:rPr>
              <w:t xml:space="preserve">, в котором в течение </w:t>
            </w:r>
            <w:r w:rsidR="00375BD8">
              <w:rPr>
                <w:lang w:val="ru-RU"/>
              </w:rPr>
              <w:t>3</w:t>
            </w:r>
            <w:r w:rsidR="00467C6C">
              <w:rPr>
                <w:lang w:val="ru-RU"/>
              </w:rPr>
              <w:t xml:space="preserve"> квартала 2017 года проведены следующие общегородские мероприятия</w:t>
            </w:r>
            <w:r w:rsidR="002453C9">
              <w:rPr>
                <w:lang w:val="ru-RU"/>
              </w:rPr>
              <w:t>, посвященные празднованию 55 – летнего юбилея города Югорска</w:t>
            </w:r>
            <w:r w:rsidR="00467C6C">
              <w:rPr>
                <w:lang w:val="ru-RU"/>
              </w:rPr>
              <w:t>:</w:t>
            </w:r>
            <w:r w:rsidR="00375BD8">
              <w:rPr>
                <w:lang w:val="ru-RU"/>
              </w:rPr>
              <w:t xml:space="preserve"> </w:t>
            </w:r>
            <w:r w:rsidR="002453C9">
              <w:rPr>
                <w:lang w:val="ru-RU"/>
              </w:rPr>
              <w:t>д</w:t>
            </w:r>
            <w:r w:rsidR="00375BD8">
              <w:rPr>
                <w:lang w:val="ru-RU"/>
              </w:rPr>
              <w:t>етские игровые программы «С юбилеем, отличный город!», «Югорск – город радости»</w:t>
            </w:r>
            <w:r w:rsidR="002453C9">
              <w:rPr>
                <w:lang w:val="ru-RU"/>
              </w:rPr>
              <w:t xml:space="preserve">, развлекательная программа «Короли югорских танцплощадок». </w:t>
            </w:r>
            <w:r w:rsidR="00375BD8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</w:p>
          <w:p w:rsidR="001F7771" w:rsidRDefault="00924A81" w:rsidP="001F777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    </w:t>
            </w:r>
            <w:r w:rsidR="00A22714" w:rsidRPr="004116AB">
              <w:rPr>
                <w:lang w:val="ru-RU"/>
              </w:rPr>
              <w:t xml:space="preserve"> В</w:t>
            </w:r>
            <w:r w:rsidR="00A22714">
              <w:rPr>
                <w:lang w:val="ru-RU"/>
              </w:rPr>
              <w:t xml:space="preserve"> </w:t>
            </w:r>
            <w:r w:rsidR="002453C9">
              <w:rPr>
                <w:lang w:val="ru-RU"/>
              </w:rPr>
              <w:t>3</w:t>
            </w:r>
            <w:r w:rsidR="00A22714" w:rsidRPr="004116AB">
              <w:rPr>
                <w:lang w:val="ru-RU"/>
              </w:rPr>
              <w:t xml:space="preserve"> квартале на </w:t>
            </w:r>
            <w:r w:rsidR="00BF53A0">
              <w:rPr>
                <w:rFonts w:eastAsia="Arial Unicode MS" w:cs="Times New Roman"/>
                <w:color w:val="auto"/>
                <w:kern w:val="1"/>
                <w:lang w:val="ru-RU"/>
              </w:rPr>
              <w:t>территории музея под открытым небом «Суеват пауль»</w:t>
            </w:r>
            <w:r w:rsidR="002453C9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, который также является местом массового </w:t>
            </w:r>
            <w:r w:rsidR="00BF53A0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 </w:t>
            </w:r>
            <w:r w:rsidR="00153C9E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отдыха жителей города, </w:t>
            </w:r>
            <w:r w:rsidR="00BF53A0">
              <w:rPr>
                <w:rFonts w:eastAsia="Arial Unicode MS" w:cs="Times New Roman"/>
                <w:color w:val="auto"/>
                <w:kern w:val="1"/>
                <w:lang w:val="ru-RU"/>
              </w:rPr>
              <w:t xml:space="preserve">проведен </w:t>
            </w:r>
            <w:r w:rsidR="001F7771">
              <w:rPr>
                <w:lang w:val="ru-RU"/>
              </w:rPr>
              <w:t>национ</w:t>
            </w:r>
            <w:r w:rsidR="00BF53A0">
              <w:rPr>
                <w:lang w:val="ru-RU"/>
              </w:rPr>
              <w:t>альный праздник «</w:t>
            </w:r>
            <w:r w:rsidR="00153C9E">
              <w:rPr>
                <w:lang w:val="ru-RU"/>
              </w:rPr>
              <w:t>Славянский хоровод»</w:t>
            </w:r>
            <w:r w:rsidR="00BF53A0">
              <w:rPr>
                <w:lang w:val="ru-RU"/>
              </w:rPr>
              <w:t>.</w:t>
            </w:r>
          </w:p>
          <w:p w:rsidR="00024B21" w:rsidRPr="004116AB" w:rsidRDefault="00A22714" w:rsidP="001F7771">
            <w:pPr>
              <w:contextualSpacing/>
              <w:jc w:val="both"/>
              <w:rPr>
                <w:rFonts w:eastAsia="Times New Roman"/>
                <w:lang w:val="ru-RU"/>
              </w:rPr>
            </w:pPr>
            <w:r>
              <w:rPr>
                <w:lang w:val="ru-RU"/>
              </w:rPr>
              <w:t xml:space="preserve">          </w:t>
            </w:r>
          </w:p>
        </w:tc>
      </w:tr>
      <w:tr w:rsidR="00657050" w:rsidRPr="006F0A4D" w:rsidTr="00F011C2">
        <w:trPr>
          <w:trHeight w:val="2070"/>
        </w:trPr>
        <w:tc>
          <w:tcPr>
            <w:tcW w:w="585" w:type="dxa"/>
          </w:tcPr>
          <w:p w:rsidR="008856B1" w:rsidRDefault="00D15450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>4</w:t>
            </w:r>
          </w:p>
        </w:tc>
        <w:tc>
          <w:tcPr>
            <w:tcW w:w="2534" w:type="dxa"/>
          </w:tcPr>
          <w:p w:rsidR="008856B1" w:rsidRPr="00D15450" w:rsidRDefault="00D15450" w:rsidP="00D15450">
            <w:pPr>
              <w:pStyle w:val="a5"/>
              <w:snapToGrid w:val="0"/>
              <w:jc w:val="both"/>
              <w:rPr>
                <w:b/>
                <w:lang w:val="ru-RU"/>
              </w:rPr>
            </w:pPr>
            <w:r w:rsidRPr="00D15450">
              <w:rPr>
                <w:rFonts w:eastAsia="Times New Roman"/>
                <w:b/>
                <w:lang w:val="ru-RU"/>
              </w:rPr>
              <w:t xml:space="preserve">Организация предоставления дополнительного образования детей в муниципальных образовательных организациях </w:t>
            </w:r>
          </w:p>
        </w:tc>
        <w:tc>
          <w:tcPr>
            <w:tcW w:w="6520" w:type="dxa"/>
            <w:shd w:val="clear" w:color="auto" w:fill="FFFFFF"/>
          </w:tcPr>
          <w:p w:rsidR="008856B1" w:rsidRDefault="00D15450" w:rsidP="00D15450">
            <w:pPr>
              <w:ind w:firstLine="567"/>
              <w:contextualSpacing/>
              <w:jc w:val="both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С 30 декабря 2016 года Управлению культуры администрации города Югорска переданы функции и полномочия учредителя в отношении муниципального бюджетного учреждения дополнительного образования «Детская школа искусств города Югорска».</w:t>
            </w:r>
          </w:p>
          <w:p w:rsidR="00B76CF0" w:rsidRPr="00D418B3" w:rsidRDefault="00B76CF0" w:rsidP="00B76CF0">
            <w:pPr>
              <w:spacing w:line="276" w:lineRule="auto"/>
              <w:ind w:firstLine="567"/>
              <w:jc w:val="both"/>
              <w:rPr>
                <w:rFonts w:cs="Times New Roman"/>
                <w:lang w:val="ru-RU"/>
              </w:rPr>
            </w:pPr>
            <w:r w:rsidRPr="00D418B3">
              <w:rPr>
                <w:rFonts w:cs="Times New Roman"/>
                <w:lang w:val="ru-RU"/>
              </w:rPr>
              <w:t xml:space="preserve">Укомплектованность образовательного учреждения квалифицированными педагогическими и руководящими работниками в </w:t>
            </w:r>
            <w:r w:rsidR="00974210" w:rsidRPr="00D418B3">
              <w:rPr>
                <w:rFonts w:cs="Times New Roman"/>
              </w:rPr>
              <w:t>I</w:t>
            </w:r>
            <w:r w:rsidRPr="00D418B3">
              <w:rPr>
                <w:rFonts w:cs="Times New Roman"/>
              </w:rPr>
              <w:t>I</w:t>
            </w:r>
            <w:r w:rsidR="00BF53A0" w:rsidRPr="00D418B3">
              <w:rPr>
                <w:rFonts w:cs="Times New Roman"/>
              </w:rPr>
              <w:t>I</w:t>
            </w:r>
            <w:r w:rsidRPr="00D418B3">
              <w:rPr>
                <w:rFonts w:cs="Times New Roman"/>
                <w:lang w:val="ru-RU"/>
              </w:rPr>
              <w:t xml:space="preserve"> квартале 2017 года составила 100 % в соответствии со штатным расписанием:</w:t>
            </w:r>
          </w:p>
          <w:p w:rsidR="0074654B" w:rsidRPr="00D418B3" w:rsidRDefault="0074654B" w:rsidP="0074654B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cs="Times New Roman"/>
                <w:lang w:val="ru-RU"/>
              </w:rPr>
            </w:pPr>
            <w:r w:rsidRPr="00D418B3">
              <w:rPr>
                <w:rFonts w:eastAsia="Times New Roman" w:cs="Times New Roman"/>
                <w:bCs/>
                <w:kern w:val="2"/>
                <w:lang w:val="ru-RU"/>
              </w:rPr>
              <w:t>Аттестация специалистов.</w:t>
            </w:r>
          </w:p>
          <w:p w:rsidR="0074654B" w:rsidRPr="0074654B" w:rsidRDefault="0074654B" w:rsidP="0074654B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cs="Times New Roman"/>
                <w:lang w:val="ru-RU"/>
              </w:rPr>
            </w:pPr>
            <w:r w:rsidRPr="0074654B">
              <w:rPr>
                <w:rFonts w:cs="Times New Roman"/>
                <w:iCs/>
                <w:spacing w:val="4"/>
                <w:lang w:val="ru-RU"/>
              </w:rPr>
              <w:t xml:space="preserve"> В</w:t>
            </w:r>
            <w:r w:rsidRPr="0074654B">
              <w:rPr>
                <w:rFonts w:cs="Times New Roman"/>
                <w:lang w:val="ru-RU"/>
              </w:rPr>
              <w:t xml:space="preserve"> </w:t>
            </w:r>
            <w:r w:rsidRPr="00B23E32">
              <w:rPr>
                <w:rFonts w:cs="Times New Roman"/>
              </w:rPr>
              <w:t>III</w:t>
            </w:r>
            <w:r w:rsidRPr="0074654B">
              <w:rPr>
                <w:rFonts w:cs="Times New Roman"/>
                <w:lang w:val="ru-RU"/>
              </w:rPr>
              <w:t xml:space="preserve"> квартале педагогические работники не проходили процедуру аттестации. </w:t>
            </w:r>
          </w:p>
          <w:p w:rsidR="0074654B" w:rsidRPr="0074654B" w:rsidRDefault="0074654B" w:rsidP="0074654B">
            <w:pPr>
              <w:shd w:val="clear" w:color="auto" w:fill="FFFFFF"/>
              <w:spacing w:line="276" w:lineRule="auto"/>
              <w:ind w:right="245" w:firstLine="284"/>
              <w:jc w:val="both"/>
              <w:rPr>
                <w:rFonts w:eastAsia="Times New Roman" w:cs="Times New Roman"/>
                <w:lang w:val="ru-RU" w:eastAsia="ru-RU"/>
              </w:rPr>
            </w:pPr>
          </w:p>
          <w:tbl>
            <w:tblPr>
              <w:tblStyle w:val="af"/>
              <w:tblW w:w="6433" w:type="dxa"/>
              <w:tblLayout w:type="fixed"/>
              <w:tblLook w:val="04A0" w:firstRow="1" w:lastRow="0" w:firstColumn="1" w:lastColumn="0" w:noHBand="0" w:noVBand="1"/>
            </w:tblPr>
            <w:tblGrid>
              <w:gridCol w:w="894"/>
              <w:gridCol w:w="1178"/>
              <w:gridCol w:w="943"/>
              <w:gridCol w:w="3418"/>
            </w:tblGrid>
            <w:tr w:rsidR="0074654B" w:rsidRPr="00B23E32" w:rsidTr="0074654B">
              <w:trPr>
                <w:trHeight w:val="459"/>
              </w:trPr>
              <w:tc>
                <w:tcPr>
                  <w:tcW w:w="894" w:type="dxa"/>
                  <w:vMerge w:val="restart"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Первая квалификационная категория</w:t>
                  </w:r>
                </w:p>
              </w:tc>
              <w:tc>
                <w:tcPr>
                  <w:tcW w:w="1178" w:type="dxa"/>
                  <w:vMerge w:val="restart"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Высшая квалификационная категория</w:t>
                  </w:r>
                </w:p>
              </w:tc>
              <w:tc>
                <w:tcPr>
                  <w:tcW w:w="4361" w:type="dxa"/>
                  <w:gridSpan w:val="2"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квалификационной категории</w:t>
                  </w:r>
                </w:p>
              </w:tc>
            </w:tr>
            <w:tr w:rsidR="0074654B" w:rsidRPr="00B23E32" w:rsidTr="0074654B">
              <w:trPr>
                <w:trHeight w:val="144"/>
              </w:trPr>
              <w:tc>
                <w:tcPr>
                  <w:tcW w:w="894" w:type="dxa"/>
                  <w:vMerge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178" w:type="dxa"/>
                  <w:vMerge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943" w:type="dxa"/>
                </w:tcPr>
                <w:p w:rsidR="0074654B" w:rsidRPr="0074654B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74654B"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  <w:t xml:space="preserve">Аттестация на соответствие занимаемой должности </w:t>
                  </w:r>
                </w:p>
              </w:tc>
              <w:tc>
                <w:tcPr>
                  <w:tcW w:w="3418" w:type="dxa"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Нет</w:t>
                  </w:r>
                </w:p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квалификационной категории</w:t>
                  </w:r>
                </w:p>
              </w:tc>
            </w:tr>
            <w:tr w:rsidR="0074654B" w:rsidRPr="006F0A4D" w:rsidTr="0074654B">
              <w:trPr>
                <w:trHeight w:val="459"/>
              </w:trPr>
              <w:tc>
                <w:tcPr>
                  <w:tcW w:w="894" w:type="dxa"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1178" w:type="dxa"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35</w:t>
                  </w:r>
                </w:p>
              </w:tc>
              <w:tc>
                <w:tcPr>
                  <w:tcW w:w="943" w:type="dxa"/>
                </w:tcPr>
                <w:p w:rsidR="0074654B" w:rsidRPr="00B23E32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</w:pPr>
                  <w:r w:rsidRPr="00B23E32">
                    <w:rPr>
                      <w:rFonts w:eastAsia="Times New Roman" w:cs="Times New Roman"/>
                      <w:sz w:val="20"/>
                      <w:szCs w:val="20"/>
                      <w:lang w:eastAsia="ru-RU"/>
                    </w:rPr>
                    <w:t>2</w:t>
                  </w:r>
                </w:p>
              </w:tc>
              <w:tc>
                <w:tcPr>
                  <w:tcW w:w="3418" w:type="dxa"/>
                </w:tcPr>
                <w:p w:rsidR="0074654B" w:rsidRPr="0074654B" w:rsidRDefault="0074654B" w:rsidP="0074654B">
                  <w:pPr>
                    <w:jc w:val="center"/>
                    <w:rPr>
                      <w:rFonts w:eastAsia="Times New Roman" w:cs="Times New Roman"/>
                      <w:b/>
                      <w:sz w:val="20"/>
                      <w:szCs w:val="20"/>
                      <w:lang w:val="ru-RU" w:eastAsia="ru-RU"/>
                    </w:rPr>
                  </w:pPr>
                  <w:r w:rsidRPr="0074654B"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  <w:t>6</w:t>
                  </w:r>
                  <w:r w:rsidRPr="0074654B">
                    <w:rPr>
                      <w:rFonts w:eastAsia="Times New Roman" w:cs="Times New Roman"/>
                      <w:b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74654B"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  <w:t>(стаж работы в ДШИ</w:t>
                  </w:r>
                  <w:r w:rsidRPr="0074654B">
                    <w:rPr>
                      <w:rFonts w:eastAsia="Times New Roman" w:cs="Times New Roman"/>
                      <w:b/>
                      <w:sz w:val="20"/>
                      <w:szCs w:val="20"/>
                      <w:lang w:val="ru-RU" w:eastAsia="ru-RU"/>
                    </w:rPr>
                    <w:t xml:space="preserve"> </w:t>
                  </w:r>
                  <w:r w:rsidRPr="0074654B"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  <w:t>до 2-х лет</w:t>
                  </w:r>
                  <w:r w:rsidRPr="0074654B">
                    <w:rPr>
                      <w:rFonts w:eastAsia="Times New Roman" w:cs="Times New Roman"/>
                      <w:b/>
                      <w:sz w:val="20"/>
                      <w:szCs w:val="20"/>
                      <w:lang w:val="ru-RU" w:eastAsia="ru-RU"/>
                    </w:rPr>
                    <w:t>)</w:t>
                  </w:r>
                </w:p>
              </w:tc>
            </w:tr>
            <w:tr w:rsidR="0074654B" w:rsidRPr="006F0A4D" w:rsidTr="0074654B">
              <w:trPr>
                <w:trHeight w:val="237"/>
              </w:trPr>
              <w:tc>
                <w:tcPr>
                  <w:tcW w:w="894" w:type="dxa"/>
                </w:tcPr>
                <w:p w:rsidR="0074654B" w:rsidRPr="0074654B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74654B"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  <w:t>19%</w:t>
                  </w:r>
                </w:p>
              </w:tc>
              <w:tc>
                <w:tcPr>
                  <w:tcW w:w="1178" w:type="dxa"/>
                </w:tcPr>
                <w:p w:rsidR="0074654B" w:rsidRPr="0074654B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74654B"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  <w:t>66%</w:t>
                  </w:r>
                </w:p>
              </w:tc>
              <w:tc>
                <w:tcPr>
                  <w:tcW w:w="943" w:type="dxa"/>
                </w:tcPr>
                <w:p w:rsidR="0074654B" w:rsidRPr="0074654B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74654B"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  <w:t>4 %</w:t>
                  </w:r>
                </w:p>
              </w:tc>
              <w:tc>
                <w:tcPr>
                  <w:tcW w:w="3418" w:type="dxa"/>
                </w:tcPr>
                <w:p w:rsidR="0074654B" w:rsidRPr="0074654B" w:rsidRDefault="0074654B" w:rsidP="0074654B">
                  <w:pPr>
                    <w:jc w:val="center"/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</w:pPr>
                  <w:r w:rsidRPr="0074654B">
                    <w:rPr>
                      <w:rFonts w:eastAsia="Times New Roman" w:cs="Times New Roman"/>
                      <w:sz w:val="20"/>
                      <w:szCs w:val="20"/>
                      <w:lang w:val="ru-RU" w:eastAsia="ru-RU"/>
                    </w:rPr>
                    <w:t>11 %</w:t>
                  </w:r>
                </w:p>
              </w:tc>
            </w:tr>
          </w:tbl>
          <w:p w:rsidR="0074654B" w:rsidRPr="0074654B" w:rsidRDefault="0074654B" w:rsidP="0074654B">
            <w:pPr>
              <w:spacing w:line="276" w:lineRule="auto"/>
              <w:ind w:firstLine="284"/>
              <w:jc w:val="both"/>
              <w:rPr>
                <w:rFonts w:eastAsia="Times New Roman" w:cs="Times New Roman"/>
                <w:lang w:val="ru-RU" w:eastAsia="ru-RU"/>
              </w:rPr>
            </w:pPr>
            <w:r w:rsidRPr="0074654B">
              <w:rPr>
                <w:rFonts w:eastAsia="Times New Roman" w:cs="Times New Roman"/>
                <w:lang w:val="ru-RU" w:eastAsia="ru-RU"/>
              </w:rPr>
              <w:t xml:space="preserve"> Квалификационные категории на 30.09.2017 имеют заместители директора: 3 чел. – первую, 1 чел. – высшую.</w:t>
            </w:r>
          </w:p>
          <w:p w:rsidR="0074654B" w:rsidRPr="0074654B" w:rsidRDefault="0074654B" w:rsidP="0074654B">
            <w:pPr>
              <w:spacing w:line="276" w:lineRule="auto"/>
              <w:ind w:firstLine="284"/>
              <w:rPr>
                <w:rFonts w:cs="Times New Roman"/>
                <w:b/>
                <w:lang w:val="ru-RU"/>
              </w:rPr>
            </w:pPr>
            <w:r w:rsidRPr="0074654B">
              <w:rPr>
                <w:rFonts w:cs="Times New Roman"/>
                <w:b/>
                <w:lang w:val="ru-RU"/>
              </w:rPr>
              <w:lastRenderedPageBreak/>
              <w:t>Полнота реализации дополнительной общеобразовательной программы:</w:t>
            </w:r>
          </w:p>
          <w:p w:rsidR="0074654B" w:rsidRPr="0074654B" w:rsidRDefault="0074654B" w:rsidP="0074654B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74654B">
              <w:rPr>
                <w:rFonts w:cs="Times New Roman"/>
                <w:lang w:val="ru-RU"/>
              </w:rPr>
              <w:t xml:space="preserve">- В </w:t>
            </w:r>
            <w:r w:rsidRPr="00B23E32">
              <w:rPr>
                <w:rFonts w:cs="Times New Roman"/>
              </w:rPr>
              <w:t>III</w:t>
            </w:r>
            <w:r w:rsidRPr="0074654B">
              <w:rPr>
                <w:rFonts w:cs="Times New Roman"/>
                <w:lang w:val="ru-RU"/>
              </w:rPr>
              <w:t xml:space="preserve"> квартале в учреждении утверждены учебный план и годовой календарный учебный график (приказ от 30.08.2017 №341 «Об утверждении образовательной программы, плана работы и календарного  учебного графика  муниципального бюджетного учреждения  дополнительного образования «Детская школа искусств города Югорска» на 2017-2018 учебный год»). В течени</w:t>
            </w:r>
            <w:r w:rsidR="00D418B3">
              <w:rPr>
                <w:rFonts w:cs="Times New Roman"/>
                <w:lang w:val="ru-RU"/>
              </w:rPr>
              <w:t>е</w:t>
            </w:r>
            <w:r w:rsidRPr="0074654B">
              <w:rPr>
                <w:rFonts w:cs="Times New Roman"/>
                <w:lang w:val="ru-RU"/>
              </w:rPr>
              <w:t xml:space="preserve"> сентября 2017 года дополнительные общеобразовательные программы реализуются в полном объеме</w:t>
            </w:r>
            <w:r w:rsidR="00D418B3">
              <w:rPr>
                <w:rFonts w:cs="Times New Roman"/>
                <w:lang w:val="ru-RU"/>
              </w:rPr>
              <w:t>.</w:t>
            </w:r>
          </w:p>
          <w:p w:rsidR="0074654B" w:rsidRPr="0074654B" w:rsidRDefault="0074654B" w:rsidP="0074654B">
            <w:pPr>
              <w:spacing w:line="276" w:lineRule="auto"/>
              <w:jc w:val="both"/>
              <w:rPr>
                <w:rFonts w:cs="Times New Roman"/>
                <w:b/>
                <w:lang w:val="ru-RU"/>
              </w:rPr>
            </w:pPr>
            <w:r w:rsidRPr="0074654B">
              <w:rPr>
                <w:rFonts w:cs="Times New Roman"/>
                <w:b/>
                <w:lang w:val="ru-RU"/>
              </w:rPr>
              <w:t>Сохранность контингента учащихся при реализации  дополнительной общеразвивающей и дополнительной предпрофессиональной  программы для детей:</w:t>
            </w:r>
          </w:p>
          <w:p w:rsidR="0074654B" w:rsidRPr="006F0A4D" w:rsidRDefault="0074654B" w:rsidP="0074654B">
            <w:pPr>
              <w:spacing w:line="276" w:lineRule="auto"/>
              <w:ind w:firstLine="284"/>
              <w:jc w:val="both"/>
              <w:rPr>
                <w:rFonts w:cs="Times New Roman"/>
                <w:lang w:val="ru-RU"/>
              </w:rPr>
            </w:pPr>
            <w:r w:rsidRPr="0074654B">
              <w:rPr>
                <w:rFonts w:cs="Times New Roman"/>
                <w:lang w:val="ru-RU"/>
              </w:rPr>
              <w:t xml:space="preserve">На начало 2017- 2018 учебного года количество учащихся в МБУ ДО  «Детская школа искусств» -962 учащихся (приказ от 31.09.2017г. № 34 «О формировании групп, классов и утверждении состава учащихся на 2017 -2018 учебный год»). </w:t>
            </w:r>
            <w:r w:rsidRPr="006F0A4D">
              <w:rPr>
                <w:rFonts w:cs="Times New Roman"/>
                <w:lang w:val="ru-RU"/>
              </w:rPr>
              <w:t>В течении сентября прибывших и выбывших нет.</w:t>
            </w:r>
          </w:p>
          <w:p w:rsidR="0074654B" w:rsidRPr="0074654B" w:rsidRDefault="0074654B" w:rsidP="0074654B">
            <w:pPr>
              <w:shd w:val="clear" w:color="auto" w:fill="FFFFFF" w:themeFill="background1"/>
              <w:jc w:val="both"/>
              <w:rPr>
                <w:rFonts w:eastAsia="Times New Roman" w:cs="Times New Roman"/>
                <w:b/>
                <w:kern w:val="2"/>
                <w:lang w:val="ru-RU"/>
              </w:rPr>
            </w:pPr>
          </w:p>
          <w:p w:rsidR="0074654B" w:rsidRPr="0074654B" w:rsidRDefault="0074654B" w:rsidP="0074654B">
            <w:pPr>
              <w:spacing w:line="276" w:lineRule="auto"/>
              <w:jc w:val="center"/>
              <w:rPr>
                <w:rFonts w:cs="Times New Roman"/>
                <w:b/>
                <w:bCs/>
                <w:lang w:val="ru-RU"/>
              </w:rPr>
            </w:pPr>
            <w:r w:rsidRPr="0074654B">
              <w:rPr>
                <w:rFonts w:eastAsia="Calibri" w:cs="Times New Roman"/>
                <w:b/>
                <w:bCs/>
                <w:lang w:val="ru-RU"/>
              </w:rPr>
              <w:t>Достижения учащихся в конкурсах различного уровня</w:t>
            </w:r>
          </w:p>
          <w:p w:rsidR="0074654B" w:rsidRPr="00B23E32" w:rsidRDefault="0074654B" w:rsidP="0074654B">
            <w:pPr>
              <w:spacing w:line="276" w:lineRule="auto"/>
              <w:jc w:val="center"/>
              <w:rPr>
                <w:rFonts w:eastAsia="Calibri" w:cs="Times New Roman"/>
                <w:b/>
                <w:bCs/>
              </w:rPr>
            </w:pPr>
            <w:r w:rsidRPr="00B23E32">
              <w:rPr>
                <w:rFonts w:eastAsia="Calibri" w:cs="Times New Roman"/>
                <w:b/>
                <w:bCs/>
              </w:rPr>
              <w:t>с января по сентябрь 2017 года</w:t>
            </w:r>
          </w:p>
          <w:p w:rsidR="0074654B" w:rsidRPr="00B23E32" w:rsidRDefault="0074654B" w:rsidP="0074654B">
            <w:pPr>
              <w:pStyle w:val="aa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</w:pPr>
            <w:r w:rsidRPr="00B23E32"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художественное отделение:</w:t>
            </w:r>
          </w:p>
          <w:p w:rsidR="0074654B" w:rsidRPr="0074654B" w:rsidRDefault="0074654B" w:rsidP="0074654B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74654B">
              <w:rPr>
                <w:rFonts w:eastAsia="Calibri" w:cs="Times New Roman"/>
                <w:lang w:val="ru-RU"/>
              </w:rPr>
              <w:t>Всего участников конкурсов всех уровней 465  человек (77,5%)</w:t>
            </w:r>
          </w:p>
          <w:p w:rsidR="0074654B" w:rsidRPr="0074654B" w:rsidRDefault="0074654B" w:rsidP="0074654B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74654B">
              <w:rPr>
                <w:rFonts w:eastAsia="Calibri" w:cs="Times New Roman"/>
                <w:lang w:val="ru-RU"/>
              </w:rPr>
              <w:t>Всего победителей и призеров всех уровней 159 человек (26,5,5%)</w:t>
            </w:r>
          </w:p>
          <w:p w:rsidR="0074654B" w:rsidRPr="0074654B" w:rsidRDefault="0074654B" w:rsidP="0074654B">
            <w:pPr>
              <w:spacing w:line="276" w:lineRule="auto"/>
              <w:jc w:val="both"/>
              <w:rPr>
                <w:rFonts w:eastAsia="Calibri" w:cs="Times New Roman"/>
                <w:lang w:val="ru-RU"/>
              </w:rPr>
            </w:pPr>
            <w:r w:rsidRPr="0074654B">
              <w:rPr>
                <w:rFonts w:eastAsia="Calibri" w:cs="Times New Roman"/>
                <w:lang w:val="ru-RU"/>
              </w:rPr>
              <w:t>Всего участников Всероссийских и Международных конкурсов 60 человек (10%)</w:t>
            </w:r>
          </w:p>
          <w:p w:rsidR="003D6C9E" w:rsidRPr="00F36582" w:rsidRDefault="0074654B" w:rsidP="00D418B3">
            <w:pPr>
              <w:spacing w:line="276" w:lineRule="auto"/>
              <w:jc w:val="both"/>
              <w:rPr>
                <w:rFonts w:cs="Times New Roman"/>
                <w:lang w:val="ru-RU"/>
              </w:rPr>
            </w:pPr>
            <w:r w:rsidRPr="0074654B">
              <w:rPr>
                <w:rFonts w:eastAsia="Calibri" w:cs="Times New Roman"/>
                <w:lang w:val="ru-RU"/>
              </w:rPr>
              <w:t>Всего победителей и призеров Всероссийских и Международных конкурсов 36 человек (6%)</w:t>
            </w:r>
            <w:r w:rsidR="00D418B3">
              <w:rPr>
                <w:rFonts w:eastAsia="Calibri" w:cs="Times New Roman"/>
                <w:lang w:val="ru-RU"/>
              </w:rPr>
              <w:t>.</w:t>
            </w:r>
          </w:p>
        </w:tc>
      </w:tr>
      <w:tr w:rsidR="00657050" w:rsidRPr="006F0A4D" w:rsidTr="00F011C2">
        <w:tc>
          <w:tcPr>
            <w:tcW w:w="9639" w:type="dxa"/>
            <w:gridSpan w:val="3"/>
          </w:tcPr>
          <w:p w:rsidR="00024B21" w:rsidRPr="004116AB" w:rsidRDefault="00024B21" w:rsidP="00657050">
            <w:pPr>
              <w:pStyle w:val="a5"/>
              <w:snapToGrid w:val="0"/>
              <w:contextualSpacing/>
              <w:rPr>
                <w:rFonts w:eastAsia="Times New Roman"/>
                <w:lang w:val="ru-RU"/>
              </w:rPr>
            </w:pPr>
            <w:r w:rsidRPr="004116AB">
              <w:rPr>
                <w:b/>
                <w:bCs/>
                <w:lang w:val="ru-RU"/>
              </w:rPr>
              <w:lastRenderedPageBreak/>
              <w:t>Решение вопросов, не отнесенных к вопросам местного значения (131-ФЗ статья 16.1)</w:t>
            </w:r>
            <w:r w:rsidRPr="004116AB">
              <w:rPr>
                <w:rFonts w:eastAsia="Times New Roman"/>
                <w:lang w:val="ru-RU"/>
              </w:rPr>
              <w:t xml:space="preserve"> </w:t>
            </w:r>
          </w:p>
        </w:tc>
      </w:tr>
      <w:tr w:rsidR="00657050" w:rsidRPr="006F0A4D" w:rsidTr="00F011C2">
        <w:trPr>
          <w:trHeight w:val="1221"/>
        </w:trPr>
        <w:tc>
          <w:tcPr>
            <w:tcW w:w="585" w:type="dxa"/>
          </w:tcPr>
          <w:p w:rsidR="00024B21" w:rsidRPr="004116AB" w:rsidRDefault="00024B21" w:rsidP="00657050">
            <w:pPr>
              <w:pStyle w:val="a5"/>
              <w:snapToGrid w:val="0"/>
              <w:jc w:val="center"/>
              <w:rPr>
                <w:rFonts w:eastAsia="Times New Roman"/>
                <w:b/>
                <w:lang w:val="ru-RU"/>
              </w:rPr>
            </w:pPr>
            <w:r w:rsidRPr="004116AB">
              <w:rPr>
                <w:rFonts w:eastAsia="Times New Roman"/>
                <w:b/>
                <w:lang w:val="ru-RU"/>
              </w:rPr>
              <w:t>1</w:t>
            </w:r>
          </w:p>
        </w:tc>
        <w:tc>
          <w:tcPr>
            <w:tcW w:w="2534" w:type="dxa"/>
          </w:tcPr>
          <w:p w:rsidR="00024B21" w:rsidRPr="004116AB" w:rsidRDefault="00024B21" w:rsidP="00657050">
            <w:pPr>
              <w:pStyle w:val="a5"/>
              <w:snapToGrid w:val="0"/>
              <w:rPr>
                <w:b/>
                <w:lang w:val="ru-RU"/>
              </w:rPr>
            </w:pPr>
            <w:r w:rsidRPr="004116AB">
              <w:rPr>
                <w:b/>
                <w:lang w:val="ru-RU"/>
              </w:rPr>
              <w:t>Создание музеев городского округа</w:t>
            </w:r>
          </w:p>
        </w:tc>
        <w:tc>
          <w:tcPr>
            <w:tcW w:w="6520" w:type="dxa"/>
          </w:tcPr>
          <w:p w:rsidR="00024B21" w:rsidRPr="00907657" w:rsidRDefault="00024B21" w:rsidP="00657050">
            <w:pPr>
              <w:tabs>
                <w:tab w:val="left" w:pos="1080"/>
              </w:tabs>
              <w:ind w:firstLine="560"/>
              <w:contextualSpacing/>
              <w:jc w:val="both"/>
              <w:rPr>
                <w:rFonts w:cs="Times New Roman"/>
                <w:b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В</w:t>
            </w:r>
            <w:r w:rsidR="00EA0968" w:rsidRPr="00907657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="00257125">
              <w:rPr>
                <w:rFonts w:cs="Times New Roman"/>
                <w:sz w:val="22"/>
                <w:szCs w:val="22"/>
                <w:lang w:val="ru-RU"/>
              </w:rPr>
              <w:t>3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квартале объем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музейных фондов составил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34,</w:t>
            </w:r>
            <w:r w:rsidR="00257125">
              <w:rPr>
                <w:rFonts w:cs="Times New Roman"/>
                <w:b/>
                <w:sz w:val="22"/>
                <w:szCs w:val="22"/>
                <w:lang w:val="ru-RU"/>
              </w:rPr>
              <w:t>8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единиц хранения, принятых в постоянное пользование, таким образом, на конец отчетного периода объем музейных фондов  составляет: </w:t>
            </w:r>
            <w:r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24</w:t>
            </w:r>
            <w:r w:rsidR="009F6E0F"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,</w:t>
            </w:r>
            <w:r w:rsidR="00257125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  <w:r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единиц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 основной фонд, </w:t>
            </w:r>
            <w:r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  <w:r w:rsidR="00370959"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,</w:t>
            </w:r>
            <w:r w:rsidR="009F6E0F"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9</w:t>
            </w:r>
            <w:r w:rsidR="00370959"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b/>
                <w:bCs/>
                <w:sz w:val="22"/>
                <w:szCs w:val="22"/>
                <w:lang w:val="ru-RU"/>
              </w:rPr>
              <w:t>единиц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- научно-вспомогательный.  </w:t>
            </w:r>
          </w:p>
          <w:p w:rsidR="00024B21" w:rsidRPr="00907657" w:rsidRDefault="00024B21" w:rsidP="00657050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Текущий учет музейных предметов и музейных коллекций ведется в комплексной автоматизированной музейной системе КАМИС. Электронная учетная база данных на конец отчётного периода составляет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34</w:t>
            </w:r>
            <w:r w:rsidR="00257125">
              <w:rPr>
                <w:rFonts w:cs="Times New Roman"/>
                <w:b/>
                <w:sz w:val="22"/>
                <w:szCs w:val="22"/>
                <w:lang w:val="ru-RU"/>
              </w:rPr>
              <w:t>,8</w:t>
            </w:r>
            <w:r w:rsidRPr="00907657">
              <w:rPr>
                <w:rFonts w:cs="Times New Roman"/>
                <w:b/>
                <w:sz w:val="22"/>
                <w:szCs w:val="22"/>
              </w:rPr>
              <w:t> 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единиц</w:t>
            </w:r>
            <w:r w:rsidR="00481C0A" w:rsidRPr="00907657">
              <w:rPr>
                <w:rFonts w:cs="Times New Roman"/>
                <w:sz w:val="22"/>
                <w:szCs w:val="22"/>
                <w:lang w:val="ru-RU"/>
              </w:rPr>
              <w:t>ы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хранения, что составляет 100 % объема музейного фонда.</w:t>
            </w:r>
          </w:p>
          <w:p w:rsidR="00024B21" w:rsidRPr="00907657" w:rsidRDefault="00024B21" w:rsidP="00657050">
            <w:pPr>
              <w:ind w:firstLine="567"/>
              <w:contextualSpacing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Электронная база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инвентаризированного фонда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на конец отчетного периода составляет </w:t>
            </w:r>
            <w:r w:rsidR="00EA0968" w:rsidRPr="00907657">
              <w:rPr>
                <w:rFonts w:cs="Times New Roman"/>
                <w:b/>
                <w:sz w:val="22"/>
                <w:szCs w:val="22"/>
                <w:lang w:val="ru-RU"/>
              </w:rPr>
              <w:t xml:space="preserve">10 </w:t>
            </w:r>
            <w:r w:rsidR="00257125">
              <w:rPr>
                <w:rFonts w:cs="Times New Roman"/>
                <w:b/>
                <w:sz w:val="22"/>
                <w:szCs w:val="22"/>
                <w:lang w:val="ru-RU"/>
              </w:rPr>
              <w:t>770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 единиц хранения музейных предметов. Количество музейных предметов, получивших </w:t>
            </w:r>
            <w:r w:rsidRPr="00907657">
              <w:rPr>
                <w:rFonts w:cs="Times New Roman"/>
                <w:b/>
                <w:sz w:val="22"/>
                <w:szCs w:val="22"/>
                <w:lang w:val="ru-RU"/>
              </w:rPr>
              <w:t>цифровое изображение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, на конец отчетного периода составляет </w:t>
            </w:r>
            <w:r w:rsidR="00257125" w:rsidRPr="00257125">
              <w:rPr>
                <w:rFonts w:cs="Times New Roman"/>
                <w:b/>
                <w:sz w:val="22"/>
                <w:szCs w:val="22"/>
                <w:lang w:val="ru-RU"/>
              </w:rPr>
              <w:t>9020</w:t>
            </w:r>
            <w:r w:rsidRPr="00257125">
              <w:rPr>
                <w:rFonts w:cs="Times New Roman"/>
                <w:b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t>единиц хранения.</w:t>
            </w:r>
          </w:p>
          <w:p w:rsidR="00024B21" w:rsidRPr="00907657" w:rsidRDefault="00024B21" w:rsidP="00657050">
            <w:pPr>
              <w:ind w:firstLine="567"/>
              <w:contextualSpacing/>
              <w:jc w:val="both"/>
              <w:rPr>
                <w:rFonts w:eastAsia="Courier New"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 xml:space="preserve">Актуализация и популяризация хранимых культурных ценностей осуществляется в МБУ «Музей истории и этнографии» </w:t>
            </w:r>
            <w:r w:rsidRPr="00907657">
              <w:rPr>
                <w:rFonts w:cs="Times New Roman"/>
                <w:sz w:val="22"/>
                <w:szCs w:val="22"/>
                <w:lang w:val="ru-RU"/>
              </w:rPr>
              <w:lastRenderedPageBreak/>
              <w:t>через</w:t>
            </w:r>
            <w:r w:rsidRPr="00907657">
              <w:rPr>
                <w:rFonts w:eastAsia="Courier New" w:cs="Times New Roman"/>
                <w:sz w:val="22"/>
                <w:szCs w:val="22"/>
                <w:lang w:val="ru-RU"/>
              </w:rPr>
              <w:t xml:space="preserve"> </w:t>
            </w:r>
            <w:r w:rsidRPr="00907657">
              <w:rPr>
                <w:rFonts w:eastAsia="Courier New" w:cs="Times New Roman"/>
                <w:b/>
                <w:sz w:val="22"/>
                <w:szCs w:val="22"/>
                <w:lang w:val="ru-RU"/>
              </w:rPr>
              <w:t>экспозиционно-выставочную деятельность.</w:t>
            </w:r>
            <w:r w:rsidRPr="00907657">
              <w:rPr>
                <w:rFonts w:eastAsia="Courier New" w:cs="Times New Roman"/>
                <w:sz w:val="22"/>
                <w:szCs w:val="22"/>
                <w:lang w:val="ru-RU"/>
              </w:rPr>
              <w:t xml:space="preserve"> Наряду с постоянными экспозициями музея «Линии судьбы – точка пересечения» и «Музей под открытым небом «Суеват пауль» для более полного и всестороннего экспонирования материалов музея организуются временные тематические выставки.</w:t>
            </w:r>
          </w:p>
          <w:p w:rsidR="00CF2BB7" w:rsidRPr="00907657" w:rsidRDefault="00CF2BB7" w:rsidP="00CF2BB7">
            <w:pPr>
              <w:ind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eastAsia="Courier New" w:cs="Times New Roman"/>
                <w:sz w:val="22"/>
                <w:szCs w:val="22"/>
                <w:lang w:val="ru-RU"/>
              </w:rPr>
              <w:t xml:space="preserve">Всего за </w:t>
            </w:r>
            <w:r w:rsidRPr="00907657">
              <w:rPr>
                <w:rFonts w:eastAsia="Courier New" w:cs="Times New Roman"/>
                <w:sz w:val="22"/>
                <w:szCs w:val="22"/>
              </w:rPr>
              <w:t>I</w:t>
            </w:r>
            <w:r w:rsidR="00257125">
              <w:rPr>
                <w:rFonts w:eastAsia="Courier New" w:cs="Times New Roman"/>
                <w:sz w:val="22"/>
                <w:szCs w:val="22"/>
              </w:rPr>
              <w:t>II</w:t>
            </w:r>
            <w:r w:rsidRPr="00907657">
              <w:rPr>
                <w:rFonts w:eastAsia="Courier New" w:cs="Times New Roman"/>
                <w:sz w:val="22"/>
                <w:szCs w:val="22"/>
                <w:lang w:val="ru-RU"/>
              </w:rPr>
              <w:t xml:space="preserve"> квартал экспонировалось </w:t>
            </w:r>
            <w:r w:rsidR="00257125" w:rsidRPr="00D418B3">
              <w:rPr>
                <w:rFonts w:eastAsia="Courier New" w:cs="Times New Roman"/>
                <w:b/>
                <w:sz w:val="22"/>
                <w:szCs w:val="22"/>
                <w:lang w:val="ru-RU"/>
              </w:rPr>
              <w:t>9</w:t>
            </w:r>
            <w:r w:rsidRPr="00907657">
              <w:rPr>
                <w:rFonts w:eastAsia="Courier New" w:cs="Times New Roman"/>
                <w:b/>
                <w:i/>
                <w:sz w:val="22"/>
                <w:szCs w:val="22"/>
                <w:lang w:val="ru-RU"/>
              </w:rPr>
              <w:t xml:space="preserve"> выставок</w:t>
            </w:r>
            <w:r w:rsidR="00EA0968" w:rsidRPr="00907657">
              <w:rPr>
                <w:rFonts w:eastAsia="Courier New" w:cs="Times New Roman"/>
                <w:b/>
                <w:i/>
                <w:sz w:val="22"/>
                <w:szCs w:val="22"/>
                <w:lang w:val="ru-RU"/>
              </w:rPr>
              <w:t>.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 xml:space="preserve"> Продолжили работу три основных раздела стационарной экспозиции «Линии судьбы – точка пересечения»: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>«В краю заповедном»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Маршрут обзора экспозиции проводит посетителя «по тропе в заповедном краю», знакомит с флорой и фауной бассейна рек Конды и Северной Сосьвы.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>«Времена предначальные»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kern w:val="24"/>
                <w:sz w:val="22"/>
                <w:szCs w:val="22"/>
                <w:lang w:val="ru-RU"/>
              </w:rPr>
              <w:t>Знакомство с материальной и духовной культурой коренных малочисленных народов Севера.</w:t>
            </w:r>
          </w:p>
          <w:p w:rsidR="00CF2BB7" w:rsidRPr="00907657" w:rsidRDefault="00CF2BB7" w:rsidP="00CF2BB7">
            <w:pPr>
              <w:ind w:firstLine="567"/>
              <w:jc w:val="both"/>
              <w:outlineLvl w:val="0"/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b/>
                <w:kern w:val="24"/>
                <w:sz w:val="22"/>
                <w:szCs w:val="22"/>
                <w:lang w:val="ru-RU"/>
              </w:rPr>
              <w:t>«Югорск – город, ставший судьбой»</w:t>
            </w:r>
          </w:p>
          <w:p w:rsidR="00CF2BB7" w:rsidRPr="00907657" w:rsidRDefault="00CF2BB7" w:rsidP="00CF2BB7">
            <w:pPr>
              <w:ind w:firstLine="567"/>
              <w:jc w:val="both"/>
              <w:rPr>
                <w:rFonts w:cs="Times New Roman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Центральный зал экспозиции, наиболее полно отражающий идею «точка пересечения» – поселок Комсомольский – город Югорск.</w:t>
            </w:r>
          </w:p>
          <w:p w:rsidR="00CF2BB7" w:rsidRPr="00907657" w:rsidRDefault="00CF2BB7" w:rsidP="00CF2BB7">
            <w:pPr>
              <w:ind w:firstLine="567"/>
              <w:jc w:val="both"/>
              <w:rPr>
                <w:rFonts w:cs="Times New Roman"/>
                <w:kern w:val="24"/>
                <w:sz w:val="22"/>
                <w:szCs w:val="22"/>
                <w:lang w:val="ru-RU"/>
              </w:rPr>
            </w:pPr>
            <w:r w:rsidRPr="00907657">
              <w:rPr>
                <w:rFonts w:cs="Times New Roman"/>
                <w:sz w:val="22"/>
                <w:szCs w:val="22"/>
                <w:lang w:val="ru-RU"/>
              </w:rPr>
              <w:t>Крутой поворот экспозиционного маршрута – крутой поворот исторического пути, уход от патриархального угорского мира, начало индустриального развития края. Схождение четырёх дорог –</w:t>
            </w:r>
            <w:r w:rsidRPr="00907657">
              <w:rPr>
                <w:rFonts w:cs="Times New Roman"/>
                <w:bCs/>
                <w:sz w:val="22"/>
                <w:szCs w:val="22"/>
                <w:lang w:val="ru-RU"/>
              </w:rPr>
              <w:t xml:space="preserve"> железнодорожной, лесовозной, газотрассы и дороги в небе.</w:t>
            </w:r>
          </w:p>
          <w:p w:rsidR="00257125" w:rsidRPr="00257125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 w:rsidRPr="00257125">
              <w:rPr>
                <w:sz w:val="22"/>
                <w:szCs w:val="22"/>
                <w:lang w:val="ru-RU"/>
              </w:rPr>
              <w:t xml:space="preserve">Основной формой массовой музейной работы являются обзорные и тематические экскурсии в постоянных и временных экспозициях музея. </w:t>
            </w:r>
          </w:p>
          <w:p w:rsidR="00257125" w:rsidRPr="0022085C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 w:rsidRPr="0022085C">
              <w:rPr>
                <w:b/>
                <w:sz w:val="22"/>
                <w:szCs w:val="22"/>
                <w:lang w:val="ru-RU"/>
              </w:rPr>
              <w:t xml:space="preserve">В </w:t>
            </w:r>
            <w:r>
              <w:rPr>
                <w:b/>
                <w:sz w:val="22"/>
                <w:szCs w:val="22"/>
              </w:rPr>
              <w:t>II</w:t>
            </w:r>
            <w:r w:rsidRPr="0022085C">
              <w:rPr>
                <w:b/>
                <w:sz w:val="22"/>
                <w:szCs w:val="22"/>
              </w:rPr>
              <w:t>I</w:t>
            </w:r>
            <w:r w:rsidRPr="0022085C">
              <w:rPr>
                <w:b/>
                <w:sz w:val="22"/>
                <w:szCs w:val="22"/>
                <w:lang w:val="ru-RU"/>
              </w:rPr>
              <w:t xml:space="preserve"> квартале 2017 года</w:t>
            </w:r>
            <w:r w:rsidRPr="0022085C">
              <w:rPr>
                <w:sz w:val="22"/>
                <w:szCs w:val="22"/>
                <w:lang w:val="ru-RU"/>
              </w:rPr>
              <w:t xml:space="preserve"> </w:t>
            </w:r>
            <w:r w:rsidRPr="00257125">
              <w:rPr>
                <w:sz w:val="22"/>
                <w:szCs w:val="22"/>
                <w:lang w:val="ru-RU"/>
              </w:rPr>
              <w:t>проведен</w:t>
            </w:r>
            <w:r>
              <w:rPr>
                <w:sz w:val="22"/>
                <w:szCs w:val="22"/>
                <w:lang w:val="ru-RU"/>
              </w:rPr>
              <w:t>о</w:t>
            </w:r>
            <w:r w:rsidRPr="0025712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 xml:space="preserve">56 </w:t>
            </w:r>
            <w:r w:rsidRPr="00257125">
              <w:rPr>
                <w:b/>
                <w:sz w:val="22"/>
                <w:szCs w:val="22"/>
                <w:lang w:val="ru-RU"/>
              </w:rPr>
              <w:t>экскурси</w:t>
            </w:r>
            <w:r>
              <w:rPr>
                <w:b/>
                <w:sz w:val="22"/>
                <w:szCs w:val="22"/>
                <w:lang w:val="ru-RU"/>
              </w:rPr>
              <w:t>й</w:t>
            </w:r>
            <w:r w:rsidRPr="0022085C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с </w:t>
            </w:r>
            <w:r w:rsidRPr="0022085C">
              <w:rPr>
                <w:b/>
                <w:sz w:val="22"/>
                <w:szCs w:val="22"/>
                <w:lang w:val="ru-RU"/>
              </w:rPr>
              <w:t xml:space="preserve">общим 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количеством экскурсантов </w:t>
            </w:r>
            <w:r>
              <w:rPr>
                <w:b/>
                <w:sz w:val="22"/>
                <w:szCs w:val="22"/>
                <w:lang w:val="ru-RU"/>
              </w:rPr>
              <w:t xml:space="preserve">610 </w:t>
            </w:r>
            <w:r w:rsidRPr="00257125">
              <w:rPr>
                <w:b/>
                <w:sz w:val="22"/>
                <w:szCs w:val="22"/>
                <w:lang w:val="ru-RU"/>
              </w:rPr>
              <w:t>человек</w:t>
            </w:r>
            <w:r w:rsidRPr="00257125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257125">
              <w:rPr>
                <w:sz w:val="22"/>
                <w:szCs w:val="22"/>
                <w:lang w:val="ru-RU"/>
              </w:rPr>
              <w:t>(</w:t>
            </w:r>
            <w:r>
              <w:rPr>
                <w:sz w:val="22"/>
                <w:szCs w:val="22"/>
                <w:lang w:val="ru-RU"/>
              </w:rPr>
              <w:t>280</w:t>
            </w:r>
            <w:r w:rsidRPr="00257125">
              <w:rPr>
                <w:sz w:val="22"/>
                <w:szCs w:val="22"/>
                <w:lang w:val="ru-RU"/>
              </w:rPr>
              <w:t xml:space="preserve"> </w:t>
            </w:r>
            <w:r w:rsidRPr="0022085C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 xml:space="preserve">дети, </w:t>
            </w:r>
            <w:r w:rsidRPr="0022085C">
              <w:rPr>
                <w:sz w:val="22"/>
                <w:szCs w:val="22"/>
                <w:lang w:val="ru-RU"/>
              </w:rPr>
              <w:t>подростк</w:t>
            </w:r>
            <w:r>
              <w:rPr>
                <w:sz w:val="22"/>
                <w:szCs w:val="22"/>
                <w:lang w:val="ru-RU"/>
              </w:rPr>
              <w:t>и и молодёжь</w:t>
            </w:r>
            <w:r w:rsidRPr="00257125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330</w:t>
            </w:r>
            <w:r w:rsidRPr="00257125">
              <w:rPr>
                <w:sz w:val="22"/>
                <w:szCs w:val="22"/>
                <w:lang w:val="ru-RU"/>
              </w:rPr>
              <w:t xml:space="preserve"> </w:t>
            </w:r>
            <w:r w:rsidRPr="0022085C">
              <w:rPr>
                <w:sz w:val="22"/>
                <w:szCs w:val="22"/>
                <w:lang w:val="ru-RU"/>
              </w:rPr>
              <w:t xml:space="preserve">– </w:t>
            </w:r>
            <w:r w:rsidRPr="00257125">
              <w:rPr>
                <w:sz w:val="22"/>
                <w:szCs w:val="22"/>
                <w:lang w:val="ru-RU"/>
              </w:rPr>
              <w:t>взрослы</w:t>
            </w:r>
            <w:r w:rsidRPr="0022085C">
              <w:rPr>
                <w:sz w:val="22"/>
                <w:szCs w:val="22"/>
                <w:lang w:val="ru-RU"/>
              </w:rPr>
              <w:t>е</w:t>
            </w:r>
            <w:r w:rsidRPr="00257125">
              <w:rPr>
                <w:sz w:val="22"/>
                <w:szCs w:val="22"/>
                <w:lang w:val="ru-RU"/>
              </w:rPr>
              <w:t>), включая</w:t>
            </w:r>
            <w:r w:rsidRPr="0022085C">
              <w:rPr>
                <w:sz w:val="22"/>
                <w:szCs w:val="22"/>
                <w:lang w:val="ru-RU"/>
              </w:rPr>
              <w:t>:</w:t>
            </w:r>
          </w:p>
          <w:p w:rsidR="00257125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 w:rsidRPr="0022085C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25</w:t>
            </w:r>
            <w:r w:rsidRPr="00257125">
              <w:rPr>
                <w:sz w:val="22"/>
                <w:szCs w:val="22"/>
                <w:lang w:val="ru-RU"/>
              </w:rPr>
              <w:t xml:space="preserve"> </w:t>
            </w:r>
            <w:r w:rsidRPr="0022085C">
              <w:rPr>
                <w:sz w:val="22"/>
                <w:szCs w:val="22"/>
                <w:lang w:val="ru-RU"/>
              </w:rPr>
              <w:t>обзорны</w:t>
            </w:r>
            <w:r>
              <w:rPr>
                <w:sz w:val="22"/>
                <w:szCs w:val="22"/>
                <w:lang w:val="ru-RU"/>
              </w:rPr>
              <w:t>х</w:t>
            </w:r>
            <w:r w:rsidRPr="0022085C">
              <w:rPr>
                <w:sz w:val="22"/>
                <w:szCs w:val="22"/>
                <w:lang w:val="ru-RU"/>
              </w:rPr>
              <w:t xml:space="preserve"> экскурси</w:t>
            </w:r>
            <w:r>
              <w:rPr>
                <w:sz w:val="22"/>
                <w:szCs w:val="22"/>
                <w:lang w:val="ru-RU"/>
              </w:rPr>
              <w:t>й</w:t>
            </w:r>
            <w:r w:rsidRPr="0022085C">
              <w:rPr>
                <w:sz w:val="22"/>
                <w:szCs w:val="22"/>
                <w:lang w:val="ru-RU"/>
              </w:rPr>
              <w:t xml:space="preserve"> в постоянной экспозиции «Линии судьбы – точка пересечения» (</w:t>
            </w:r>
            <w:r>
              <w:rPr>
                <w:sz w:val="22"/>
                <w:szCs w:val="22"/>
                <w:lang w:val="ru-RU"/>
              </w:rPr>
              <w:t>138</w:t>
            </w:r>
            <w:r w:rsidRPr="0022085C">
              <w:rPr>
                <w:sz w:val="22"/>
                <w:szCs w:val="22"/>
                <w:lang w:val="ru-RU"/>
              </w:rPr>
              <w:t xml:space="preserve"> экскурсантов);</w:t>
            </w:r>
          </w:p>
          <w:p w:rsidR="00257125" w:rsidRPr="0022085C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– 3 тематические экскурсии в постоянной экспозиции городского здания «В краю заповедном» (31 экскурсант);</w:t>
            </w:r>
          </w:p>
          <w:p w:rsidR="00257125" w:rsidRPr="0022085C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 w:rsidRPr="0022085C">
              <w:rPr>
                <w:sz w:val="22"/>
                <w:szCs w:val="22"/>
                <w:lang w:val="ru-RU"/>
              </w:rPr>
              <w:t>– 1</w:t>
            </w:r>
            <w:r>
              <w:rPr>
                <w:sz w:val="22"/>
                <w:szCs w:val="22"/>
                <w:lang w:val="ru-RU"/>
              </w:rPr>
              <w:t>2</w:t>
            </w:r>
            <w:r w:rsidRPr="0022085C">
              <w:rPr>
                <w:sz w:val="22"/>
                <w:szCs w:val="22"/>
                <w:lang w:val="ru-RU"/>
              </w:rPr>
              <w:t xml:space="preserve"> экскурси</w:t>
            </w:r>
            <w:r>
              <w:rPr>
                <w:sz w:val="22"/>
                <w:szCs w:val="22"/>
                <w:lang w:val="ru-RU"/>
              </w:rPr>
              <w:t>й</w:t>
            </w:r>
            <w:r w:rsidRPr="0022085C">
              <w:rPr>
                <w:sz w:val="22"/>
                <w:szCs w:val="22"/>
                <w:lang w:val="ru-RU"/>
              </w:rPr>
              <w:t xml:space="preserve"> в музейной экспозиции под открытым небом «Суеват пауль» (</w:t>
            </w:r>
            <w:r>
              <w:rPr>
                <w:sz w:val="22"/>
                <w:szCs w:val="22"/>
                <w:lang w:val="ru-RU"/>
              </w:rPr>
              <w:t>200</w:t>
            </w:r>
            <w:r w:rsidRPr="0022085C">
              <w:rPr>
                <w:sz w:val="22"/>
                <w:szCs w:val="22"/>
                <w:lang w:val="ru-RU"/>
              </w:rPr>
              <w:t xml:space="preserve"> экскурсант</w:t>
            </w:r>
            <w:r>
              <w:rPr>
                <w:sz w:val="22"/>
                <w:szCs w:val="22"/>
                <w:lang w:val="ru-RU"/>
              </w:rPr>
              <w:t>ов</w:t>
            </w:r>
            <w:r w:rsidRPr="0022085C">
              <w:rPr>
                <w:sz w:val="22"/>
                <w:szCs w:val="22"/>
                <w:lang w:val="ru-RU"/>
              </w:rPr>
              <w:t>);</w:t>
            </w:r>
          </w:p>
          <w:p w:rsidR="00257125" w:rsidRPr="0022085C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 w:rsidRPr="0022085C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2</w:t>
            </w:r>
            <w:r w:rsidRPr="0022085C">
              <w:rPr>
                <w:sz w:val="22"/>
                <w:szCs w:val="22"/>
                <w:lang w:val="ru-RU"/>
              </w:rPr>
              <w:t xml:space="preserve"> обзорн</w:t>
            </w:r>
            <w:r>
              <w:rPr>
                <w:sz w:val="22"/>
                <w:szCs w:val="22"/>
                <w:lang w:val="ru-RU"/>
              </w:rPr>
              <w:t>ые</w:t>
            </w:r>
            <w:r w:rsidRPr="0022085C">
              <w:rPr>
                <w:sz w:val="22"/>
                <w:szCs w:val="22"/>
                <w:lang w:val="ru-RU"/>
              </w:rPr>
              <w:t xml:space="preserve"> экскурси</w:t>
            </w:r>
            <w:r>
              <w:rPr>
                <w:sz w:val="22"/>
                <w:szCs w:val="22"/>
                <w:lang w:val="ru-RU"/>
              </w:rPr>
              <w:t>и</w:t>
            </w:r>
            <w:r w:rsidRPr="0022085C">
              <w:rPr>
                <w:sz w:val="22"/>
                <w:szCs w:val="22"/>
                <w:lang w:val="ru-RU"/>
              </w:rPr>
              <w:t xml:space="preserve"> по городу (</w:t>
            </w:r>
            <w:r>
              <w:rPr>
                <w:sz w:val="22"/>
                <w:szCs w:val="22"/>
                <w:lang w:val="ru-RU"/>
              </w:rPr>
              <w:t>30</w:t>
            </w:r>
            <w:r w:rsidRPr="0022085C">
              <w:rPr>
                <w:sz w:val="22"/>
                <w:szCs w:val="22"/>
                <w:lang w:val="ru-RU"/>
              </w:rPr>
              <w:t xml:space="preserve"> экскурсант</w:t>
            </w:r>
            <w:r>
              <w:rPr>
                <w:sz w:val="22"/>
                <w:szCs w:val="22"/>
                <w:lang w:val="ru-RU"/>
              </w:rPr>
              <w:t>ов</w:t>
            </w:r>
            <w:r w:rsidRPr="0022085C">
              <w:rPr>
                <w:sz w:val="22"/>
                <w:szCs w:val="22"/>
                <w:lang w:val="ru-RU"/>
              </w:rPr>
              <w:t>);</w:t>
            </w:r>
          </w:p>
          <w:p w:rsidR="00257125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 w:rsidRPr="0022085C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sz w:val="22"/>
                <w:szCs w:val="22"/>
                <w:lang w:val="ru-RU"/>
              </w:rPr>
              <w:t>11</w:t>
            </w:r>
            <w:r w:rsidRPr="0022085C">
              <w:rPr>
                <w:sz w:val="22"/>
                <w:szCs w:val="22"/>
                <w:lang w:val="ru-RU"/>
              </w:rPr>
              <w:t xml:space="preserve"> тематических экскурси</w:t>
            </w:r>
            <w:r>
              <w:rPr>
                <w:sz w:val="22"/>
                <w:szCs w:val="22"/>
                <w:lang w:val="ru-RU"/>
              </w:rPr>
              <w:t>й</w:t>
            </w:r>
            <w:r w:rsidRPr="0022085C">
              <w:rPr>
                <w:sz w:val="22"/>
                <w:szCs w:val="22"/>
                <w:lang w:val="ru-RU"/>
              </w:rPr>
              <w:t xml:space="preserve"> по временным выставкам (</w:t>
            </w:r>
            <w:r>
              <w:rPr>
                <w:sz w:val="22"/>
                <w:szCs w:val="22"/>
                <w:lang w:val="ru-RU"/>
              </w:rPr>
              <w:t>127</w:t>
            </w:r>
            <w:r w:rsidRPr="0022085C">
              <w:rPr>
                <w:sz w:val="22"/>
                <w:szCs w:val="22"/>
                <w:lang w:val="ru-RU"/>
              </w:rPr>
              <w:t xml:space="preserve"> экскурсант</w:t>
            </w:r>
            <w:r>
              <w:rPr>
                <w:sz w:val="22"/>
                <w:szCs w:val="22"/>
                <w:lang w:val="ru-RU"/>
              </w:rPr>
              <w:t>ов);</w:t>
            </w:r>
          </w:p>
          <w:p w:rsidR="00257125" w:rsidRPr="0022085C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– 3 презентации временных выставок (84 участника). </w:t>
            </w:r>
          </w:p>
          <w:p w:rsidR="00257125" w:rsidRPr="0022085C" w:rsidRDefault="00257125" w:rsidP="00257125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22085C">
              <w:rPr>
                <w:sz w:val="22"/>
                <w:szCs w:val="22"/>
                <w:lang w:val="ru-RU"/>
              </w:rPr>
              <w:t>Популярными и востребованными остаются познавательно-развлекательные, образовательные мероприятия, проводимые в интерактивной форме.</w:t>
            </w:r>
          </w:p>
          <w:p w:rsidR="00257125" w:rsidRPr="0022085C" w:rsidRDefault="00257125" w:rsidP="00257125">
            <w:pPr>
              <w:ind w:firstLine="567"/>
              <w:contextualSpacing/>
              <w:outlineLvl w:val="0"/>
              <w:rPr>
                <w:b/>
                <w:sz w:val="22"/>
                <w:szCs w:val="22"/>
                <w:lang w:val="ru-RU"/>
              </w:rPr>
            </w:pPr>
            <w:r w:rsidRPr="00257125">
              <w:rPr>
                <w:b/>
                <w:sz w:val="22"/>
                <w:szCs w:val="22"/>
                <w:lang w:val="ru-RU"/>
              </w:rPr>
              <w:t xml:space="preserve">Проведено </w:t>
            </w:r>
            <w:r w:rsidRPr="00437D95">
              <w:rPr>
                <w:b/>
                <w:sz w:val="22"/>
                <w:szCs w:val="22"/>
                <w:lang w:val="ru-RU"/>
              </w:rPr>
              <w:t xml:space="preserve">за </w:t>
            </w:r>
            <w:r w:rsidRPr="00437D95">
              <w:rPr>
                <w:b/>
                <w:sz w:val="22"/>
                <w:szCs w:val="22"/>
              </w:rPr>
              <w:t>III</w:t>
            </w:r>
            <w:r w:rsidRPr="00437D95">
              <w:rPr>
                <w:b/>
                <w:sz w:val="22"/>
                <w:szCs w:val="22"/>
                <w:lang w:val="ru-RU"/>
              </w:rPr>
              <w:t xml:space="preserve"> квартал 2017 года:</w:t>
            </w:r>
          </w:p>
          <w:p w:rsidR="00257125" w:rsidRPr="0022085C" w:rsidRDefault="00257125" w:rsidP="00257125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22085C">
              <w:rPr>
                <w:b/>
                <w:i/>
                <w:sz w:val="22"/>
                <w:szCs w:val="22"/>
                <w:lang w:val="ru-RU"/>
              </w:rPr>
              <w:t>–</w:t>
            </w:r>
            <w:r w:rsidRPr="0022085C">
              <w:rPr>
                <w:i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16</w:t>
            </w:r>
            <w:r w:rsidRPr="0022085C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22085C">
              <w:rPr>
                <w:sz w:val="22"/>
                <w:szCs w:val="22"/>
                <w:lang w:val="ru-RU"/>
              </w:rPr>
              <w:t xml:space="preserve">культурно-образовательных и </w:t>
            </w:r>
            <w:r w:rsidRPr="00257125">
              <w:rPr>
                <w:sz w:val="22"/>
                <w:szCs w:val="22"/>
                <w:lang w:val="ru-RU"/>
              </w:rPr>
              <w:t>массовых мероприяти</w:t>
            </w:r>
            <w:r w:rsidRPr="0022085C">
              <w:rPr>
                <w:sz w:val="22"/>
                <w:szCs w:val="22"/>
                <w:lang w:val="ru-RU"/>
              </w:rPr>
              <w:t>й</w:t>
            </w:r>
            <w:r w:rsidRPr="00257125">
              <w:rPr>
                <w:sz w:val="22"/>
                <w:szCs w:val="22"/>
                <w:lang w:val="ru-RU"/>
              </w:rPr>
              <w:t xml:space="preserve"> /</w:t>
            </w:r>
            <w:r>
              <w:rPr>
                <w:sz w:val="22"/>
                <w:szCs w:val="22"/>
                <w:lang w:val="ru-RU"/>
              </w:rPr>
              <w:t>2203</w:t>
            </w:r>
            <w:r w:rsidRPr="0022085C">
              <w:rPr>
                <w:sz w:val="22"/>
                <w:szCs w:val="22"/>
                <w:lang w:val="ru-RU"/>
              </w:rPr>
              <w:t xml:space="preserve"> </w:t>
            </w:r>
            <w:r w:rsidRPr="00257125">
              <w:rPr>
                <w:sz w:val="22"/>
                <w:szCs w:val="22"/>
                <w:lang w:val="ru-RU"/>
              </w:rPr>
              <w:t>участник</w:t>
            </w:r>
            <w:r>
              <w:rPr>
                <w:sz w:val="22"/>
                <w:szCs w:val="22"/>
                <w:lang w:val="ru-RU"/>
              </w:rPr>
              <w:t>а</w:t>
            </w:r>
            <w:r w:rsidRPr="0022085C">
              <w:rPr>
                <w:sz w:val="22"/>
                <w:szCs w:val="22"/>
                <w:lang w:val="ru-RU"/>
              </w:rPr>
              <w:t>;</w:t>
            </w:r>
          </w:p>
          <w:p w:rsidR="00257125" w:rsidRPr="0022085C" w:rsidRDefault="00257125" w:rsidP="00257125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22085C">
              <w:rPr>
                <w:sz w:val="22"/>
                <w:szCs w:val="22"/>
                <w:lang w:val="ru-RU"/>
              </w:rPr>
              <w:t xml:space="preserve">– </w:t>
            </w:r>
            <w:r>
              <w:rPr>
                <w:b/>
                <w:sz w:val="22"/>
                <w:szCs w:val="22"/>
                <w:lang w:val="ru-RU"/>
              </w:rPr>
              <w:t>1</w:t>
            </w:r>
            <w:r w:rsidRPr="0022085C">
              <w:rPr>
                <w:b/>
                <w:i/>
                <w:sz w:val="22"/>
                <w:szCs w:val="22"/>
                <w:lang w:val="ru-RU"/>
              </w:rPr>
              <w:t xml:space="preserve"> </w:t>
            </w:r>
            <w:r w:rsidRPr="0022085C">
              <w:rPr>
                <w:sz w:val="22"/>
                <w:szCs w:val="22"/>
                <w:lang w:val="ru-RU"/>
              </w:rPr>
              <w:t>лекционно-образовательн</w:t>
            </w:r>
            <w:r>
              <w:rPr>
                <w:sz w:val="22"/>
                <w:szCs w:val="22"/>
                <w:lang w:val="ru-RU"/>
              </w:rPr>
              <w:t xml:space="preserve">ое </w:t>
            </w:r>
            <w:r w:rsidRPr="0022085C">
              <w:rPr>
                <w:sz w:val="22"/>
                <w:szCs w:val="22"/>
                <w:lang w:val="ru-RU"/>
              </w:rPr>
              <w:t>мероприяти</w:t>
            </w:r>
            <w:r>
              <w:rPr>
                <w:sz w:val="22"/>
                <w:szCs w:val="22"/>
                <w:lang w:val="ru-RU"/>
              </w:rPr>
              <w:t>е</w:t>
            </w:r>
            <w:r w:rsidRPr="0022085C">
              <w:rPr>
                <w:sz w:val="22"/>
                <w:szCs w:val="22"/>
                <w:lang w:val="ru-RU"/>
              </w:rPr>
              <w:t xml:space="preserve">/ </w:t>
            </w:r>
            <w:r>
              <w:rPr>
                <w:sz w:val="22"/>
                <w:szCs w:val="22"/>
                <w:lang w:val="ru-RU"/>
              </w:rPr>
              <w:t>31</w:t>
            </w:r>
            <w:r w:rsidRPr="0022085C">
              <w:rPr>
                <w:sz w:val="22"/>
                <w:szCs w:val="22"/>
                <w:lang w:val="ru-RU"/>
              </w:rPr>
              <w:t xml:space="preserve"> слушател</w:t>
            </w:r>
            <w:r>
              <w:rPr>
                <w:sz w:val="22"/>
                <w:szCs w:val="22"/>
                <w:lang w:val="ru-RU"/>
              </w:rPr>
              <w:t xml:space="preserve">ь. </w:t>
            </w:r>
          </w:p>
          <w:p w:rsidR="00257125" w:rsidRPr="0022085C" w:rsidRDefault="00257125" w:rsidP="00257125">
            <w:pPr>
              <w:pStyle w:val="a6"/>
              <w:widowControl/>
              <w:tabs>
                <w:tab w:val="left" w:pos="1276"/>
              </w:tabs>
              <w:suppressAutoHyphens w:val="0"/>
              <w:ind w:left="0" w:firstLine="567"/>
              <w:contextualSpacing/>
              <w:rPr>
                <w:b/>
                <w:szCs w:val="22"/>
                <w:lang w:val="ru-RU"/>
              </w:rPr>
            </w:pPr>
            <w:r w:rsidRPr="0022085C">
              <w:rPr>
                <w:b/>
                <w:szCs w:val="22"/>
                <w:lang w:val="ru-RU"/>
              </w:rPr>
              <w:t xml:space="preserve">ИТОГО: проведено в </w:t>
            </w:r>
            <w:r>
              <w:rPr>
                <w:b/>
                <w:szCs w:val="22"/>
              </w:rPr>
              <w:t>II</w:t>
            </w:r>
            <w:r w:rsidRPr="0022085C">
              <w:rPr>
                <w:b/>
                <w:szCs w:val="22"/>
              </w:rPr>
              <w:t>I</w:t>
            </w:r>
            <w:r w:rsidRPr="0022085C">
              <w:rPr>
                <w:b/>
                <w:szCs w:val="22"/>
                <w:lang w:val="ru-RU"/>
              </w:rPr>
              <w:t xml:space="preserve"> квартале 2017 года </w:t>
            </w:r>
            <w:r w:rsidRPr="00437D95">
              <w:rPr>
                <w:szCs w:val="22"/>
                <w:lang w:val="ru-RU"/>
              </w:rPr>
              <w:t>73</w:t>
            </w:r>
            <w:r w:rsidRPr="0022085C">
              <w:rPr>
                <w:szCs w:val="22"/>
                <w:lang w:val="ru-RU"/>
              </w:rPr>
              <w:t xml:space="preserve"> организованных мероприяти</w:t>
            </w:r>
            <w:r>
              <w:rPr>
                <w:szCs w:val="22"/>
                <w:lang w:val="ru-RU"/>
              </w:rPr>
              <w:t>я</w:t>
            </w:r>
            <w:r w:rsidRPr="0022085C">
              <w:rPr>
                <w:szCs w:val="22"/>
                <w:lang w:val="ru-RU"/>
              </w:rPr>
              <w:t xml:space="preserve"> </w:t>
            </w:r>
            <w:r w:rsidRPr="0022085C">
              <w:rPr>
                <w:b/>
                <w:szCs w:val="22"/>
                <w:lang w:val="ru-RU"/>
              </w:rPr>
              <w:t>(</w:t>
            </w:r>
            <w:r>
              <w:rPr>
                <w:b/>
                <w:szCs w:val="22"/>
                <w:lang w:val="ru-RU"/>
              </w:rPr>
              <w:t>56</w:t>
            </w:r>
            <w:r w:rsidRPr="0022085C">
              <w:rPr>
                <w:b/>
                <w:szCs w:val="22"/>
                <w:lang w:val="ru-RU"/>
              </w:rPr>
              <w:t>+</w:t>
            </w:r>
            <w:r>
              <w:rPr>
                <w:b/>
                <w:szCs w:val="22"/>
                <w:lang w:val="ru-RU"/>
              </w:rPr>
              <w:t>16+1</w:t>
            </w:r>
            <w:r w:rsidRPr="0022085C">
              <w:rPr>
                <w:b/>
                <w:szCs w:val="22"/>
                <w:lang w:val="ru-RU"/>
              </w:rPr>
              <w:t xml:space="preserve">)/ всего </w:t>
            </w:r>
            <w:r>
              <w:rPr>
                <w:szCs w:val="22"/>
                <w:lang w:val="ru-RU"/>
              </w:rPr>
              <w:t>2844</w:t>
            </w:r>
            <w:r w:rsidRPr="0022085C">
              <w:rPr>
                <w:szCs w:val="22"/>
                <w:lang w:val="ru-RU"/>
              </w:rPr>
              <w:t xml:space="preserve"> участник</w:t>
            </w:r>
            <w:r>
              <w:rPr>
                <w:szCs w:val="22"/>
                <w:lang w:val="ru-RU"/>
              </w:rPr>
              <w:t>а</w:t>
            </w:r>
            <w:r w:rsidRPr="0022085C">
              <w:rPr>
                <w:b/>
                <w:szCs w:val="22"/>
                <w:lang w:val="ru-RU"/>
              </w:rPr>
              <w:t>.</w:t>
            </w:r>
          </w:p>
          <w:p w:rsidR="00257125" w:rsidRPr="0022085C" w:rsidRDefault="00257125" w:rsidP="00257125">
            <w:pPr>
              <w:pStyle w:val="ab"/>
              <w:tabs>
                <w:tab w:val="left" w:pos="0"/>
                <w:tab w:val="left" w:pos="708"/>
              </w:tabs>
              <w:ind w:firstLine="567"/>
              <w:rPr>
                <w:b/>
                <w:sz w:val="22"/>
                <w:szCs w:val="22"/>
                <w:lang w:val="ru-RU"/>
              </w:rPr>
            </w:pPr>
            <w:r w:rsidRPr="00257125">
              <w:rPr>
                <w:b/>
                <w:sz w:val="22"/>
                <w:szCs w:val="22"/>
                <w:lang w:val="ru-RU"/>
              </w:rPr>
              <w:t>Показатели «Количество лекций»/ «Количество слушателей лекций», утверждённые планом учреждения на 201</w:t>
            </w:r>
            <w:r w:rsidRPr="0022085C">
              <w:rPr>
                <w:b/>
                <w:sz w:val="22"/>
                <w:szCs w:val="22"/>
                <w:lang w:val="ru-RU"/>
              </w:rPr>
              <w:t>7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 год, – </w:t>
            </w:r>
            <w:r w:rsidRPr="00257125">
              <w:rPr>
                <w:sz w:val="22"/>
                <w:szCs w:val="22"/>
                <w:lang w:val="ru-RU"/>
              </w:rPr>
              <w:t>15 ед./ 300 че</w:t>
            </w:r>
            <w:r w:rsidRPr="0022085C">
              <w:rPr>
                <w:sz w:val="22"/>
                <w:szCs w:val="22"/>
                <w:lang w:val="ru-RU"/>
              </w:rPr>
              <w:t xml:space="preserve">л., на </w:t>
            </w:r>
            <w:r>
              <w:rPr>
                <w:sz w:val="22"/>
                <w:szCs w:val="22"/>
              </w:rPr>
              <w:t>I</w:t>
            </w:r>
            <w:r w:rsidRPr="0022085C">
              <w:rPr>
                <w:sz w:val="22"/>
                <w:szCs w:val="22"/>
              </w:rPr>
              <w:t>II</w:t>
            </w:r>
            <w:r w:rsidRPr="0022085C">
              <w:rPr>
                <w:sz w:val="22"/>
                <w:szCs w:val="22"/>
                <w:lang w:val="ru-RU"/>
              </w:rPr>
              <w:t xml:space="preserve"> квартал 2017 года – 5 ед./ 100 чел.</w:t>
            </w:r>
          </w:p>
          <w:p w:rsidR="00257125" w:rsidRPr="00257125" w:rsidRDefault="00257125" w:rsidP="00257125">
            <w:pPr>
              <w:pStyle w:val="ab"/>
              <w:tabs>
                <w:tab w:val="left" w:pos="0"/>
                <w:tab w:val="left" w:pos="708"/>
              </w:tabs>
              <w:ind w:firstLine="567"/>
              <w:rPr>
                <w:sz w:val="22"/>
                <w:szCs w:val="22"/>
                <w:lang w:val="ru-RU"/>
              </w:rPr>
            </w:pPr>
            <w:r w:rsidRPr="0022085C">
              <w:rPr>
                <w:sz w:val="22"/>
                <w:szCs w:val="22"/>
                <w:lang w:val="ru-RU"/>
              </w:rPr>
              <w:t>В течение отчётного квартала проведен</w:t>
            </w:r>
            <w:r>
              <w:rPr>
                <w:sz w:val="22"/>
                <w:szCs w:val="22"/>
                <w:lang w:val="ru-RU"/>
              </w:rPr>
              <w:t>о</w:t>
            </w:r>
            <w:r w:rsidRPr="0022085C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1</w:t>
            </w:r>
            <w:r w:rsidRPr="0022085C">
              <w:rPr>
                <w:b/>
                <w:sz w:val="22"/>
                <w:szCs w:val="22"/>
                <w:lang w:val="ru-RU"/>
              </w:rPr>
              <w:t xml:space="preserve"> лекционно-образовательн</w:t>
            </w:r>
            <w:r>
              <w:rPr>
                <w:b/>
                <w:sz w:val="22"/>
                <w:szCs w:val="22"/>
                <w:lang w:val="ru-RU"/>
              </w:rPr>
              <w:t>ое</w:t>
            </w:r>
            <w:r w:rsidRPr="0022085C">
              <w:rPr>
                <w:b/>
                <w:sz w:val="22"/>
                <w:szCs w:val="22"/>
                <w:lang w:val="ru-RU"/>
              </w:rPr>
              <w:t xml:space="preserve"> мероприяти</w:t>
            </w:r>
            <w:r>
              <w:rPr>
                <w:b/>
                <w:sz w:val="22"/>
                <w:szCs w:val="22"/>
                <w:lang w:val="ru-RU"/>
              </w:rPr>
              <w:t>е</w:t>
            </w:r>
            <w:r w:rsidRPr="0022085C">
              <w:rPr>
                <w:sz w:val="22"/>
                <w:szCs w:val="22"/>
                <w:lang w:val="ru-RU"/>
              </w:rPr>
              <w:t xml:space="preserve"> с общим количеством слушателей </w:t>
            </w:r>
            <w:r>
              <w:rPr>
                <w:b/>
                <w:sz w:val="22"/>
                <w:szCs w:val="22"/>
                <w:lang w:val="ru-RU"/>
              </w:rPr>
              <w:t>31</w:t>
            </w:r>
            <w:r w:rsidRPr="0022085C">
              <w:rPr>
                <w:b/>
                <w:sz w:val="22"/>
                <w:szCs w:val="22"/>
                <w:lang w:val="ru-RU"/>
              </w:rPr>
              <w:t xml:space="preserve"> человек</w:t>
            </w:r>
            <w:r w:rsidRPr="0022085C">
              <w:rPr>
                <w:sz w:val="22"/>
                <w:szCs w:val="22"/>
                <w:lang w:val="ru-RU"/>
              </w:rPr>
              <w:t xml:space="preserve"> – </w:t>
            </w:r>
            <w:r>
              <w:rPr>
                <w:sz w:val="22"/>
                <w:szCs w:val="22"/>
                <w:lang w:val="ru-RU"/>
              </w:rPr>
              <w:t>20</w:t>
            </w:r>
            <w:r w:rsidRPr="0022085C">
              <w:rPr>
                <w:sz w:val="22"/>
                <w:szCs w:val="22"/>
                <w:lang w:val="ru-RU"/>
              </w:rPr>
              <w:t>%/</w:t>
            </w:r>
            <w:r>
              <w:rPr>
                <w:sz w:val="22"/>
                <w:szCs w:val="22"/>
                <w:lang w:val="ru-RU"/>
              </w:rPr>
              <w:t>31</w:t>
            </w:r>
            <w:r w:rsidRPr="0022085C">
              <w:rPr>
                <w:sz w:val="22"/>
                <w:szCs w:val="22"/>
                <w:lang w:val="ru-RU"/>
              </w:rPr>
              <w:t xml:space="preserve">% от плановых значений. </w:t>
            </w:r>
            <w:r w:rsidRPr="00257125">
              <w:rPr>
                <w:sz w:val="22"/>
                <w:szCs w:val="22"/>
                <w:lang w:val="ru-RU"/>
              </w:rPr>
              <w:t xml:space="preserve">Ведётся поиск новых подходов к реализации </w:t>
            </w:r>
            <w:r w:rsidRPr="0022085C">
              <w:rPr>
                <w:sz w:val="22"/>
                <w:szCs w:val="22"/>
                <w:lang w:val="ru-RU"/>
              </w:rPr>
              <w:t xml:space="preserve">лекционно-образовательных </w:t>
            </w:r>
            <w:r w:rsidRPr="0022085C">
              <w:rPr>
                <w:sz w:val="22"/>
                <w:szCs w:val="22"/>
                <w:lang w:val="ru-RU"/>
              </w:rPr>
              <w:lastRenderedPageBreak/>
              <w:t>мероприятий как</w:t>
            </w:r>
            <w:r w:rsidRPr="00257125">
              <w:rPr>
                <w:sz w:val="22"/>
                <w:szCs w:val="22"/>
                <w:lang w:val="ru-RU"/>
              </w:rPr>
              <w:t xml:space="preserve"> формы работы с посетителями (планируется разработка иллюстрированных лекций и проведение выездных лекций для учреждений социального обслуживания населения на бесплатной основе).</w:t>
            </w:r>
          </w:p>
          <w:p w:rsidR="00257125" w:rsidRPr="0022085C" w:rsidRDefault="00257125" w:rsidP="00257125">
            <w:pPr>
              <w:pStyle w:val="ab"/>
              <w:tabs>
                <w:tab w:val="left" w:pos="0"/>
                <w:tab w:val="left" w:pos="708"/>
              </w:tabs>
              <w:ind w:firstLine="567"/>
              <w:rPr>
                <w:b/>
                <w:sz w:val="22"/>
                <w:szCs w:val="22"/>
                <w:lang w:val="ru-RU"/>
              </w:rPr>
            </w:pPr>
            <w:r w:rsidRPr="00257125">
              <w:rPr>
                <w:b/>
                <w:sz w:val="22"/>
                <w:szCs w:val="22"/>
                <w:lang w:val="ru-RU"/>
              </w:rPr>
              <w:t>Показатели «Количество культурно-образовательных (массовых) мероприятий»/ «Количество участников культурно-образовательных (массовых) мероприятий», утверждённые планом учреждения на 201</w:t>
            </w:r>
            <w:r w:rsidRPr="0022085C">
              <w:rPr>
                <w:b/>
                <w:sz w:val="22"/>
                <w:szCs w:val="22"/>
                <w:lang w:val="ru-RU"/>
              </w:rPr>
              <w:t>7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 год, – </w:t>
            </w:r>
            <w:r w:rsidRPr="0022085C">
              <w:rPr>
                <w:sz w:val="22"/>
                <w:szCs w:val="22"/>
                <w:lang w:val="ru-RU"/>
              </w:rPr>
              <w:t>200</w:t>
            </w:r>
            <w:r w:rsidRPr="00257125">
              <w:rPr>
                <w:sz w:val="22"/>
                <w:szCs w:val="22"/>
                <w:lang w:val="ru-RU"/>
              </w:rPr>
              <w:t xml:space="preserve"> ед./ </w:t>
            </w:r>
            <w:r w:rsidRPr="0022085C">
              <w:rPr>
                <w:sz w:val="22"/>
                <w:szCs w:val="22"/>
                <w:lang w:val="ru-RU"/>
              </w:rPr>
              <w:t>12000</w:t>
            </w:r>
            <w:r w:rsidRPr="00257125">
              <w:rPr>
                <w:sz w:val="22"/>
                <w:szCs w:val="22"/>
                <w:lang w:val="ru-RU"/>
              </w:rPr>
              <w:t xml:space="preserve"> чел.</w:t>
            </w:r>
            <w:r w:rsidRPr="0022085C">
              <w:rPr>
                <w:sz w:val="22"/>
                <w:szCs w:val="22"/>
                <w:lang w:val="ru-RU"/>
              </w:rPr>
              <w:t xml:space="preserve">, на </w:t>
            </w:r>
            <w:r>
              <w:rPr>
                <w:sz w:val="22"/>
                <w:szCs w:val="22"/>
              </w:rPr>
              <w:t>I</w:t>
            </w:r>
            <w:r w:rsidRPr="0022085C">
              <w:rPr>
                <w:sz w:val="22"/>
                <w:szCs w:val="22"/>
              </w:rPr>
              <w:t>II</w:t>
            </w:r>
            <w:r w:rsidRPr="0022085C">
              <w:rPr>
                <w:sz w:val="22"/>
                <w:szCs w:val="22"/>
                <w:lang w:val="ru-RU"/>
              </w:rPr>
              <w:t xml:space="preserve"> квартал 2017 года – </w:t>
            </w:r>
            <w:r>
              <w:rPr>
                <w:sz w:val="22"/>
                <w:szCs w:val="22"/>
                <w:lang w:val="ru-RU"/>
              </w:rPr>
              <w:t>30</w:t>
            </w:r>
            <w:r w:rsidRPr="0022085C">
              <w:rPr>
                <w:sz w:val="22"/>
                <w:szCs w:val="22"/>
                <w:lang w:val="ru-RU"/>
              </w:rPr>
              <w:t xml:space="preserve"> ед./ 5000 чел.</w:t>
            </w:r>
          </w:p>
          <w:p w:rsidR="00257125" w:rsidRPr="00257125" w:rsidRDefault="00257125" w:rsidP="00257125">
            <w:pPr>
              <w:pStyle w:val="ab"/>
              <w:tabs>
                <w:tab w:val="left" w:pos="0"/>
                <w:tab w:val="left" w:pos="708"/>
              </w:tabs>
              <w:ind w:firstLine="567"/>
              <w:rPr>
                <w:sz w:val="22"/>
                <w:szCs w:val="22"/>
                <w:lang w:val="ru-RU"/>
              </w:rPr>
            </w:pPr>
            <w:r w:rsidRPr="00257125">
              <w:rPr>
                <w:sz w:val="22"/>
                <w:szCs w:val="22"/>
                <w:lang w:val="ru-RU"/>
              </w:rPr>
              <w:t xml:space="preserve">Выполнено </w:t>
            </w:r>
            <w:r w:rsidRPr="0022085C">
              <w:rPr>
                <w:sz w:val="22"/>
                <w:szCs w:val="22"/>
                <w:lang w:val="ru-RU"/>
              </w:rPr>
              <w:t xml:space="preserve">на </w:t>
            </w:r>
            <w:r>
              <w:rPr>
                <w:sz w:val="22"/>
                <w:szCs w:val="22"/>
                <w:lang w:val="ru-RU"/>
              </w:rPr>
              <w:t>53</w:t>
            </w:r>
            <w:r w:rsidRPr="0022085C">
              <w:rPr>
                <w:sz w:val="22"/>
                <w:szCs w:val="22"/>
                <w:lang w:val="ru-RU"/>
              </w:rPr>
              <w:t>%</w:t>
            </w:r>
            <w:r w:rsidRPr="00257125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44</w:t>
            </w:r>
            <w:r w:rsidRPr="00257125">
              <w:rPr>
                <w:sz w:val="22"/>
                <w:szCs w:val="22"/>
                <w:lang w:val="ru-RU"/>
              </w:rPr>
              <w:t xml:space="preserve">% от плана на </w:t>
            </w:r>
            <w:r w:rsidRPr="0022085C">
              <w:rPr>
                <w:sz w:val="22"/>
                <w:szCs w:val="22"/>
                <w:lang w:val="ru-RU"/>
              </w:rPr>
              <w:t>квартал (</w:t>
            </w:r>
            <w:r>
              <w:rPr>
                <w:sz w:val="22"/>
                <w:szCs w:val="22"/>
                <w:lang w:val="ru-RU"/>
              </w:rPr>
              <w:t>16</w:t>
            </w:r>
            <w:r w:rsidRPr="0022085C">
              <w:rPr>
                <w:sz w:val="22"/>
                <w:szCs w:val="22"/>
                <w:lang w:val="ru-RU"/>
              </w:rPr>
              <w:t xml:space="preserve"> ед./ </w:t>
            </w:r>
            <w:r>
              <w:rPr>
                <w:sz w:val="22"/>
                <w:szCs w:val="22"/>
                <w:lang w:val="ru-RU"/>
              </w:rPr>
              <w:t>2203</w:t>
            </w:r>
            <w:r w:rsidRPr="0022085C">
              <w:rPr>
                <w:sz w:val="22"/>
                <w:szCs w:val="22"/>
                <w:lang w:val="ru-RU"/>
              </w:rPr>
              <w:t xml:space="preserve"> чел.)</w:t>
            </w:r>
            <w:r w:rsidRPr="00257125">
              <w:rPr>
                <w:sz w:val="22"/>
                <w:szCs w:val="22"/>
                <w:lang w:val="ru-RU"/>
              </w:rPr>
              <w:t>.</w:t>
            </w:r>
          </w:p>
          <w:p w:rsidR="00257125" w:rsidRPr="00257125" w:rsidRDefault="00257125" w:rsidP="00257125">
            <w:pPr>
              <w:pStyle w:val="ab"/>
              <w:tabs>
                <w:tab w:val="left" w:pos="0"/>
                <w:tab w:val="left" w:pos="708"/>
              </w:tabs>
              <w:ind w:firstLine="567"/>
              <w:rPr>
                <w:sz w:val="22"/>
                <w:szCs w:val="22"/>
                <w:lang w:val="ru-RU"/>
              </w:rPr>
            </w:pPr>
            <w:r w:rsidRPr="00257125">
              <w:rPr>
                <w:b/>
                <w:sz w:val="22"/>
                <w:szCs w:val="22"/>
                <w:lang w:val="ru-RU"/>
              </w:rPr>
              <w:t>Показатели «Количество занятий/ мероприятий в рамках деятельности любительских объединений музея»/ «Количество участников занятий/ мероприятий в рамках деятельности любительских объединений музея», утверждённые планом учреждения на 201</w:t>
            </w:r>
            <w:r w:rsidRPr="0022085C">
              <w:rPr>
                <w:b/>
                <w:sz w:val="22"/>
                <w:szCs w:val="22"/>
                <w:lang w:val="ru-RU"/>
              </w:rPr>
              <w:t>7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 год, – </w:t>
            </w:r>
            <w:r w:rsidRPr="0022085C">
              <w:rPr>
                <w:sz w:val="22"/>
                <w:szCs w:val="22"/>
                <w:lang w:val="ru-RU"/>
              </w:rPr>
              <w:t>40</w:t>
            </w:r>
            <w:r w:rsidRPr="00257125">
              <w:rPr>
                <w:sz w:val="22"/>
                <w:szCs w:val="22"/>
                <w:lang w:val="ru-RU"/>
              </w:rPr>
              <w:t xml:space="preserve"> ед./ </w:t>
            </w:r>
            <w:r w:rsidRPr="0022085C">
              <w:rPr>
                <w:sz w:val="22"/>
                <w:szCs w:val="22"/>
                <w:lang w:val="ru-RU"/>
              </w:rPr>
              <w:t>700</w:t>
            </w:r>
            <w:r w:rsidRPr="00257125">
              <w:rPr>
                <w:sz w:val="22"/>
                <w:szCs w:val="22"/>
                <w:lang w:val="ru-RU"/>
              </w:rPr>
              <w:t xml:space="preserve"> чел.</w:t>
            </w:r>
          </w:p>
          <w:p w:rsidR="00257125" w:rsidRPr="006F0A4D" w:rsidRDefault="00257125" w:rsidP="00257125">
            <w:pPr>
              <w:pStyle w:val="ab"/>
              <w:tabs>
                <w:tab w:val="left" w:pos="0"/>
                <w:tab w:val="left" w:pos="708"/>
              </w:tabs>
              <w:ind w:firstLine="567"/>
              <w:rPr>
                <w:sz w:val="22"/>
                <w:szCs w:val="22"/>
                <w:lang w:val="ru-RU"/>
              </w:rPr>
            </w:pPr>
            <w:r w:rsidRPr="00257125">
              <w:rPr>
                <w:sz w:val="22"/>
                <w:szCs w:val="22"/>
                <w:lang w:val="ru-RU"/>
              </w:rPr>
              <w:t xml:space="preserve">Выполнено </w:t>
            </w:r>
            <w:r w:rsidRPr="0022085C">
              <w:rPr>
                <w:sz w:val="22"/>
                <w:szCs w:val="22"/>
                <w:lang w:val="ru-RU"/>
              </w:rPr>
              <w:t xml:space="preserve">на </w:t>
            </w:r>
            <w:r>
              <w:rPr>
                <w:sz w:val="22"/>
                <w:szCs w:val="22"/>
                <w:lang w:val="ru-RU"/>
              </w:rPr>
              <w:t>122,5</w:t>
            </w:r>
            <w:r w:rsidRPr="0022085C">
              <w:rPr>
                <w:sz w:val="22"/>
                <w:szCs w:val="22"/>
                <w:lang w:val="ru-RU"/>
              </w:rPr>
              <w:t>%</w:t>
            </w:r>
            <w:r w:rsidRPr="00257125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109,6</w:t>
            </w:r>
            <w:r w:rsidRPr="00257125">
              <w:rPr>
                <w:sz w:val="22"/>
                <w:szCs w:val="22"/>
                <w:lang w:val="ru-RU"/>
              </w:rPr>
              <w:t xml:space="preserve">% от плана на </w:t>
            </w:r>
            <w:r>
              <w:rPr>
                <w:sz w:val="22"/>
                <w:szCs w:val="22"/>
                <w:lang w:val="ru-RU"/>
              </w:rPr>
              <w:t>год.</w:t>
            </w:r>
          </w:p>
          <w:p w:rsidR="00257125" w:rsidRPr="0022085C" w:rsidRDefault="00257125" w:rsidP="00257125">
            <w:pPr>
              <w:pStyle w:val="af6"/>
              <w:ind w:firstLine="567"/>
              <w:outlineLvl w:val="0"/>
              <w:rPr>
                <w:b w:val="0"/>
                <w:sz w:val="20"/>
                <w:szCs w:val="20"/>
              </w:rPr>
            </w:pPr>
            <w:r w:rsidRPr="00400FBE">
              <w:rPr>
                <w:sz w:val="20"/>
                <w:szCs w:val="20"/>
              </w:rPr>
              <w:t>РАЗВИТИЕ САЙТОВ УЧРЕЖДЕНИЯ</w:t>
            </w:r>
            <w:r w:rsidRPr="0022085C">
              <w:rPr>
                <w:sz w:val="20"/>
                <w:szCs w:val="20"/>
              </w:rPr>
              <w:t xml:space="preserve"> </w:t>
            </w:r>
          </w:p>
          <w:p w:rsidR="00257125" w:rsidRPr="00257125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 w:rsidRPr="00257125">
              <w:rPr>
                <w:b/>
                <w:sz w:val="22"/>
                <w:szCs w:val="22"/>
                <w:lang w:val="ru-RU"/>
              </w:rPr>
              <w:t>Адрес сайта</w:t>
            </w:r>
            <w:r w:rsidRPr="00257125">
              <w:rPr>
                <w:sz w:val="22"/>
                <w:szCs w:val="22"/>
                <w:lang w:val="ru-RU"/>
              </w:rPr>
              <w:t xml:space="preserve"> Музея истории и этнографии: </w:t>
            </w:r>
            <w:hyperlink r:id="rId7" w:history="1">
              <w:r w:rsidRPr="0022085C">
                <w:rPr>
                  <w:rStyle w:val="af0"/>
                  <w:color w:val="auto"/>
                  <w:sz w:val="22"/>
                  <w:szCs w:val="22"/>
                </w:rPr>
                <w:t>http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://</w:t>
              </w:r>
              <w:r w:rsidRPr="0022085C">
                <w:rPr>
                  <w:rStyle w:val="af0"/>
                  <w:b/>
                  <w:color w:val="auto"/>
                  <w:sz w:val="22"/>
                  <w:szCs w:val="22"/>
                </w:rPr>
                <w:t>muzeum</w:t>
              </w:r>
              <w:r w:rsidRPr="0022085C">
                <w:rPr>
                  <w:rStyle w:val="af0"/>
                  <w:color w:val="auto"/>
                  <w:sz w:val="22"/>
                  <w:szCs w:val="22"/>
                </w:rPr>
                <w:t>ugorsk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color w:val="auto"/>
                  <w:sz w:val="22"/>
                  <w:szCs w:val="22"/>
                </w:rPr>
                <w:t>ru</w:t>
              </w:r>
            </w:hyperlink>
            <w:r w:rsidRPr="0022085C">
              <w:rPr>
                <w:sz w:val="22"/>
                <w:szCs w:val="22"/>
                <w:lang w:val="ru-RU"/>
              </w:rPr>
              <w:t xml:space="preserve"> </w:t>
            </w:r>
          </w:p>
          <w:p w:rsidR="00257125" w:rsidRPr="0022085C" w:rsidRDefault="00257125" w:rsidP="00257125">
            <w:pPr>
              <w:ind w:firstLine="567"/>
              <w:contextualSpacing/>
              <w:outlineLvl w:val="0"/>
              <w:rPr>
                <w:sz w:val="22"/>
                <w:szCs w:val="22"/>
                <w:lang w:val="ru-RU"/>
              </w:rPr>
            </w:pPr>
            <w:r w:rsidRPr="00257125">
              <w:rPr>
                <w:b/>
                <w:sz w:val="22"/>
                <w:szCs w:val="22"/>
                <w:lang w:val="ru-RU"/>
              </w:rPr>
              <w:t>Адрес раздела</w:t>
            </w:r>
            <w:r w:rsidRPr="0022085C">
              <w:rPr>
                <w:b/>
                <w:sz w:val="22"/>
                <w:szCs w:val="22"/>
                <w:lang w:val="ru-RU"/>
              </w:rPr>
              <w:t xml:space="preserve"> «МТК «Ворота в Югру»</w:t>
            </w:r>
            <w:r w:rsidRPr="00257125">
              <w:rPr>
                <w:sz w:val="22"/>
                <w:szCs w:val="22"/>
                <w:lang w:val="ru-RU"/>
              </w:rPr>
              <w:t xml:space="preserve">: </w:t>
            </w:r>
            <w:hyperlink r:id="rId8" w:history="1">
              <w:r w:rsidRPr="0022085C">
                <w:rPr>
                  <w:rStyle w:val="af0"/>
                  <w:color w:val="auto"/>
                  <w:sz w:val="22"/>
                  <w:szCs w:val="22"/>
                </w:rPr>
                <w:t>http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://</w:t>
              </w:r>
              <w:r w:rsidRPr="0022085C">
                <w:rPr>
                  <w:rStyle w:val="af0"/>
                  <w:b/>
                  <w:color w:val="auto"/>
                  <w:sz w:val="22"/>
                  <w:szCs w:val="22"/>
                </w:rPr>
                <w:t>vorota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color w:val="auto"/>
                  <w:sz w:val="22"/>
                  <w:szCs w:val="22"/>
                </w:rPr>
                <w:t>muzeumugorsk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color w:val="auto"/>
                  <w:sz w:val="22"/>
                  <w:szCs w:val="22"/>
                </w:rPr>
                <w:t>ru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/</w:t>
              </w:r>
            </w:hyperlink>
            <w:r w:rsidRPr="0022085C">
              <w:rPr>
                <w:sz w:val="22"/>
                <w:szCs w:val="22"/>
                <w:lang w:val="ru-RU"/>
              </w:rPr>
              <w:t xml:space="preserve"> </w:t>
            </w:r>
          </w:p>
          <w:p w:rsidR="00257125" w:rsidRPr="00257125" w:rsidRDefault="00257125" w:rsidP="00257125">
            <w:pPr>
              <w:ind w:firstLine="567"/>
              <w:rPr>
                <w:sz w:val="22"/>
                <w:szCs w:val="22"/>
                <w:lang w:val="ru-RU"/>
              </w:rPr>
            </w:pPr>
            <w:r w:rsidRPr="00257125">
              <w:rPr>
                <w:sz w:val="22"/>
                <w:szCs w:val="22"/>
                <w:lang w:val="ru-RU"/>
              </w:rPr>
              <w:t xml:space="preserve">Сайт муниципального бюджетного учреждения «Музей истории и этнографии» работает с марта 2012 года. Сайт представляет многоуровневый каталог, отражающий основные направления деятельности учреждения и включает в себя информацию о музейных фондах, об основной экспозиции городского здания «Линии судьбы – точка пересечения» и музейной экспозиции под открытым небом «Суеват пауль», прошедших и текущих выставках и публичных мероприятиях, фотоархив. </w:t>
            </w:r>
          </w:p>
          <w:p w:rsidR="00257125" w:rsidRDefault="00257125" w:rsidP="00257125">
            <w:pPr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257125">
              <w:rPr>
                <w:sz w:val="22"/>
                <w:szCs w:val="22"/>
                <w:lang w:val="ru-RU"/>
              </w:rPr>
              <w:t xml:space="preserve">На конец отчётного периода количество предметов основного фонда, доступных всем пользователям Интернет, благодаря </w:t>
            </w:r>
            <w:r w:rsidRPr="0022085C">
              <w:rPr>
                <w:sz w:val="22"/>
                <w:szCs w:val="22"/>
                <w:lang w:val="ru-RU"/>
              </w:rPr>
              <w:t xml:space="preserve">ссылке на информационно-справочную систему </w:t>
            </w:r>
            <w:r w:rsidRPr="00257125">
              <w:rPr>
                <w:sz w:val="22"/>
                <w:szCs w:val="22"/>
                <w:lang w:val="ru-RU"/>
              </w:rPr>
              <w:t xml:space="preserve">ИСС-КАМИС, размещённую на сайтах музея </w:t>
            </w:r>
            <w:hyperlink r:id="rId9" w:history="1">
              <w:r w:rsidRPr="0022085C">
                <w:rPr>
                  <w:rStyle w:val="af0"/>
                  <w:color w:val="auto"/>
                  <w:sz w:val="22"/>
                  <w:szCs w:val="22"/>
                </w:rPr>
                <w:t>www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/>
                  <w:color w:val="auto"/>
                  <w:sz w:val="22"/>
                  <w:szCs w:val="22"/>
                </w:rPr>
                <w:t>muzeum</w:t>
              </w:r>
              <w:r w:rsidRPr="0022085C">
                <w:rPr>
                  <w:rStyle w:val="af0"/>
                  <w:color w:val="auto"/>
                  <w:sz w:val="22"/>
                  <w:szCs w:val="22"/>
                </w:rPr>
                <w:t>ugorsk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color w:val="auto"/>
                  <w:sz w:val="22"/>
                  <w:szCs w:val="22"/>
                </w:rPr>
                <w:t>ru</w:t>
              </w:r>
            </w:hyperlink>
            <w:r w:rsidRPr="00257125">
              <w:rPr>
                <w:sz w:val="22"/>
                <w:szCs w:val="22"/>
                <w:lang w:val="ru-RU"/>
              </w:rPr>
              <w:t>, на сайте МО город Югорск</w:t>
            </w:r>
            <w:r w:rsidRPr="0022085C">
              <w:rPr>
                <w:sz w:val="22"/>
                <w:szCs w:val="22"/>
                <w:lang w:val="ru-RU"/>
              </w:rPr>
              <w:t xml:space="preserve"> в разделе «Панорама культуры»</w:t>
            </w:r>
            <w:r w:rsidRPr="00257125">
              <w:rPr>
                <w:sz w:val="22"/>
                <w:szCs w:val="22"/>
                <w:lang w:val="ru-RU"/>
              </w:rPr>
              <w:t xml:space="preserve"> </w:t>
            </w:r>
            <w:hyperlink r:id="rId10" w:history="1">
              <w:r w:rsidRPr="0022085C">
                <w:rPr>
                  <w:rStyle w:val="af0"/>
                  <w:color w:val="auto"/>
                  <w:sz w:val="22"/>
                  <w:szCs w:val="22"/>
                </w:rPr>
                <w:t>www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color w:val="auto"/>
                  <w:sz w:val="22"/>
                  <w:szCs w:val="22"/>
                </w:rPr>
                <w:t>ugorsk</w:t>
              </w:r>
              <w:r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color w:val="auto"/>
                  <w:sz w:val="22"/>
                  <w:szCs w:val="22"/>
                </w:rPr>
                <w:t>ru</w:t>
              </w:r>
            </w:hyperlink>
            <w:r w:rsidRPr="00257125">
              <w:rPr>
                <w:sz w:val="22"/>
                <w:szCs w:val="22"/>
                <w:lang w:val="ru-RU"/>
              </w:rPr>
              <w:t xml:space="preserve">, составляет </w:t>
            </w:r>
            <w:r w:rsidRPr="00825025">
              <w:rPr>
                <w:b/>
                <w:sz w:val="22"/>
                <w:szCs w:val="22"/>
                <w:lang w:val="ru-RU"/>
              </w:rPr>
              <w:t>8970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 ед</w:t>
            </w:r>
            <w:r>
              <w:rPr>
                <w:b/>
                <w:sz w:val="22"/>
                <w:szCs w:val="22"/>
                <w:lang w:val="ru-RU"/>
              </w:rPr>
              <w:t>.</w:t>
            </w:r>
            <w:r w:rsidRPr="00257125">
              <w:rPr>
                <w:b/>
                <w:sz w:val="22"/>
                <w:szCs w:val="22"/>
                <w:lang w:val="ru-RU"/>
              </w:rPr>
              <w:t>хр</w:t>
            </w:r>
            <w:r>
              <w:rPr>
                <w:b/>
                <w:sz w:val="22"/>
                <w:szCs w:val="22"/>
                <w:lang w:val="ru-RU"/>
              </w:rPr>
              <w:t xml:space="preserve">. </w:t>
            </w:r>
            <w:r w:rsidRPr="00257125">
              <w:rPr>
                <w:sz w:val="22"/>
                <w:szCs w:val="22"/>
                <w:lang w:val="ru-RU"/>
              </w:rPr>
              <w:t>Доля музейных предметов, представленных в сети Интернет от общего количества предметов ОФ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 w:rsidRPr="00257125">
              <w:rPr>
                <w:sz w:val="22"/>
                <w:szCs w:val="22"/>
                <w:lang w:val="ru-RU"/>
              </w:rPr>
              <w:t xml:space="preserve">= </w:t>
            </w:r>
            <w:r w:rsidRPr="00825025">
              <w:rPr>
                <w:b/>
                <w:sz w:val="22"/>
                <w:szCs w:val="22"/>
                <w:lang w:val="ru-RU"/>
              </w:rPr>
              <w:t>36</w:t>
            </w:r>
            <w:r w:rsidRPr="00257125">
              <w:rPr>
                <w:b/>
                <w:sz w:val="22"/>
                <w:szCs w:val="22"/>
                <w:lang w:val="ru-RU"/>
              </w:rPr>
              <w:t>%</w:t>
            </w:r>
            <w:r w:rsidRPr="00825025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ru-RU"/>
              </w:rPr>
              <w:t xml:space="preserve">  </w:t>
            </w:r>
            <w:r w:rsidRPr="00257125">
              <w:rPr>
                <w:sz w:val="22"/>
                <w:szCs w:val="22"/>
                <w:lang w:val="ru-RU"/>
              </w:rPr>
              <w:t xml:space="preserve">Доля оцифрованных музейных предметов и музейных коллекций, представленных в сети Интернет от </w:t>
            </w:r>
            <w:r w:rsidRPr="00825025">
              <w:rPr>
                <w:sz w:val="22"/>
                <w:szCs w:val="22"/>
                <w:lang w:val="ru-RU"/>
              </w:rPr>
              <w:t xml:space="preserve">совокупного музейного фонда составляет </w:t>
            </w:r>
            <w:r w:rsidRPr="00825025">
              <w:rPr>
                <w:b/>
                <w:sz w:val="22"/>
                <w:szCs w:val="22"/>
                <w:lang w:val="ru-RU"/>
              </w:rPr>
              <w:t>26%</w:t>
            </w:r>
            <w:r w:rsidRPr="00825025">
              <w:rPr>
                <w:sz w:val="22"/>
                <w:szCs w:val="22"/>
                <w:lang w:val="ru-RU"/>
              </w:rPr>
              <w:t>.</w:t>
            </w:r>
          </w:p>
          <w:p w:rsidR="00257125" w:rsidRPr="00257125" w:rsidRDefault="00257125" w:rsidP="00257125">
            <w:pPr>
              <w:ind w:firstLine="567"/>
              <w:contextualSpacing/>
              <w:rPr>
                <w:b/>
                <w:sz w:val="22"/>
                <w:szCs w:val="22"/>
                <w:lang w:val="ru-RU"/>
              </w:rPr>
            </w:pPr>
            <w:r w:rsidRPr="00257125">
              <w:rPr>
                <w:bCs/>
                <w:sz w:val="22"/>
                <w:szCs w:val="22"/>
                <w:lang w:val="ru-RU"/>
              </w:rPr>
              <w:t>Популяризация деятельности МБУ «Музей истории и этнографии» осуществляется за счет актуализации и размещения информации на других тематических сайтах РФ:</w:t>
            </w:r>
          </w:p>
          <w:p w:rsidR="00257125" w:rsidRPr="00257125" w:rsidRDefault="00257125" w:rsidP="00257125">
            <w:pPr>
              <w:numPr>
                <w:ilvl w:val="0"/>
                <w:numId w:val="6"/>
              </w:numPr>
              <w:tabs>
                <w:tab w:val="left" w:pos="1134"/>
              </w:tabs>
              <w:ind w:left="0" w:firstLine="567"/>
              <w:jc w:val="both"/>
              <w:rPr>
                <w:bCs/>
                <w:sz w:val="22"/>
                <w:szCs w:val="22"/>
                <w:lang w:val="ru-RU"/>
              </w:rPr>
            </w:pPr>
            <w:r w:rsidRPr="00257125">
              <w:rPr>
                <w:bCs/>
                <w:sz w:val="22"/>
                <w:szCs w:val="22"/>
                <w:lang w:val="ru-RU"/>
              </w:rPr>
              <w:t xml:space="preserve">Объединённый портал музеев России </w:t>
            </w:r>
            <w:hyperlink r:id="rId11" w:history="1"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www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museum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ru</w:t>
              </w:r>
            </w:hyperlink>
            <w:r w:rsidRPr="0022085C">
              <w:rPr>
                <w:bCs/>
                <w:sz w:val="22"/>
                <w:szCs w:val="22"/>
                <w:lang w:val="ru-RU"/>
              </w:rPr>
              <w:t xml:space="preserve">; </w:t>
            </w:r>
          </w:p>
          <w:p w:rsidR="00257125" w:rsidRPr="00257125" w:rsidRDefault="00257125" w:rsidP="00257125">
            <w:pPr>
              <w:numPr>
                <w:ilvl w:val="0"/>
                <w:numId w:val="6"/>
              </w:numPr>
              <w:tabs>
                <w:tab w:val="left" w:pos="1134"/>
              </w:tabs>
              <w:ind w:left="0" w:firstLine="567"/>
              <w:jc w:val="both"/>
              <w:rPr>
                <w:bCs/>
                <w:sz w:val="22"/>
                <w:szCs w:val="22"/>
                <w:lang w:val="ru-RU"/>
              </w:rPr>
            </w:pPr>
            <w:r w:rsidRPr="00257125">
              <w:rPr>
                <w:bCs/>
                <w:sz w:val="22"/>
                <w:szCs w:val="22"/>
                <w:lang w:val="ru-RU"/>
              </w:rPr>
              <w:t xml:space="preserve">Объединённый портал музеев ХМАО-Югры </w:t>
            </w:r>
            <w:hyperlink r:id="rId12" w:history="1"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www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hmao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-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museums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ru</w:t>
              </w:r>
            </w:hyperlink>
            <w:r w:rsidRPr="0022085C">
              <w:rPr>
                <w:bCs/>
                <w:sz w:val="22"/>
                <w:szCs w:val="22"/>
                <w:lang w:val="ru-RU"/>
              </w:rPr>
              <w:t xml:space="preserve">; </w:t>
            </w:r>
            <w:r w:rsidRPr="00257125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257125" w:rsidRPr="00257125" w:rsidRDefault="00257125" w:rsidP="00257125">
            <w:pPr>
              <w:numPr>
                <w:ilvl w:val="0"/>
                <w:numId w:val="6"/>
              </w:numPr>
              <w:tabs>
                <w:tab w:val="left" w:pos="1134"/>
              </w:tabs>
              <w:ind w:left="0" w:firstLine="567"/>
              <w:jc w:val="both"/>
              <w:rPr>
                <w:bCs/>
                <w:sz w:val="22"/>
                <w:szCs w:val="22"/>
                <w:lang w:val="ru-RU"/>
              </w:rPr>
            </w:pPr>
            <w:r w:rsidRPr="00257125">
              <w:rPr>
                <w:bCs/>
                <w:sz w:val="22"/>
                <w:szCs w:val="22"/>
                <w:lang w:val="ru-RU"/>
              </w:rPr>
              <w:t xml:space="preserve">Официальный сайт МО город Югорск </w:t>
            </w:r>
            <w:hyperlink r:id="rId13" w:history="1"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www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ugorsk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ru</w:t>
              </w:r>
            </w:hyperlink>
            <w:r w:rsidRPr="0022085C">
              <w:rPr>
                <w:bCs/>
                <w:sz w:val="22"/>
                <w:szCs w:val="22"/>
                <w:lang w:val="ru-RU"/>
              </w:rPr>
              <w:t xml:space="preserve">; </w:t>
            </w:r>
          </w:p>
          <w:p w:rsidR="00257125" w:rsidRPr="00257125" w:rsidRDefault="00257125" w:rsidP="00257125">
            <w:pPr>
              <w:numPr>
                <w:ilvl w:val="0"/>
                <w:numId w:val="6"/>
              </w:numPr>
              <w:tabs>
                <w:tab w:val="left" w:pos="1134"/>
              </w:tabs>
              <w:ind w:left="0" w:firstLine="567"/>
              <w:jc w:val="both"/>
              <w:rPr>
                <w:bCs/>
                <w:sz w:val="22"/>
                <w:szCs w:val="22"/>
                <w:lang w:val="ru-RU"/>
              </w:rPr>
            </w:pPr>
            <w:r w:rsidRPr="00257125">
              <w:rPr>
                <w:bCs/>
                <w:sz w:val="22"/>
                <w:szCs w:val="22"/>
                <w:lang w:val="ru-RU"/>
              </w:rPr>
              <w:t xml:space="preserve">Официальный сайт для размещения информации о государственных и муниципальных учреждениях </w:t>
            </w:r>
            <w:hyperlink r:id="rId14" w:history="1"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www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bus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gov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ru</w:t>
              </w:r>
            </w:hyperlink>
            <w:r w:rsidRPr="0022085C">
              <w:rPr>
                <w:bCs/>
                <w:sz w:val="22"/>
                <w:szCs w:val="22"/>
                <w:lang w:val="ru-RU"/>
              </w:rPr>
              <w:t xml:space="preserve">; </w:t>
            </w:r>
          </w:p>
          <w:p w:rsidR="00257125" w:rsidRPr="00257125" w:rsidRDefault="00257125" w:rsidP="00257125">
            <w:pPr>
              <w:numPr>
                <w:ilvl w:val="0"/>
                <w:numId w:val="6"/>
              </w:numPr>
              <w:tabs>
                <w:tab w:val="left" w:pos="1134"/>
              </w:tabs>
              <w:ind w:left="0" w:firstLine="567"/>
              <w:jc w:val="both"/>
              <w:rPr>
                <w:bCs/>
                <w:sz w:val="22"/>
                <w:szCs w:val="22"/>
                <w:lang w:val="ru-RU"/>
              </w:rPr>
            </w:pPr>
            <w:r w:rsidRPr="00257125">
              <w:rPr>
                <w:bCs/>
                <w:sz w:val="22"/>
                <w:szCs w:val="22"/>
                <w:lang w:val="ru-RU"/>
              </w:rPr>
              <w:t xml:space="preserve">Соц.сети </w:t>
            </w:r>
            <w:hyperlink r:id="rId15" w:history="1"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www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vk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com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/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muzeumugorsk</w:t>
              </w:r>
            </w:hyperlink>
            <w:r w:rsidRPr="0022085C">
              <w:rPr>
                <w:bCs/>
                <w:sz w:val="22"/>
                <w:szCs w:val="22"/>
                <w:lang w:val="ru-RU"/>
              </w:rPr>
              <w:t xml:space="preserve">; </w:t>
            </w:r>
            <w:hyperlink r:id="rId16" w:history="1"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www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ok</w:t>
              </w:r>
              <w:r w:rsidRPr="00257125">
                <w:rPr>
                  <w:rStyle w:val="af0"/>
                  <w:bCs/>
                  <w:color w:val="auto"/>
                  <w:sz w:val="22"/>
                  <w:szCs w:val="22"/>
                  <w:lang w:val="ru-RU"/>
                </w:rPr>
                <w:t>.</w:t>
              </w:r>
              <w:r w:rsidRPr="0022085C">
                <w:rPr>
                  <w:rStyle w:val="af0"/>
                  <w:bCs/>
                  <w:color w:val="auto"/>
                  <w:sz w:val="22"/>
                  <w:szCs w:val="22"/>
                </w:rPr>
                <w:t>ru</w:t>
              </w:r>
            </w:hyperlink>
            <w:r w:rsidRPr="0022085C">
              <w:rPr>
                <w:bCs/>
                <w:sz w:val="22"/>
                <w:szCs w:val="22"/>
                <w:lang w:val="ru-RU"/>
              </w:rPr>
              <w:t xml:space="preserve">; </w:t>
            </w:r>
            <w:r w:rsidRPr="00257125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:rsidR="00257125" w:rsidRPr="00257125" w:rsidRDefault="00F3060F" w:rsidP="00257125">
            <w:pPr>
              <w:numPr>
                <w:ilvl w:val="0"/>
                <w:numId w:val="6"/>
              </w:numPr>
              <w:tabs>
                <w:tab w:val="left" w:pos="1134"/>
              </w:tabs>
              <w:contextualSpacing/>
              <w:jc w:val="both"/>
              <w:rPr>
                <w:sz w:val="22"/>
                <w:szCs w:val="22"/>
                <w:lang w:val="ru-RU"/>
              </w:rPr>
            </w:pPr>
            <w:hyperlink r:id="rId17" w:history="1">
              <w:r w:rsidR="00257125" w:rsidRPr="00444C09">
                <w:rPr>
                  <w:rStyle w:val="af0"/>
                  <w:color w:val="auto"/>
                  <w:sz w:val="22"/>
                  <w:szCs w:val="22"/>
                </w:rPr>
                <w:t>www</w:t>
              </w:r>
              <w:r w:rsidR="00257125"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.2</w:t>
              </w:r>
              <w:r w:rsidR="00257125" w:rsidRPr="00444C09">
                <w:rPr>
                  <w:rStyle w:val="af0"/>
                  <w:color w:val="auto"/>
                  <w:sz w:val="22"/>
                  <w:szCs w:val="22"/>
                </w:rPr>
                <w:t>goroda</w:t>
              </w:r>
              <w:r w:rsidR="00257125" w:rsidRPr="00257125">
                <w:rPr>
                  <w:rStyle w:val="af0"/>
                  <w:color w:val="auto"/>
                  <w:sz w:val="22"/>
                  <w:szCs w:val="22"/>
                  <w:lang w:val="ru-RU"/>
                </w:rPr>
                <w:t>.</w:t>
              </w:r>
              <w:r w:rsidR="00257125" w:rsidRPr="00444C09">
                <w:rPr>
                  <w:rStyle w:val="af0"/>
                  <w:color w:val="auto"/>
                  <w:sz w:val="22"/>
                  <w:szCs w:val="22"/>
                </w:rPr>
                <w:t>ru</w:t>
              </w:r>
            </w:hyperlink>
            <w:r w:rsidR="00257125" w:rsidRPr="00444C09">
              <w:rPr>
                <w:sz w:val="22"/>
                <w:szCs w:val="22"/>
                <w:lang w:val="ru-RU"/>
              </w:rPr>
              <w:t xml:space="preserve"> </w:t>
            </w:r>
            <w:r w:rsidR="00257125" w:rsidRPr="00257125">
              <w:rPr>
                <w:sz w:val="22"/>
                <w:szCs w:val="22"/>
                <w:lang w:val="ru-RU"/>
              </w:rPr>
              <w:t>и другие.</w:t>
            </w:r>
          </w:p>
          <w:p w:rsidR="00257125" w:rsidRDefault="00257125" w:rsidP="00257125">
            <w:pPr>
              <w:tabs>
                <w:tab w:val="left" w:pos="1134"/>
              </w:tabs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257125">
              <w:rPr>
                <w:sz w:val="22"/>
                <w:szCs w:val="22"/>
                <w:lang w:val="ru-RU"/>
              </w:rPr>
              <w:t xml:space="preserve">Всего </w:t>
            </w:r>
            <w:r>
              <w:rPr>
                <w:sz w:val="22"/>
                <w:szCs w:val="22"/>
                <w:lang w:val="ru-RU"/>
              </w:rPr>
              <w:t>виртуальных посетителей</w:t>
            </w:r>
            <w:r w:rsidRPr="00257125">
              <w:rPr>
                <w:sz w:val="22"/>
                <w:szCs w:val="22"/>
                <w:lang w:val="ru-RU"/>
              </w:rPr>
              <w:t xml:space="preserve"> 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за </w:t>
            </w:r>
            <w:r w:rsidRPr="00444C0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I</w:t>
            </w:r>
            <w:r w:rsidRPr="00444C09">
              <w:rPr>
                <w:b/>
                <w:sz w:val="22"/>
                <w:szCs w:val="22"/>
              </w:rPr>
              <w:t>I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 квартал 2017 года</w:t>
            </w:r>
            <w:r w:rsidRPr="00257125">
              <w:rPr>
                <w:sz w:val="22"/>
                <w:szCs w:val="22"/>
                <w:lang w:val="ru-RU"/>
              </w:rPr>
              <w:t xml:space="preserve"> (в т.ч. раздел «МТК «Ворота в Югру») </w:t>
            </w:r>
            <w:r>
              <w:rPr>
                <w:sz w:val="22"/>
                <w:szCs w:val="22"/>
                <w:lang w:val="ru-RU"/>
              </w:rPr>
              <w:t>15 200</w:t>
            </w:r>
            <w:r w:rsidRPr="00257125">
              <w:rPr>
                <w:sz w:val="22"/>
                <w:szCs w:val="22"/>
                <w:lang w:val="ru-RU"/>
              </w:rPr>
              <w:t>.</w:t>
            </w:r>
          </w:p>
          <w:p w:rsidR="00257125" w:rsidRPr="00257125" w:rsidRDefault="00257125" w:rsidP="00257125">
            <w:pPr>
              <w:tabs>
                <w:tab w:val="left" w:pos="1134"/>
              </w:tabs>
              <w:ind w:firstLine="567"/>
              <w:contextualSpacing/>
              <w:rPr>
                <w:sz w:val="22"/>
                <w:szCs w:val="22"/>
                <w:lang w:val="ru-RU"/>
              </w:rPr>
            </w:pPr>
            <w:r w:rsidRPr="00257125">
              <w:rPr>
                <w:sz w:val="22"/>
                <w:szCs w:val="22"/>
                <w:lang w:val="ru-RU"/>
              </w:rPr>
              <w:t xml:space="preserve">Всего </w:t>
            </w:r>
            <w:r w:rsidRPr="00257125">
              <w:rPr>
                <w:b/>
                <w:sz w:val="22"/>
                <w:szCs w:val="22"/>
                <w:lang w:val="ru-RU"/>
              </w:rPr>
              <w:t xml:space="preserve">за </w:t>
            </w:r>
            <w:r>
              <w:rPr>
                <w:b/>
                <w:sz w:val="22"/>
                <w:szCs w:val="22"/>
                <w:lang w:val="ru-RU"/>
              </w:rPr>
              <w:t xml:space="preserve">период </w:t>
            </w:r>
            <w:r w:rsidRPr="00444C09">
              <w:rPr>
                <w:b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  <w:lang w:val="ru-RU"/>
              </w:rPr>
              <w:t>-</w:t>
            </w:r>
            <w:r>
              <w:rPr>
                <w:b/>
                <w:sz w:val="22"/>
                <w:szCs w:val="22"/>
              </w:rPr>
              <w:t>III</w:t>
            </w:r>
            <w:r w:rsidRPr="004D73F7">
              <w:rPr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 xml:space="preserve">кварталы </w:t>
            </w:r>
            <w:r w:rsidRPr="00257125">
              <w:rPr>
                <w:b/>
                <w:sz w:val="22"/>
                <w:szCs w:val="22"/>
                <w:lang w:val="ru-RU"/>
              </w:rPr>
              <w:t>2017 года</w:t>
            </w:r>
            <w:r w:rsidRPr="00257125">
              <w:rPr>
                <w:sz w:val="22"/>
                <w:szCs w:val="22"/>
                <w:lang w:val="ru-RU"/>
              </w:rPr>
              <w:t xml:space="preserve"> (в т.ч. раздел «МТК «Ворота в Югру») </w:t>
            </w:r>
            <w:r>
              <w:rPr>
                <w:b/>
                <w:sz w:val="22"/>
                <w:szCs w:val="22"/>
                <w:lang w:val="ru-RU"/>
              </w:rPr>
              <w:t>42 487</w:t>
            </w:r>
            <w:r w:rsidRPr="00257125">
              <w:rPr>
                <w:sz w:val="22"/>
                <w:szCs w:val="22"/>
                <w:lang w:val="ru-RU"/>
              </w:rPr>
              <w:t xml:space="preserve"> виртуальных посетителей.</w:t>
            </w:r>
          </w:p>
          <w:p w:rsidR="00257125" w:rsidRDefault="00257125" w:rsidP="00257125">
            <w:pPr>
              <w:ind w:firstLine="567"/>
              <w:rPr>
                <w:bCs/>
                <w:sz w:val="22"/>
                <w:szCs w:val="22"/>
                <w:lang w:val="ru-RU"/>
              </w:rPr>
            </w:pPr>
            <w:r w:rsidRPr="0022085C">
              <w:rPr>
                <w:bCs/>
                <w:sz w:val="22"/>
                <w:szCs w:val="22"/>
                <w:lang w:val="ru-RU"/>
              </w:rPr>
              <w:lastRenderedPageBreak/>
              <w:t>В сравнении с аналогичным периодом 2016 года (</w:t>
            </w:r>
            <w:r>
              <w:rPr>
                <w:bCs/>
                <w:sz w:val="22"/>
                <w:szCs w:val="22"/>
                <w:lang w:val="ru-RU"/>
              </w:rPr>
              <w:t>31 831</w:t>
            </w:r>
            <w:r w:rsidRPr="00257125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22085C">
              <w:rPr>
                <w:bCs/>
                <w:sz w:val="22"/>
                <w:szCs w:val="22"/>
                <w:lang w:val="ru-RU"/>
              </w:rPr>
              <w:t xml:space="preserve"> виртуальны</w:t>
            </w:r>
            <w:r>
              <w:rPr>
                <w:bCs/>
                <w:sz w:val="22"/>
                <w:szCs w:val="22"/>
                <w:lang w:val="ru-RU"/>
              </w:rPr>
              <w:t>й</w:t>
            </w:r>
            <w:r w:rsidRPr="0022085C">
              <w:rPr>
                <w:bCs/>
                <w:sz w:val="22"/>
                <w:szCs w:val="22"/>
                <w:lang w:val="ru-RU"/>
              </w:rPr>
              <w:t xml:space="preserve"> посетител</w:t>
            </w:r>
            <w:r>
              <w:rPr>
                <w:bCs/>
                <w:sz w:val="22"/>
                <w:szCs w:val="22"/>
                <w:lang w:val="ru-RU"/>
              </w:rPr>
              <w:t>ь</w:t>
            </w:r>
            <w:r w:rsidRPr="0022085C">
              <w:rPr>
                <w:bCs/>
                <w:sz w:val="22"/>
                <w:szCs w:val="22"/>
                <w:lang w:val="ru-RU"/>
              </w:rPr>
              <w:t xml:space="preserve">) количество </w:t>
            </w:r>
            <w:r>
              <w:rPr>
                <w:bCs/>
                <w:sz w:val="22"/>
                <w:szCs w:val="22"/>
                <w:lang w:val="ru-RU"/>
              </w:rPr>
              <w:t>виртуальных посетителей</w:t>
            </w:r>
            <w:r w:rsidRPr="0022085C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4D73F7">
              <w:rPr>
                <w:b/>
                <w:bCs/>
                <w:sz w:val="22"/>
                <w:szCs w:val="22"/>
                <w:lang w:val="ru-RU"/>
              </w:rPr>
              <w:t>увеличилось на 33,5%</w:t>
            </w:r>
            <w:r w:rsidRPr="0022085C">
              <w:rPr>
                <w:bCs/>
                <w:sz w:val="22"/>
                <w:szCs w:val="22"/>
                <w:lang w:val="ru-RU"/>
              </w:rPr>
              <w:t>.</w:t>
            </w:r>
          </w:p>
          <w:p w:rsidR="00024B21" w:rsidRPr="00D418B3" w:rsidRDefault="00257125" w:rsidP="00C41AD0">
            <w:pPr>
              <w:ind w:firstLine="567"/>
              <w:rPr>
                <w:sz w:val="22"/>
                <w:szCs w:val="22"/>
                <w:lang w:val="ru-RU"/>
              </w:rPr>
            </w:pPr>
            <w:r w:rsidRPr="00D418B3">
              <w:rPr>
                <w:sz w:val="22"/>
                <w:szCs w:val="22"/>
                <w:lang w:val="ru-RU"/>
              </w:rPr>
              <w:t>Итоговая удовлетворённость доступностью и качеством услуг учреждения на конец отчётного периода составляет 92%.</w:t>
            </w:r>
          </w:p>
          <w:p w:rsidR="00A37E95" w:rsidRPr="00D418B3" w:rsidRDefault="00A37E95" w:rsidP="00C41AD0">
            <w:pPr>
              <w:ind w:firstLine="567"/>
              <w:rPr>
                <w:sz w:val="22"/>
                <w:szCs w:val="22"/>
                <w:lang w:val="ru-RU"/>
              </w:rPr>
            </w:pPr>
          </w:p>
          <w:p w:rsidR="00A37E95" w:rsidRPr="006F0A4D" w:rsidRDefault="00A37E95" w:rsidP="00C41AD0">
            <w:pPr>
              <w:ind w:firstLine="567"/>
              <w:rPr>
                <w:rFonts w:eastAsia="Times New Roman" w:cs="Times New Roman"/>
                <w:sz w:val="22"/>
                <w:szCs w:val="22"/>
                <w:lang w:val="ru-RU"/>
              </w:rPr>
            </w:pPr>
          </w:p>
        </w:tc>
      </w:tr>
    </w:tbl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lastRenderedPageBreak/>
        <w:t xml:space="preserve"> </w:t>
      </w:r>
    </w:p>
    <w:p w:rsidR="00024B21" w:rsidRPr="002877F2" w:rsidRDefault="00024B21" w:rsidP="00024B21">
      <w:pPr>
        <w:jc w:val="center"/>
        <w:rPr>
          <w:rFonts w:eastAsia="Times New Roman CYR" w:cs="Times New Roman CYR"/>
          <w:b/>
          <w:lang w:val="ru-RU"/>
        </w:rPr>
      </w:pPr>
      <w:r w:rsidRPr="004116AB">
        <w:rPr>
          <w:b/>
          <w:lang w:val="ru-RU"/>
        </w:rPr>
        <w:t>2. Организационная работа</w:t>
      </w:r>
      <w:r w:rsidRPr="002877F2">
        <w:rPr>
          <w:rFonts w:eastAsia="Times New Roman CYR" w:cs="Times New Roman CYR"/>
          <w:b/>
          <w:lang w:val="ru-RU"/>
        </w:rPr>
        <w:t xml:space="preserve"> </w:t>
      </w:r>
      <w:bookmarkStart w:id="0" w:name="_GoBack"/>
      <w:bookmarkEnd w:id="0"/>
    </w:p>
    <w:p w:rsidR="00024B21" w:rsidRPr="004116AB" w:rsidRDefault="00024B21" w:rsidP="00024B21">
      <w:pPr>
        <w:jc w:val="center"/>
        <w:rPr>
          <w:lang w:val="ru-RU"/>
        </w:rPr>
      </w:pPr>
    </w:p>
    <w:p w:rsidR="00024B21" w:rsidRPr="004116AB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 xml:space="preserve">       Управление культуры осуществляет функции во взаимодействии с Департаментом культуры автономного округа – Югры, иными заинтересованными окружными органами исполнительной власти, органами местного самоуправления, учреждениями культуры, образования, </w:t>
      </w:r>
      <w:r>
        <w:rPr>
          <w:lang w:val="ru-RU"/>
        </w:rPr>
        <w:t>с</w:t>
      </w:r>
      <w:r w:rsidRPr="004116AB">
        <w:rPr>
          <w:lang w:val="ru-RU"/>
        </w:rPr>
        <w:t>порта, социальными и другими организациями и общественными объединениями. Управление культуры вносит предложения о внедрении муниципальных правовых актов города Югорска, регулирующих отношения в сфере культуры; вносит в установленном порядке иные предложения по вопросам, относящимся к ведению Управления на рассмотрение администрации города, иных органов муниципальной власти города Югорска и должностных лиц; согласовывает проекты правовых актов, разработанные другими органами исполнительной власти города Югорска, в сфере культуры. Участвует в разработке и реализации финансовой, инновационной политики в сфере культуры.</w:t>
      </w:r>
    </w:p>
    <w:p w:rsidR="00024B21" w:rsidRDefault="00024B21" w:rsidP="00024B21">
      <w:pPr>
        <w:jc w:val="both"/>
        <w:rPr>
          <w:rFonts w:eastAsia="Times New Roman CYR" w:cs="Times New Roman CYR"/>
          <w:bCs/>
          <w:lang w:val="ru-RU"/>
        </w:rPr>
      </w:pPr>
      <w:r w:rsidRPr="004116AB">
        <w:rPr>
          <w:rFonts w:eastAsia="Times New Roman CYR" w:cs="Times New Roman CYR"/>
          <w:bCs/>
          <w:lang w:val="ru-RU"/>
        </w:rPr>
        <w:t xml:space="preserve">          С целью предоставления свободного доступа к культурным ценностям, развития творческой активности горожан, эффективной деятельности учреждений культуры, управлением культуры были разработаны вопросы по взаимодействию с различными структурами города, составлены планы организационных мероприятий и представлены проекты постановлений и распоряжений</w:t>
      </w:r>
      <w:r w:rsidR="00CE5FF7">
        <w:rPr>
          <w:rFonts w:eastAsia="Times New Roman CYR" w:cs="Times New Roman CYR"/>
          <w:bCs/>
          <w:lang w:val="ru-RU"/>
        </w:rPr>
        <w:t xml:space="preserve"> администрации города Югорска</w:t>
      </w:r>
      <w:r w:rsidRPr="004116AB">
        <w:rPr>
          <w:rFonts w:eastAsia="Times New Roman CYR" w:cs="Times New Roman CYR"/>
          <w:bCs/>
          <w:lang w:val="ru-RU"/>
        </w:rPr>
        <w:t>:</w:t>
      </w:r>
    </w:p>
    <w:p w:rsidR="00607387" w:rsidRPr="00864E57" w:rsidRDefault="0060738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 п</w:t>
      </w:r>
      <w:r w:rsidR="00907657" w:rsidRPr="00864E57">
        <w:rPr>
          <w:rFonts w:eastAsia="Times New Roman CYR" w:cs="Times New Roman CYR"/>
          <w:bCs/>
          <w:color w:val="auto"/>
          <w:lang w:val="ru-RU"/>
        </w:rPr>
        <w:t>роведении фестиваля</w:t>
      </w:r>
      <w:r w:rsidR="00A37E95">
        <w:rPr>
          <w:rFonts w:eastAsia="Times New Roman CYR" w:cs="Times New Roman CYR"/>
          <w:bCs/>
          <w:color w:val="auto"/>
          <w:lang w:val="ru-RU"/>
        </w:rPr>
        <w:t xml:space="preserve"> колокольного звона</w:t>
      </w:r>
      <w:r w:rsidR="00A37E95" w:rsidRPr="00A37E95">
        <w:rPr>
          <w:rFonts w:eastAsia="Times New Roman CYR" w:cs="Times New Roman CYR"/>
          <w:bCs/>
          <w:color w:val="auto"/>
          <w:lang w:val="ru-RU"/>
        </w:rPr>
        <w:t xml:space="preserve"> </w:t>
      </w:r>
      <w:r w:rsidR="00A37E95">
        <w:rPr>
          <w:rFonts w:eastAsia="Times New Roman CYR" w:cs="Times New Roman CYR"/>
          <w:bCs/>
          <w:color w:val="auto"/>
          <w:lang w:val="ru-RU"/>
        </w:rPr>
        <w:t>«Югорская звонница»</w:t>
      </w:r>
      <w:r w:rsidR="00907657" w:rsidRPr="00864E57">
        <w:rPr>
          <w:rFonts w:eastAsia="Times New Roman CYR" w:cs="Times New Roman CYR"/>
          <w:bCs/>
          <w:color w:val="auto"/>
          <w:lang w:val="ru-RU"/>
        </w:rPr>
        <w:t xml:space="preserve"> </w:t>
      </w:r>
      <w:r w:rsidR="00A37E95">
        <w:rPr>
          <w:rFonts w:eastAsia="Times New Roman CYR" w:cs="Times New Roman CYR"/>
          <w:bCs/>
          <w:color w:val="auto"/>
          <w:lang w:val="ru-RU"/>
        </w:rPr>
        <w:t>от 04.07.2017 №</w:t>
      </w:r>
      <w:r w:rsidR="00F05753">
        <w:rPr>
          <w:rFonts w:eastAsia="Times New Roman CYR" w:cs="Times New Roman CYR"/>
          <w:bCs/>
          <w:color w:val="auto"/>
          <w:lang w:val="ru-RU"/>
        </w:rPr>
        <w:t xml:space="preserve"> </w:t>
      </w:r>
      <w:r w:rsidR="00A37E95">
        <w:rPr>
          <w:rFonts w:eastAsia="Times New Roman CYR" w:cs="Times New Roman CYR"/>
          <w:bCs/>
          <w:color w:val="auto"/>
          <w:lang w:val="ru-RU"/>
        </w:rPr>
        <w:t>1621</w:t>
      </w:r>
      <w:r w:rsidRPr="00864E57">
        <w:rPr>
          <w:rFonts w:eastAsia="Times New Roman CYR" w:cs="Times New Roman CYR"/>
          <w:bCs/>
          <w:color w:val="auto"/>
          <w:lang w:val="ru-RU"/>
        </w:rPr>
        <w:t>;</w:t>
      </w:r>
    </w:p>
    <w:p w:rsidR="00454CA8" w:rsidRDefault="00454CA8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 w:rsidRPr="00864E57">
        <w:rPr>
          <w:rFonts w:eastAsia="Times New Roman CYR" w:cs="Times New Roman CYR"/>
          <w:bCs/>
          <w:color w:val="auto"/>
          <w:lang w:val="ru-RU"/>
        </w:rPr>
        <w:t>- «О</w:t>
      </w:r>
      <w:r w:rsidR="00A8118B" w:rsidRPr="00864E57">
        <w:rPr>
          <w:rFonts w:eastAsia="Times New Roman CYR" w:cs="Times New Roman CYR"/>
          <w:bCs/>
          <w:color w:val="auto"/>
          <w:lang w:val="ru-RU"/>
        </w:rPr>
        <w:t xml:space="preserve"> внесении изменений в постановление администрации города Югорска от 31.10.2013 № 3246 «О муниципальной программе города Югорска «Развитие культуры и туризма в городе Югорске на 2014-2020 годы»</w:t>
      </w:r>
      <w:r w:rsidR="00A8118B">
        <w:rPr>
          <w:rFonts w:eastAsia="Times New Roman CYR" w:cs="Times New Roman CYR"/>
          <w:bCs/>
          <w:color w:val="auto"/>
          <w:lang w:val="ru-RU"/>
        </w:rPr>
        <w:t xml:space="preserve"> от 06.07.2017 № 1649;</w:t>
      </w:r>
    </w:p>
    <w:p w:rsidR="00A8118B" w:rsidRDefault="00A8118B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>- «О внесении изменений в постановление администрации города Югорска от 20.06.2017 №1471 «Об утверждении Плана подготовки и Программы празднования 55-летнего юбилея города Югорска и Дня работников нефтяной и газовой промышленности» от 22.08.2017 № 2017;</w:t>
      </w:r>
    </w:p>
    <w:p w:rsidR="00A8118B" w:rsidRDefault="00CE5FF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>- «Об утверждении плана перекрытия улиц для проведения программы праздничных мероприятий, посвященных 55-летнему юбилею города Югорска и Дню работников нефтяной и газовой промышленности» от 24.08.2017 №</w:t>
      </w:r>
      <w:r w:rsidR="00F05753">
        <w:rPr>
          <w:rFonts w:eastAsia="Times New Roman CYR" w:cs="Times New Roman CYR"/>
          <w:bCs/>
          <w:color w:val="auto"/>
          <w:lang w:val="ru-RU"/>
        </w:rPr>
        <w:t xml:space="preserve"> </w:t>
      </w:r>
      <w:r>
        <w:rPr>
          <w:rFonts w:eastAsia="Times New Roman CYR" w:cs="Times New Roman CYR"/>
          <w:bCs/>
          <w:color w:val="auto"/>
          <w:lang w:val="ru-RU"/>
        </w:rPr>
        <w:t>2042;</w:t>
      </w:r>
    </w:p>
    <w:p w:rsidR="00CE5FF7" w:rsidRDefault="00CE5FF7" w:rsidP="00CE5FF7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 xml:space="preserve"> - «О внесении изменений в постановление администрации города Югорска от 20.06.2017 №</w:t>
      </w:r>
      <w:r w:rsidR="00F05753">
        <w:rPr>
          <w:rFonts w:eastAsia="Times New Roman CYR" w:cs="Times New Roman CYR"/>
          <w:bCs/>
          <w:color w:val="auto"/>
          <w:lang w:val="ru-RU"/>
        </w:rPr>
        <w:t xml:space="preserve"> </w:t>
      </w:r>
      <w:r>
        <w:rPr>
          <w:rFonts w:eastAsia="Times New Roman CYR" w:cs="Times New Roman CYR"/>
          <w:bCs/>
          <w:color w:val="auto"/>
          <w:lang w:val="ru-RU"/>
        </w:rPr>
        <w:t>1471 «Об утверждении Плана подготовки и Программы празднования 55-летнего юбилея города Югорска и Дня работников нефтяной и газовой промышленности» от 31.08.2017 №</w:t>
      </w:r>
      <w:r w:rsidR="00F05753">
        <w:rPr>
          <w:rFonts w:eastAsia="Times New Roman CYR" w:cs="Times New Roman CYR"/>
          <w:bCs/>
          <w:color w:val="auto"/>
          <w:lang w:val="ru-RU"/>
        </w:rPr>
        <w:t xml:space="preserve"> </w:t>
      </w:r>
      <w:r>
        <w:rPr>
          <w:rFonts w:eastAsia="Times New Roman CYR" w:cs="Times New Roman CYR"/>
          <w:bCs/>
          <w:color w:val="auto"/>
          <w:lang w:val="ru-RU"/>
        </w:rPr>
        <w:t>2094;</w:t>
      </w:r>
      <w:r w:rsidRPr="00CE5FF7">
        <w:rPr>
          <w:rFonts w:eastAsia="Times New Roman CYR" w:cs="Times New Roman CYR"/>
          <w:bCs/>
          <w:lang w:val="ru-RU"/>
        </w:rPr>
        <w:t xml:space="preserve"> </w:t>
      </w:r>
    </w:p>
    <w:p w:rsidR="00CE5FF7" w:rsidRDefault="00CE5FF7" w:rsidP="00024B21">
      <w:pPr>
        <w:jc w:val="both"/>
        <w:rPr>
          <w:rFonts w:eastAsia="Times New Roman CYR" w:cs="Times New Roman CYR"/>
          <w:bCs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 xml:space="preserve">- «О подготовке и проведении </w:t>
      </w:r>
      <w:r>
        <w:rPr>
          <w:rFonts w:eastAsia="Times New Roman CYR" w:cs="Times New Roman CYR"/>
          <w:bCs/>
          <w:color w:val="auto"/>
        </w:rPr>
        <w:t>II</w:t>
      </w:r>
      <w:r>
        <w:rPr>
          <w:rFonts w:eastAsia="Times New Roman CYR" w:cs="Times New Roman CYR"/>
          <w:bCs/>
          <w:color w:val="auto"/>
          <w:lang w:val="ru-RU"/>
        </w:rPr>
        <w:t xml:space="preserve"> отборочного этапа Окружного молодежного фестиваля военно- патриотической песни «Димитриевская суббота в Югре»</w:t>
      </w:r>
      <w:r w:rsidR="002E52E1">
        <w:rPr>
          <w:rFonts w:eastAsia="Times New Roman CYR" w:cs="Times New Roman CYR"/>
          <w:bCs/>
          <w:color w:val="auto"/>
          <w:lang w:val="ru-RU"/>
        </w:rPr>
        <w:t>.</w:t>
      </w:r>
    </w:p>
    <w:p w:rsidR="00CE5FF7" w:rsidRDefault="00F05753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lang w:val="ru-RU"/>
        </w:rPr>
        <w:t xml:space="preserve">          </w:t>
      </w:r>
      <w:r w:rsidR="00CE5FF7">
        <w:rPr>
          <w:rFonts w:eastAsia="Times New Roman CYR" w:cs="Times New Roman CYR"/>
          <w:bCs/>
          <w:lang w:val="ru-RU"/>
        </w:rPr>
        <w:t>Подготовлен проект Решения Думы города Югорска:</w:t>
      </w:r>
    </w:p>
    <w:p w:rsidR="00CE5FF7" w:rsidRDefault="00CE5FF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  <w:r>
        <w:rPr>
          <w:rFonts w:eastAsia="Times New Roman CYR" w:cs="Times New Roman CYR"/>
          <w:bCs/>
          <w:color w:val="auto"/>
          <w:lang w:val="ru-RU"/>
        </w:rPr>
        <w:t>- Решение Думы города Югорска «О гимне муниципального образования городской округ город Югорск» от 07.09.2017 №71;</w:t>
      </w:r>
    </w:p>
    <w:p w:rsidR="00CE5FF7" w:rsidRPr="00864E57" w:rsidRDefault="00CE5FF7" w:rsidP="00024B21">
      <w:pPr>
        <w:jc w:val="both"/>
        <w:rPr>
          <w:rFonts w:eastAsia="Times New Roman CYR" w:cs="Times New Roman CYR"/>
          <w:bCs/>
          <w:color w:val="auto"/>
          <w:lang w:val="ru-RU"/>
        </w:rPr>
      </w:pPr>
    </w:p>
    <w:p w:rsidR="00024B21" w:rsidRPr="00864E57" w:rsidRDefault="00024B21" w:rsidP="00024B21">
      <w:pPr>
        <w:tabs>
          <w:tab w:val="left" w:pos="213"/>
        </w:tabs>
        <w:snapToGrid w:val="0"/>
        <w:ind w:left="1080"/>
        <w:jc w:val="center"/>
        <w:rPr>
          <w:rFonts w:eastAsia="Arial Unicode MS"/>
          <w:b/>
          <w:color w:val="auto"/>
          <w:kern w:val="1"/>
          <w:lang w:val="ru-RU"/>
        </w:rPr>
      </w:pPr>
      <w:r w:rsidRPr="00864E57">
        <w:rPr>
          <w:rFonts w:eastAsia="Arial Unicode MS"/>
          <w:b/>
          <w:color w:val="auto"/>
          <w:kern w:val="1"/>
          <w:lang w:val="ru-RU"/>
        </w:rPr>
        <w:t>3. Контрольно-аналитическая работа</w:t>
      </w:r>
    </w:p>
    <w:p w:rsidR="00024B21" w:rsidRPr="00864E57" w:rsidRDefault="00024B21" w:rsidP="00024B21">
      <w:pPr>
        <w:tabs>
          <w:tab w:val="left" w:pos="213"/>
        </w:tabs>
        <w:snapToGrid w:val="0"/>
        <w:ind w:left="1080"/>
        <w:jc w:val="both"/>
        <w:rPr>
          <w:color w:val="auto"/>
          <w:lang w:val="ru-RU"/>
        </w:rPr>
      </w:pPr>
    </w:p>
    <w:p w:rsidR="00024B21" w:rsidRPr="004116AB" w:rsidRDefault="00024B21" w:rsidP="00024B21">
      <w:pPr>
        <w:tabs>
          <w:tab w:val="left" w:pos="213"/>
        </w:tabs>
        <w:snapToGrid w:val="0"/>
        <w:jc w:val="both"/>
        <w:rPr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 </w:t>
      </w:r>
      <w:r w:rsidRPr="004116AB">
        <w:rPr>
          <w:bCs/>
          <w:iCs/>
          <w:lang w:val="ru-RU"/>
        </w:rPr>
        <w:t xml:space="preserve">       </w:t>
      </w:r>
      <w:r w:rsidRPr="004116AB">
        <w:rPr>
          <w:lang w:val="ru-RU"/>
        </w:rPr>
        <w:t xml:space="preserve">Управление культуры исполняет бюджет города Югорска и в установленном порядке организует его исполнение подведомственными автономным и бюджетными учреждениями в пределах утверждённых бюджетных ассигнований (лимитов бюджетных обязательств), </w:t>
      </w:r>
      <w:r w:rsidRPr="004116AB">
        <w:rPr>
          <w:lang w:val="ru-RU"/>
        </w:rPr>
        <w:lastRenderedPageBreak/>
        <w:t xml:space="preserve">обеспечивает эффективность и результативность бюджетных расходов, совершаемых за счёт средств бюджета города Югорска подведомственными бюджетными учреждениями, обеспечивает контроль за целевым использованием средств бюджета города Югорска и принимает меры по устранению фактов нарушения бюджетного законодательства Российской Федерации подведомственными бюджетными учреждениями. Осуществляет функции распорядителя бюджетных средств города Югорска в сфере культуры. Обеспечивает контроль за выполнением подведомственными учреждениями принятых бюджетных обязательств, заключаемых в пределах лимитов бюджетных обязательств и средств, полученных от предпринимательской и иной приносящей доход деятельности.                                                                                              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    Управление культуры является разработчиком  муниципальной программы в сфере культуры, является соисполнителем </w:t>
      </w:r>
      <w:r>
        <w:rPr>
          <w:szCs w:val="24"/>
        </w:rPr>
        <w:t>муниципальных</w:t>
      </w:r>
      <w:r w:rsidRPr="004116AB">
        <w:rPr>
          <w:szCs w:val="24"/>
        </w:rPr>
        <w:t xml:space="preserve"> программ других ведомств.</w:t>
      </w:r>
      <w:r w:rsidRPr="004116AB">
        <w:rPr>
          <w:bCs/>
          <w:i/>
          <w:szCs w:val="24"/>
        </w:rPr>
        <w:t xml:space="preserve"> </w:t>
      </w:r>
      <w:r w:rsidRPr="004116AB">
        <w:rPr>
          <w:szCs w:val="24"/>
        </w:rPr>
        <w:t>В 201</w:t>
      </w:r>
      <w:r w:rsidR="00A63B5D">
        <w:rPr>
          <w:szCs w:val="24"/>
        </w:rPr>
        <w:t>7</w:t>
      </w:r>
      <w:r w:rsidRPr="004116AB">
        <w:rPr>
          <w:szCs w:val="24"/>
        </w:rPr>
        <w:t xml:space="preserve"> году управление  культуры </w:t>
      </w:r>
      <w:r w:rsidR="00A63B5D">
        <w:rPr>
          <w:szCs w:val="24"/>
        </w:rPr>
        <w:t>продолжает</w:t>
      </w:r>
      <w:r w:rsidRPr="004116AB">
        <w:rPr>
          <w:szCs w:val="24"/>
        </w:rPr>
        <w:t xml:space="preserve"> реализацию полномочий в области культуры согласно  муниципальной программе «Развитие культуры и туризма в городе Югорске на 2014 - 2020 годы» и государственной программы «Развитие культуры и туризма в Ханты-Мансийском автономном округе – Югре на 2014 – 2020 годы». Согласно</w:t>
      </w:r>
      <w:r>
        <w:rPr>
          <w:szCs w:val="24"/>
        </w:rPr>
        <w:t xml:space="preserve"> муниципальной п</w:t>
      </w:r>
      <w:r w:rsidRPr="004116AB">
        <w:rPr>
          <w:szCs w:val="24"/>
        </w:rPr>
        <w:t>рограмм</w:t>
      </w:r>
      <w:r>
        <w:rPr>
          <w:szCs w:val="24"/>
        </w:rPr>
        <w:t>е</w:t>
      </w:r>
      <w:r w:rsidRPr="004116AB">
        <w:rPr>
          <w:szCs w:val="24"/>
        </w:rPr>
        <w:t xml:space="preserve"> доступ к культурным ценностям и информации реализ</w:t>
      </w:r>
      <w:r>
        <w:rPr>
          <w:szCs w:val="24"/>
        </w:rPr>
        <w:t>уется</w:t>
      </w:r>
      <w:r w:rsidRPr="004116AB">
        <w:rPr>
          <w:szCs w:val="24"/>
        </w:rPr>
        <w:t>, прежде всего, путем о</w:t>
      </w:r>
      <w:r w:rsidRPr="004116AB">
        <w:rPr>
          <w:rFonts w:eastAsia="Arial Unicode MS"/>
          <w:kern w:val="2"/>
          <w:szCs w:val="24"/>
        </w:rPr>
        <w:t xml:space="preserve">беспечения условий  функционирования  муниципальных учреждений культуры города. 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С 1 января 201</w:t>
      </w:r>
      <w:r w:rsidR="00A63B5D">
        <w:rPr>
          <w:szCs w:val="24"/>
        </w:rPr>
        <w:t>7</w:t>
      </w:r>
      <w:r w:rsidRPr="004116AB">
        <w:rPr>
          <w:szCs w:val="24"/>
        </w:rPr>
        <w:t xml:space="preserve"> года, согласно приказу управления культуры</w:t>
      </w:r>
      <w:r w:rsidR="005C7D34">
        <w:rPr>
          <w:szCs w:val="24"/>
        </w:rPr>
        <w:t xml:space="preserve"> от</w:t>
      </w:r>
      <w:r w:rsidRPr="004116AB">
        <w:rPr>
          <w:szCs w:val="24"/>
        </w:rPr>
        <w:t xml:space="preserve"> </w:t>
      </w:r>
      <w:r w:rsidR="003627D4">
        <w:rPr>
          <w:szCs w:val="24"/>
        </w:rPr>
        <w:t>09.01.2017</w:t>
      </w:r>
      <w:r w:rsidRPr="00215ADC">
        <w:rPr>
          <w:szCs w:val="24"/>
        </w:rPr>
        <w:t xml:space="preserve">  </w:t>
      </w:r>
      <w:r w:rsidRPr="002F5CFC">
        <w:rPr>
          <w:szCs w:val="24"/>
        </w:rPr>
        <w:t xml:space="preserve">№ </w:t>
      </w:r>
      <w:r w:rsidR="003627D4">
        <w:rPr>
          <w:szCs w:val="24"/>
        </w:rPr>
        <w:t>01</w:t>
      </w:r>
      <w:r w:rsidRPr="002F5CFC">
        <w:rPr>
          <w:szCs w:val="24"/>
        </w:rPr>
        <w:t>-од</w:t>
      </w:r>
      <w:r w:rsidRPr="004116AB">
        <w:rPr>
          <w:szCs w:val="24"/>
        </w:rPr>
        <w:t xml:space="preserve"> для подведомственных учреждений действует  муниципальное задание. </w:t>
      </w:r>
    </w:p>
    <w:p w:rsidR="00024B21" w:rsidRPr="004116AB" w:rsidRDefault="00024B21" w:rsidP="00024B21">
      <w:pPr>
        <w:pStyle w:val="a8"/>
        <w:jc w:val="both"/>
        <w:rPr>
          <w:szCs w:val="24"/>
        </w:rPr>
      </w:pPr>
      <w:r w:rsidRPr="004116AB">
        <w:rPr>
          <w:szCs w:val="24"/>
        </w:rPr>
        <w:t xml:space="preserve">       В целях обеспечения оказания населению качественных муниципальных услуг управлением культуры разработан и утвержден порядок мониторинга потребности в предоставлении муниципальных услуг. Мониторинг осуществляется путем проведения анкетирования. Информация о проведении анкетирования учреждениями культуры размещается на </w:t>
      </w:r>
      <w:r w:rsidR="005C7D34">
        <w:rPr>
          <w:szCs w:val="24"/>
        </w:rPr>
        <w:t>официальных сайтах подведомственных учреждений.</w:t>
      </w:r>
      <w:r w:rsidRPr="004116AB">
        <w:rPr>
          <w:szCs w:val="24"/>
        </w:rPr>
        <w:t xml:space="preserve"> </w:t>
      </w:r>
    </w:p>
    <w:p w:rsidR="00024B21" w:rsidRPr="004116AB" w:rsidRDefault="00024B21" w:rsidP="00024B21">
      <w:pPr>
        <w:pStyle w:val="a8"/>
        <w:jc w:val="both"/>
        <w:rPr>
          <w:rFonts w:eastAsia="Times New Roman CYR"/>
          <w:szCs w:val="24"/>
        </w:rPr>
      </w:pPr>
      <w:r w:rsidRPr="004116AB">
        <w:rPr>
          <w:rFonts w:eastAsia="Times New Roman CYR"/>
          <w:szCs w:val="24"/>
        </w:rPr>
        <w:t xml:space="preserve">        В течение года у</w:t>
      </w:r>
      <w:r w:rsidRPr="004116AB">
        <w:rPr>
          <w:bCs/>
          <w:iCs/>
          <w:szCs w:val="24"/>
        </w:rPr>
        <w:t>правление культуры обеспечивало контроль за своевременной оплатой подведомственными организациями потреблённых энергоресурсов; обеспечивало профилактику и контроль противопожарной и антитеррористической безопасности в подведомственных учреждениях, исполнение в учреждениях правил техники безопасности и охраны труда, противопожарной безопасности, а также установленных правил эксплуатации зданий. Проводился систематический контроль  за</w:t>
      </w:r>
      <w:r>
        <w:rPr>
          <w:bCs/>
          <w:iCs/>
          <w:szCs w:val="24"/>
        </w:rPr>
        <w:t xml:space="preserve"> экономным</w:t>
      </w:r>
      <w:r w:rsidRPr="004116AB">
        <w:rPr>
          <w:bCs/>
          <w:iCs/>
          <w:szCs w:val="24"/>
        </w:rPr>
        <w:t xml:space="preserve"> потреблением всех видов энергоресурсов.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4116AB">
        <w:rPr>
          <w:rFonts w:eastAsia="Times New Roman CYR" w:cs="Times New Roman CYR"/>
          <w:lang w:val="ru-RU"/>
        </w:rPr>
        <w:t xml:space="preserve">Для эффективного проведения общегородских мероприятий управлением культуры </w:t>
      </w:r>
      <w:r w:rsidR="00EE53D0">
        <w:rPr>
          <w:rFonts w:eastAsia="Times New Roman CYR" w:cs="Times New Roman CYR"/>
          <w:lang w:val="ru-RU"/>
        </w:rPr>
        <w:t xml:space="preserve">решены организационные </w:t>
      </w:r>
      <w:r w:rsidRPr="004116AB">
        <w:rPr>
          <w:rFonts w:eastAsia="Times New Roman CYR" w:cs="Times New Roman CYR"/>
          <w:lang w:val="ru-RU"/>
        </w:rPr>
        <w:t>вопросы по взаимодействию с различными структурами города, составлены планы организационных мероприятий, сметы и подготовлены п</w:t>
      </w:r>
      <w:r w:rsidRPr="004116AB">
        <w:rPr>
          <w:lang w:val="ru-RU"/>
        </w:rPr>
        <w:t xml:space="preserve">риказы  </w:t>
      </w:r>
      <w:r w:rsidRPr="00864E57">
        <w:rPr>
          <w:color w:val="auto"/>
          <w:lang w:val="ru-RU"/>
        </w:rPr>
        <w:t xml:space="preserve">управления культуры в количестве </w:t>
      </w:r>
      <w:r w:rsidR="006F0A4D">
        <w:rPr>
          <w:color w:val="auto"/>
          <w:lang w:val="ru-RU"/>
        </w:rPr>
        <w:t>54</w:t>
      </w:r>
      <w:r w:rsidRPr="00864E57">
        <w:rPr>
          <w:color w:val="auto"/>
          <w:lang w:val="ru-RU"/>
        </w:rPr>
        <w:t xml:space="preserve"> единиц</w:t>
      </w:r>
      <w:r w:rsidR="00B04592" w:rsidRPr="00864E57">
        <w:rPr>
          <w:color w:val="auto"/>
          <w:lang w:val="ru-RU"/>
        </w:rPr>
        <w:t>ы</w:t>
      </w:r>
      <w:r w:rsidRPr="00864E57">
        <w:rPr>
          <w:color w:val="auto"/>
          <w:lang w:val="ru-RU"/>
        </w:rPr>
        <w:t xml:space="preserve">: 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основной детальности  </w:t>
      </w:r>
      <w:r w:rsidR="006F0A4D">
        <w:rPr>
          <w:color w:val="auto"/>
          <w:lang w:val="ru-RU"/>
        </w:rPr>
        <w:t>44</w:t>
      </w:r>
      <w:r w:rsidRPr="00864E57">
        <w:rPr>
          <w:color w:val="auto"/>
          <w:lang w:val="ru-RU"/>
        </w:rPr>
        <w:t>;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командировкам и отпускам </w:t>
      </w:r>
      <w:r w:rsidR="006F0A4D">
        <w:rPr>
          <w:color w:val="auto"/>
          <w:lang w:val="ru-RU"/>
        </w:rPr>
        <w:t>3</w:t>
      </w:r>
      <w:r w:rsidRPr="00864E57">
        <w:rPr>
          <w:color w:val="auto"/>
          <w:lang w:val="ru-RU"/>
        </w:rPr>
        <w:t>;</w:t>
      </w:r>
    </w:p>
    <w:p w:rsidR="00024B21" w:rsidRPr="00864E57" w:rsidRDefault="00024B21" w:rsidP="00024B21">
      <w:pPr>
        <w:shd w:val="clear" w:color="auto" w:fill="FFFFFF"/>
        <w:tabs>
          <w:tab w:val="left" w:pos="-60"/>
        </w:tabs>
        <w:ind w:left="-13" w:firstLine="525"/>
        <w:jc w:val="both"/>
        <w:rPr>
          <w:color w:val="auto"/>
          <w:lang w:val="ru-RU"/>
        </w:rPr>
      </w:pPr>
      <w:r w:rsidRPr="00864E57">
        <w:rPr>
          <w:color w:val="auto"/>
          <w:lang w:val="ru-RU"/>
        </w:rPr>
        <w:t xml:space="preserve">- по работе в выходные дни и предоставлении неоплачиваемых дней отпуска за ранее отработанное время </w:t>
      </w:r>
      <w:r w:rsidR="006F0A4D">
        <w:rPr>
          <w:color w:val="auto"/>
          <w:lang w:val="ru-RU"/>
        </w:rPr>
        <w:t>7</w:t>
      </w:r>
      <w:r w:rsidRPr="00864E57">
        <w:rPr>
          <w:color w:val="auto"/>
          <w:lang w:val="ru-RU"/>
        </w:rPr>
        <w:t xml:space="preserve">. </w:t>
      </w:r>
    </w:p>
    <w:p w:rsidR="00024B21" w:rsidRPr="00864E57" w:rsidRDefault="00024B21" w:rsidP="006A74EF">
      <w:pPr>
        <w:pStyle w:val="a8"/>
        <w:jc w:val="both"/>
      </w:pPr>
      <w:r w:rsidRPr="00864E57">
        <w:t xml:space="preserve">      Специалистами управления культуры подготовлено </w:t>
      </w:r>
      <w:r w:rsidR="007B47B2" w:rsidRPr="00864E57">
        <w:t>231</w:t>
      </w:r>
      <w:r w:rsidRPr="00864E57">
        <w:rPr>
          <w:b/>
        </w:rPr>
        <w:t xml:space="preserve">  </w:t>
      </w:r>
      <w:r w:rsidRPr="00864E57">
        <w:t xml:space="preserve">исходящих документа (справки, отчеты, планы, письма), принято в работу </w:t>
      </w:r>
      <w:r w:rsidR="006F0A4D">
        <w:t>458</w:t>
      </w:r>
      <w:r w:rsidRPr="00864E57">
        <w:t xml:space="preserve"> </w:t>
      </w:r>
      <w:r w:rsidRPr="00864E57">
        <w:rPr>
          <w:b/>
        </w:rPr>
        <w:t xml:space="preserve"> </w:t>
      </w:r>
      <w:r w:rsidRPr="00864E57">
        <w:t xml:space="preserve">входящих документа. </w:t>
      </w:r>
    </w:p>
    <w:p w:rsidR="00024B21" w:rsidRDefault="00024B21" w:rsidP="00024B21">
      <w:pPr>
        <w:pStyle w:val="a8"/>
        <w:jc w:val="both"/>
        <w:rPr>
          <w:rFonts w:eastAsia="Times New Roman CYR" w:cs="Times New Roman CYR"/>
          <w:szCs w:val="24"/>
        </w:rPr>
      </w:pPr>
      <w:r w:rsidRPr="004116AB">
        <w:rPr>
          <w:rFonts w:eastAsia="Times New Roman CYR" w:cs="Times New Roman CYR"/>
          <w:szCs w:val="24"/>
        </w:rPr>
        <w:t xml:space="preserve">     </w:t>
      </w:r>
      <w:r w:rsidR="0010479B">
        <w:rPr>
          <w:rFonts w:eastAsia="Times New Roman CYR" w:cs="Times New Roman CYR"/>
          <w:szCs w:val="24"/>
        </w:rPr>
        <w:t xml:space="preserve"> </w:t>
      </w:r>
      <w:r w:rsidRPr="004116AB">
        <w:rPr>
          <w:rFonts w:eastAsia="Times New Roman CYR" w:cs="Times New Roman CYR"/>
          <w:szCs w:val="24"/>
        </w:rPr>
        <w:t xml:space="preserve">В отчетном периоде начальником </w:t>
      </w:r>
      <w:r w:rsidR="00CB2560">
        <w:rPr>
          <w:rFonts w:eastAsia="Times New Roman CYR" w:cs="Times New Roman CYR"/>
          <w:szCs w:val="24"/>
        </w:rPr>
        <w:t xml:space="preserve">управления культуры проведено </w:t>
      </w:r>
      <w:r w:rsidR="006F0A4D">
        <w:rPr>
          <w:rFonts w:eastAsia="Times New Roman CYR" w:cs="Times New Roman CYR"/>
          <w:szCs w:val="24"/>
        </w:rPr>
        <w:t>1</w:t>
      </w:r>
      <w:r w:rsidR="00F3060F">
        <w:rPr>
          <w:rFonts w:eastAsia="Times New Roman CYR" w:cs="Times New Roman CYR"/>
          <w:szCs w:val="24"/>
        </w:rPr>
        <w:t>2</w:t>
      </w:r>
      <w:r w:rsidRPr="004116AB">
        <w:rPr>
          <w:rFonts w:eastAsia="Times New Roman CYR" w:cs="Times New Roman CYR"/>
          <w:szCs w:val="24"/>
        </w:rPr>
        <w:t xml:space="preserve"> аппаратных совещаний с руководителями подведомственных учреждений культуры по вопросам: </w:t>
      </w:r>
    </w:p>
    <w:p w:rsidR="00864E57" w:rsidRDefault="00864E57" w:rsidP="00864E57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   итоги летней кампании - 2017</w:t>
      </w:r>
      <w:r w:rsidRPr="00864E57"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</w:t>
      </w:r>
      <w:r>
        <w:rPr>
          <w:rFonts w:eastAsia="Times New Roman" w:cs="Times New Roman"/>
          <w:kern w:val="2"/>
          <w:szCs w:val="20"/>
          <w:lang w:val="ru-RU"/>
        </w:rPr>
        <w:t xml:space="preserve">организационные вопросы </w:t>
      </w:r>
      <w:r w:rsidR="00864E57" w:rsidRPr="00C10423">
        <w:rPr>
          <w:rFonts w:eastAsia="Times New Roman" w:cs="Times New Roman"/>
          <w:kern w:val="2"/>
          <w:szCs w:val="20"/>
          <w:lang w:val="ru-RU"/>
        </w:rPr>
        <w:t xml:space="preserve">проведения </w:t>
      </w:r>
      <w:r>
        <w:rPr>
          <w:rFonts w:eastAsia="Times New Roman" w:cs="Times New Roman"/>
          <w:kern w:val="2"/>
          <w:szCs w:val="20"/>
          <w:lang w:val="ru-RU"/>
        </w:rPr>
        <w:t xml:space="preserve">общегородских </w:t>
      </w:r>
      <w:r w:rsidR="00864E57" w:rsidRPr="00C10423">
        <w:rPr>
          <w:rFonts w:eastAsia="Times New Roman" w:cs="Times New Roman"/>
          <w:kern w:val="2"/>
          <w:szCs w:val="20"/>
          <w:lang w:val="ru-RU"/>
        </w:rPr>
        <w:t>мероприятий</w:t>
      </w:r>
      <w:r w:rsidR="00F3060F">
        <w:rPr>
          <w:rFonts w:eastAsia="Times New Roman" w:cs="Times New Roman"/>
          <w:kern w:val="2"/>
          <w:szCs w:val="20"/>
          <w:lang w:val="ru-RU"/>
        </w:rPr>
        <w:t>, посвященных празднованию 55-летнего юбилея города Югорска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</w:t>
      </w:r>
      <w:r>
        <w:rPr>
          <w:rFonts w:eastAsia="Times New Roman" w:cs="Times New Roman"/>
          <w:kern w:val="2"/>
          <w:szCs w:val="20"/>
          <w:lang w:val="ru-RU"/>
        </w:rPr>
        <w:t>р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абота учреждений КДУ и дополнительного </w:t>
      </w:r>
      <w:r w:rsidR="00864E57" w:rsidRPr="00864E57">
        <w:rPr>
          <w:rFonts w:eastAsia="Times New Roman" w:cs="Times New Roman"/>
          <w:kern w:val="2"/>
          <w:szCs w:val="20"/>
          <w:lang w:val="ru-RU"/>
        </w:rPr>
        <w:t>образования с детьми-инвалидами как получателями услуг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864E57" w:rsidRPr="00864E57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 </w:t>
      </w:r>
      <w:r>
        <w:rPr>
          <w:rFonts w:eastAsia="Times New Roman" w:cs="Times New Roman"/>
          <w:kern w:val="2"/>
          <w:szCs w:val="20"/>
          <w:lang w:val="ru-RU"/>
        </w:rPr>
        <w:t>и</w:t>
      </w:r>
      <w:r w:rsidR="00864E57" w:rsidRPr="00864E57">
        <w:rPr>
          <w:rFonts w:eastAsia="Times New Roman" w:cs="Times New Roman"/>
          <w:kern w:val="2"/>
          <w:szCs w:val="20"/>
          <w:lang w:val="ru-RU"/>
        </w:rPr>
        <w:t>сполнение мероприятий государственной программы ХМАО-Югры «Развитие культуры и туризма в</w:t>
      </w:r>
      <w:r>
        <w:rPr>
          <w:rFonts w:eastAsia="Times New Roman" w:cs="Times New Roman"/>
          <w:kern w:val="2"/>
          <w:szCs w:val="20"/>
          <w:lang w:val="ru-RU"/>
        </w:rPr>
        <w:t xml:space="preserve"> ХМАО-Югре на 2016-2020 годы»;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о выдвижении социально – значимых проектов на Грант Президента Российской Федерации; </w:t>
      </w:r>
    </w:p>
    <w:p w:rsidR="00C10423" w:rsidRDefault="00C10423" w:rsidP="00C10423">
      <w:pPr>
        <w:tabs>
          <w:tab w:val="left" w:pos="284"/>
          <w:tab w:val="left" w:pos="567"/>
          <w:tab w:val="left" w:pos="851"/>
        </w:tabs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lastRenderedPageBreak/>
        <w:t>- о</w:t>
      </w:r>
      <w:r w:rsidR="00F3060F">
        <w:rPr>
          <w:rFonts w:eastAsia="Times New Roman" w:cs="Times New Roman"/>
          <w:kern w:val="2"/>
          <w:szCs w:val="20"/>
          <w:lang w:val="ru-RU"/>
        </w:rPr>
        <w:t>б итогах</w:t>
      </w:r>
      <w:r>
        <w:rPr>
          <w:rFonts w:eastAsia="Times New Roman" w:cs="Times New Roman"/>
          <w:kern w:val="2"/>
          <w:szCs w:val="20"/>
          <w:lang w:val="ru-RU"/>
        </w:rPr>
        <w:t xml:space="preserve"> </w:t>
      </w:r>
      <w:r w:rsidRPr="00C10423">
        <w:rPr>
          <w:rFonts w:eastAsia="Times New Roman" w:cs="Times New Roman"/>
          <w:kern w:val="2"/>
          <w:szCs w:val="20"/>
          <w:lang w:val="ru-RU"/>
        </w:rPr>
        <w:t>проведени</w:t>
      </w:r>
      <w:r w:rsidR="00F3060F">
        <w:rPr>
          <w:rFonts w:eastAsia="Times New Roman" w:cs="Times New Roman"/>
          <w:kern w:val="2"/>
          <w:szCs w:val="20"/>
          <w:lang w:val="ru-RU"/>
        </w:rPr>
        <w:t>я</w:t>
      </w:r>
      <w:r w:rsidRPr="00C10423">
        <w:rPr>
          <w:rFonts w:eastAsia="Times New Roman" w:cs="Times New Roman"/>
          <w:kern w:val="2"/>
          <w:szCs w:val="20"/>
          <w:lang w:val="ru-RU"/>
        </w:rPr>
        <w:t xml:space="preserve"> категорирования  и обследования муниципальных учреждений культуры города Югорска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Default="00C10423" w:rsidP="00C10423">
      <w:pPr>
        <w:tabs>
          <w:tab w:val="left" w:pos="284"/>
          <w:tab w:val="left" w:pos="567"/>
          <w:tab w:val="left" w:pos="851"/>
        </w:tabs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 п</w:t>
      </w:r>
      <w:r w:rsidRPr="00C10423">
        <w:rPr>
          <w:rFonts w:eastAsia="Times New Roman" w:cs="Times New Roman"/>
          <w:kern w:val="2"/>
          <w:szCs w:val="20"/>
          <w:lang w:val="ru-RU"/>
        </w:rPr>
        <w:t>ерсонифицированное финансирование</w:t>
      </w:r>
      <w:r>
        <w:rPr>
          <w:rFonts w:eastAsia="Times New Roman" w:cs="Times New Roman"/>
          <w:kern w:val="2"/>
          <w:szCs w:val="20"/>
          <w:lang w:val="ru-RU"/>
        </w:rPr>
        <w:t xml:space="preserve"> дополнительного образования</w:t>
      </w:r>
      <w:r w:rsidR="00F3060F">
        <w:rPr>
          <w:rFonts w:eastAsia="Times New Roman" w:cs="Times New Roman"/>
          <w:kern w:val="2"/>
          <w:szCs w:val="20"/>
          <w:lang w:val="ru-RU"/>
        </w:rPr>
        <w:t>, сертификация образовательных программ ДШИ</w:t>
      </w:r>
      <w:r>
        <w:rPr>
          <w:rFonts w:eastAsia="Times New Roman" w:cs="Times New Roman"/>
          <w:kern w:val="2"/>
          <w:szCs w:val="20"/>
          <w:lang w:val="ru-RU"/>
        </w:rPr>
        <w:t>;</w:t>
      </w:r>
    </w:p>
    <w:p w:rsidR="00C10423" w:rsidRPr="00C10423" w:rsidRDefault="00C10423" w:rsidP="00C10423">
      <w:pPr>
        <w:tabs>
          <w:tab w:val="left" w:pos="567"/>
          <w:tab w:val="left" w:pos="709"/>
          <w:tab w:val="left" w:pos="851"/>
        </w:tabs>
        <w:jc w:val="both"/>
        <w:rPr>
          <w:rFonts w:eastAsia="Times New Roman"/>
          <w:kern w:val="2"/>
          <w:szCs w:val="20"/>
          <w:lang w:val="ru-RU"/>
        </w:rPr>
      </w:pPr>
      <w:r w:rsidRPr="00C10423">
        <w:rPr>
          <w:rFonts w:eastAsia="Times New Roman"/>
          <w:kern w:val="2"/>
          <w:szCs w:val="20"/>
          <w:lang w:val="ru-RU"/>
        </w:rPr>
        <w:t xml:space="preserve">- </w:t>
      </w:r>
      <w:r w:rsidR="00F3060F">
        <w:rPr>
          <w:rFonts w:eastAsia="Times New Roman"/>
          <w:kern w:val="2"/>
          <w:szCs w:val="20"/>
          <w:lang w:val="ru-RU"/>
        </w:rPr>
        <w:t xml:space="preserve">   </w:t>
      </w:r>
      <w:r w:rsidRPr="00C10423">
        <w:rPr>
          <w:rFonts w:eastAsia="Times New Roman"/>
          <w:kern w:val="2"/>
          <w:szCs w:val="20"/>
          <w:lang w:val="ru-RU"/>
        </w:rPr>
        <w:t>обсуждение проекта Стратегии развития куль</w:t>
      </w:r>
      <w:r w:rsidR="00F3060F">
        <w:rPr>
          <w:rFonts w:eastAsia="Times New Roman"/>
          <w:kern w:val="2"/>
          <w:szCs w:val="20"/>
          <w:lang w:val="ru-RU"/>
        </w:rPr>
        <w:t>туры в ХМАО – Югре до 2030 года;</w:t>
      </w:r>
    </w:p>
    <w:p w:rsidR="00C10423" w:rsidRPr="00C10423" w:rsidRDefault="00C10423" w:rsidP="00C10423">
      <w:pPr>
        <w:jc w:val="both"/>
        <w:rPr>
          <w:rFonts w:eastAsia="Times New Roman"/>
          <w:kern w:val="2"/>
          <w:szCs w:val="20"/>
          <w:lang w:val="ru-RU"/>
        </w:rPr>
      </w:pPr>
      <w:r w:rsidRPr="00C10423">
        <w:rPr>
          <w:rFonts w:eastAsia="Times New Roman"/>
          <w:kern w:val="2"/>
          <w:szCs w:val="20"/>
          <w:lang w:val="ru-RU"/>
        </w:rPr>
        <w:t xml:space="preserve">- </w:t>
      </w:r>
      <w:r>
        <w:rPr>
          <w:rFonts w:eastAsia="Times New Roman"/>
          <w:kern w:val="2"/>
          <w:szCs w:val="20"/>
          <w:lang w:val="ru-RU"/>
        </w:rPr>
        <w:t>а</w:t>
      </w:r>
      <w:r w:rsidRPr="00C10423">
        <w:rPr>
          <w:rFonts w:eastAsia="Times New Roman"/>
          <w:kern w:val="2"/>
          <w:szCs w:val="20"/>
          <w:lang w:val="ru-RU"/>
        </w:rPr>
        <w:t>нтикоррупционная политика руководителей учреждений культуры: профилактика коррупциогенных ф</w:t>
      </w:r>
      <w:r>
        <w:rPr>
          <w:rFonts w:eastAsia="Times New Roman"/>
          <w:kern w:val="2"/>
          <w:szCs w:val="20"/>
          <w:lang w:val="ru-RU"/>
        </w:rPr>
        <w:t>акторов в учреждениях культуры;</w:t>
      </w:r>
    </w:p>
    <w:p w:rsidR="00C10423" w:rsidRDefault="00C10423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 xml:space="preserve">- 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 </w:t>
      </w:r>
      <w:r>
        <w:rPr>
          <w:rFonts w:eastAsia="Times New Roman" w:cs="Times New Roman"/>
          <w:kern w:val="2"/>
          <w:szCs w:val="20"/>
          <w:lang w:val="ru-RU"/>
        </w:rPr>
        <w:t>н</w:t>
      </w:r>
      <w:r w:rsidRPr="00864E57">
        <w:rPr>
          <w:rFonts w:eastAsia="Times New Roman" w:cs="Times New Roman"/>
          <w:kern w:val="2"/>
          <w:szCs w:val="20"/>
          <w:lang w:val="ru-RU"/>
        </w:rPr>
        <w:t>аградная кампания 2017</w:t>
      </w:r>
      <w:r w:rsidR="00F3060F">
        <w:rPr>
          <w:rFonts w:eastAsia="Times New Roman" w:cs="Times New Roman"/>
          <w:kern w:val="2"/>
          <w:szCs w:val="20"/>
          <w:lang w:val="ru-RU"/>
        </w:rPr>
        <w:t xml:space="preserve"> года;</w:t>
      </w:r>
    </w:p>
    <w:p w:rsidR="00F3060F" w:rsidRDefault="00F3060F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  подготовка проекта реестра социально – значимых мероприятий на 2018 годи плановый период;</w:t>
      </w:r>
    </w:p>
    <w:p w:rsidR="00F3060F" w:rsidRPr="00864E57" w:rsidRDefault="00F3060F" w:rsidP="00C10423">
      <w:pPr>
        <w:contextualSpacing/>
        <w:jc w:val="both"/>
        <w:rPr>
          <w:rFonts w:eastAsia="Times New Roman" w:cs="Times New Roman"/>
          <w:kern w:val="2"/>
          <w:szCs w:val="20"/>
          <w:lang w:val="ru-RU"/>
        </w:rPr>
      </w:pPr>
      <w:r>
        <w:rPr>
          <w:rFonts w:eastAsia="Times New Roman" w:cs="Times New Roman"/>
          <w:kern w:val="2"/>
          <w:szCs w:val="20"/>
          <w:lang w:val="ru-RU"/>
        </w:rPr>
        <w:t>-  подготовка к защите бюджета на 2018 год и плановый период;</w:t>
      </w:r>
    </w:p>
    <w:p w:rsidR="00024B21" w:rsidRDefault="00CB2560" w:rsidP="00D87A88">
      <w:pPr>
        <w:pStyle w:val="a8"/>
        <w:jc w:val="both"/>
        <w:rPr>
          <w:rFonts w:eastAsia="Times New Roman CYR" w:cs="Times New Roman CYR"/>
        </w:rPr>
      </w:pPr>
      <w:r>
        <w:rPr>
          <w:rFonts w:eastAsia="Times New Roman CYR" w:cs="Times New Roman CYR"/>
          <w:szCs w:val="24"/>
        </w:rPr>
        <w:t xml:space="preserve"> </w:t>
      </w:r>
      <w:r w:rsidR="00024B21" w:rsidRPr="004116AB">
        <w:t xml:space="preserve">         </w:t>
      </w:r>
      <w:r w:rsidR="00024B21" w:rsidRPr="004116AB">
        <w:rPr>
          <w:rFonts w:eastAsia="Times New Roman CYR" w:cs="Times New Roman CYR"/>
        </w:rPr>
        <w:t>Основными вопросами, решаемыми на уровне главы города</w:t>
      </w:r>
      <w:r w:rsidR="00024B21">
        <w:rPr>
          <w:rFonts w:eastAsia="Times New Roman CYR" w:cs="Times New Roman CYR"/>
        </w:rPr>
        <w:t xml:space="preserve"> </w:t>
      </w:r>
      <w:r w:rsidR="00024B21" w:rsidRPr="004116AB">
        <w:rPr>
          <w:rFonts w:eastAsia="Times New Roman CYR" w:cs="Times New Roman CYR"/>
        </w:rPr>
        <w:t xml:space="preserve">и заместителей главы </w:t>
      </w:r>
      <w:r w:rsidR="00024B21">
        <w:rPr>
          <w:rFonts w:eastAsia="Times New Roman CYR" w:cs="Times New Roman CYR"/>
        </w:rPr>
        <w:t xml:space="preserve">города </w:t>
      </w:r>
      <w:r w:rsidR="00024B21" w:rsidRPr="004116AB">
        <w:rPr>
          <w:rFonts w:eastAsia="Times New Roman CYR" w:cs="Times New Roman CYR"/>
        </w:rPr>
        <w:t>стали:</w:t>
      </w:r>
    </w:p>
    <w:p w:rsidR="005C7D34" w:rsidRPr="00A63253" w:rsidRDefault="005C7D34" w:rsidP="005C7D34">
      <w:pPr>
        <w:jc w:val="both"/>
        <w:rPr>
          <w:lang w:val="ru-RU"/>
        </w:rPr>
      </w:pPr>
      <w:r w:rsidRPr="00A63253">
        <w:rPr>
          <w:lang w:val="ru-RU"/>
        </w:rPr>
        <w:t>-  решение вопросов по программе энергосбережения;</w:t>
      </w:r>
    </w:p>
    <w:p w:rsidR="005C7D34" w:rsidRDefault="005C7D34" w:rsidP="005C7D34">
      <w:pPr>
        <w:jc w:val="both"/>
        <w:rPr>
          <w:lang w:val="ru-RU"/>
        </w:rPr>
      </w:pPr>
      <w:r w:rsidRPr="006F3DA0">
        <w:rPr>
          <w:lang w:val="ru-RU"/>
        </w:rPr>
        <w:t>- продвижение проекта  музейно-туристическ</w:t>
      </w:r>
      <w:r>
        <w:rPr>
          <w:lang w:val="ru-RU"/>
        </w:rPr>
        <w:t>ого</w:t>
      </w:r>
      <w:r w:rsidRPr="006F3DA0">
        <w:rPr>
          <w:lang w:val="ru-RU"/>
        </w:rPr>
        <w:t xml:space="preserve"> комплекс</w:t>
      </w:r>
      <w:r>
        <w:rPr>
          <w:lang w:val="ru-RU"/>
        </w:rPr>
        <w:t>а</w:t>
      </w:r>
      <w:r w:rsidRPr="006F3DA0">
        <w:rPr>
          <w:lang w:val="ru-RU"/>
        </w:rPr>
        <w:t xml:space="preserve"> «Ворота в Югру»;</w:t>
      </w:r>
    </w:p>
    <w:p w:rsidR="00024B21" w:rsidRDefault="00024B21" w:rsidP="00024B21">
      <w:pPr>
        <w:jc w:val="both"/>
        <w:rPr>
          <w:lang w:val="ru-RU"/>
        </w:rPr>
      </w:pPr>
      <w:r w:rsidRPr="004116AB">
        <w:rPr>
          <w:lang w:val="ru-RU"/>
        </w:rPr>
        <w:t>-</w:t>
      </w:r>
      <w:r>
        <w:rPr>
          <w:lang w:val="ru-RU"/>
        </w:rPr>
        <w:t xml:space="preserve"> </w:t>
      </w:r>
      <w:r w:rsidRPr="004116AB">
        <w:rPr>
          <w:lang w:val="ru-RU"/>
        </w:rPr>
        <w:t>проведение</w:t>
      </w:r>
      <w:r w:rsidR="00F3060F">
        <w:rPr>
          <w:lang w:val="ru-RU"/>
        </w:rPr>
        <w:t xml:space="preserve"> общегородских мероприятий, посвященных Юбилею города Югорска</w:t>
      </w:r>
      <w:r>
        <w:rPr>
          <w:lang w:val="ru-RU"/>
        </w:rPr>
        <w:t>;</w:t>
      </w:r>
    </w:p>
    <w:p w:rsidR="00A942D9" w:rsidRDefault="00A942D9" w:rsidP="00024B21">
      <w:pPr>
        <w:jc w:val="both"/>
        <w:rPr>
          <w:lang w:val="ru-RU"/>
        </w:rPr>
      </w:pPr>
      <w:r>
        <w:rPr>
          <w:lang w:val="ru-RU"/>
        </w:rPr>
        <w:t xml:space="preserve">- решение вопросов персонифицированного финансирования дополнительного образования в </w:t>
      </w:r>
      <w:r w:rsidR="00F2392E">
        <w:rPr>
          <w:lang w:val="ru-RU"/>
        </w:rPr>
        <w:t>городе Югорске (для МБУ ДО</w:t>
      </w:r>
      <w:r>
        <w:rPr>
          <w:lang w:val="ru-RU"/>
        </w:rPr>
        <w:t xml:space="preserve"> «Детская школа искусств г. Югорска»</w:t>
      </w:r>
      <w:r w:rsidR="00697EA3">
        <w:rPr>
          <w:lang w:val="ru-RU"/>
        </w:rPr>
        <w:t>)</w:t>
      </w:r>
      <w:r w:rsidR="00F3060F">
        <w:rPr>
          <w:lang w:val="ru-RU"/>
        </w:rPr>
        <w:t>;</w:t>
      </w:r>
    </w:p>
    <w:p w:rsidR="00F3060F" w:rsidRDefault="00F3060F" w:rsidP="00024B21">
      <w:pPr>
        <w:jc w:val="both"/>
        <w:rPr>
          <w:lang w:val="ru-RU"/>
        </w:rPr>
      </w:pPr>
      <w:r>
        <w:rPr>
          <w:lang w:val="ru-RU"/>
        </w:rPr>
        <w:t xml:space="preserve">- утверждение официального </w:t>
      </w:r>
      <w:r w:rsidR="00F05753">
        <w:rPr>
          <w:lang w:val="ru-RU"/>
        </w:rPr>
        <w:t>г</w:t>
      </w:r>
      <w:r>
        <w:rPr>
          <w:lang w:val="ru-RU"/>
        </w:rPr>
        <w:t>имна муниципального образования город Югорск.</w:t>
      </w:r>
    </w:p>
    <w:p w:rsidR="00ED00A8" w:rsidRDefault="00024B21" w:rsidP="005C7D34">
      <w:pPr>
        <w:jc w:val="both"/>
        <w:rPr>
          <w:rFonts w:eastAsia="Times New Roman CYR"/>
          <w:bCs/>
          <w:lang w:val="ru-RU"/>
        </w:rPr>
      </w:pPr>
      <w:r>
        <w:rPr>
          <w:lang w:val="ru-RU"/>
        </w:rPr>
        <w:t xml:space="preserve">         </w:t>
      </w:r>
      <w:r w:rsidRPr="0099338C">
        <w:rPr>
          <w:rFonts w:eastAsia="Times New Roman CYR"/>
          <w:bCs/>
          <w:lang w:val="ru-RU"/>
        </w:rPr>
        <w:t xml:space="preserve">Начальник </w:t>
      </w:r>
      <w:r w:rsidR="00F05753">
        <w:rPr>
          <w:rFonts w:eastAsia="Times New Roman CYR"/>
          <w:bCs/>
          <w:lang w:val="ru-RU"/>
        </w:rPr>
        <w:t>У</w:t>
      </w:r>
      <w:r w:rsidRPr="0099338C">
        <w:rPr>
          <w:rFonts w:eastAsia="Times New Roman CYR"/>
          <w:bCs/>
          <w:lang w:val="ru-RU"/>
        </w:rPr>
        <w:t xml:space="preserve">правления культуры и </w:t>
      </w:r>
      <w:r w:rsidR="00F1430B">
        <w:rPr>
          <w:rFonts w:eastAsia="Times New Roman CYR"/>
          <w:bCs/>
          <w:lang w:val="ru-RU"/>
        </w:rPr>
        <w:t xml:space="preserve">специалисты </w:t>
      </w:r>
      <w:r w:rsidR="00F05753">
        <w:rPr>
          <w:rFonts w:eastAsia="Times New Roman CYR"/>
          <w:bCs/>
          <w:lang w:val="ru-RU"/>
        </w:rPr>
        <w:t>У</w:t>
      </w:r>
      <w:r w:rsidRPr="0099338C">
        <w:rPr>
          <w:rFonts w:eastAsia="Times New Roman CYR"/>
          <w:bCs/>
          <w:lang w:val="ru-RU"/>
        </w:rPr>
        <w:t>правления культуры в</w:t>
      </w:r>
      <w:r w:rsidR="005C7D34">
        <w:rPr>
          <w:rFonts w:eastAsia="Times New Roman CYR"/>
          <w:bCs/>
          <w:lang w:val="ru-RU"/>
        </w:rPr>
        <w:t xml:space="preserve"> </w:t>
      </w:r>
      <w:r w:rsidR="00F3060F">
        <w:rPr>
          <w:rFonts w:eastAsia="Times New Roman CYR"/>
          <w:bCs/>
          <w:lang w:val="ru-RU"/>
        </w:rPr>
        <w:t>3</w:t>
      </w:r>
      <w:r w:rsidRPr="0099338C">
        <w:rPr>
          <w:rFonts w:eastAsia="Times New Roman CYR"/>
          <w:bCs/>
          <w:lang w:val="ru-RU"/>
        </w:rPr>
        <w:t xml:space="preserve"> квартале 201</w:t>
      </w:r>
      <w:r w:rsidR="00697EA3">
        <w:rPr>
          <w:rFonts w:eastAsia="Times New Roman CYR"/>
          <w:bCs/>
          <w:lang w:val="ru-RU"/>
        </w:rPr>
        <w:t>7</w:t>
      </w:r>
      <w:r w:rsidRPr="0099338C">
        <w:rPr>
          <w:rFonts w:eastAsia="Times New Roman CYR"/>
          <w:bCs/>
          <w:lang w:val="ru-RU"/>
        </w:rPr>
        <w:t xml:space="preserve"> года приняли участие</w:t>
      </w:r>
      <w:r w:rsidR="005C7D34">
        <w:rPr>
          <w:rFonts w:eastAsia="Times New Roman CYR"/>
          <w:bCs/>
          <w:lang w:val="ru-RU"/>
        </w:rPr>
        <w:t xml:space="preserve"> в работе видеоконференци</w:t>
      </w:r>
      <w:r w:rsidR="00F1430B">
        <w:rPr>
          <w:rFonts w:eastAsia="Times New Roman CYR"/>
          <w:bCs/>
          <w:lang w:val="ru-RU"/>
        </w:rPr>
        <w:t>й</w:t>
      </w:r>
      <w:r w:rsidR="00ED00A8">
        <w:rPr>
          <w:rFonts w:eastAsia="Times New Roman CYR"/>
          <w:bCs/>
          <w:lang w:val="ru-RU"/>
        </w:rPr>
        <w:t xml:space="preserve"> по вопрос</w:t>
      </w:r>
      <w:r w:rsidR="00D87A88">
        <w:rPr>
          <w:rFonts w:eastAsia="Times New Roman CYR"/>
          <w:bCs/>
          <w:lang w:val="ru-RU"/>
        </w:rPr>
        <w:t>ам</w:t>
      </w:r>
      <w:r w:rsidR="005C7D34" w:rsidRPr="005C7D34">
        <w:rPr>
          <w:rFonts w:eastAsia="Times New Roman CYR"/>
          <w:bCs/>
          <w:lang w:val="ru-RU"/>
        </w:rPr>
        <w:t xml:space="preserve"> </w:t>
      </w:r>
      <w:r w:rsidR="00C10423">
        <w:rPr>
          <w:rFonts w:eastAsia="Times New Roman CYR"/>
          <w:bCs/>
          <w:lang w:val="ru-RU"/>
        </w:rPr>
        <w:t>организации летнего отдыха и занятости детей</w:t>
      </w:r>
      <w:r w:rsidR="00230C72">
        <w:rPr>
          <w:rFonts w:eastAsia="Times New Roman CYR"/>
          <w:bCs/>
          <w:lang w:val="ru-RU"/>
        </w:rPr>
        <w:t xml:space="preserve">, </w:t>
      </w:r>
      <w:r w:rsidRPr="005C7D34">
        <w:rPr>
          <w:rFonts w:eastAsia="Times New Roman CYR"/>
          <w:bCs/>
          <w:lang w:val="ru-RU"/>
        </w:rPr>
        <w:t xml:space="preserve">корректировки </w:t>
      </w:r>
      <w:r w:rsidR="005C7D34" w:rsidRPr="005C7D34">
        <w:rPr>
          <w:rFonts w:eastAsia="Times New Roman CYR"/>
          <w:bCs/>
          <w:lang w:val="ru-RU"/>
        </w:rPr>
        <w:t>программных мероприятий государственной программы «Разви</w:t>
      </w:r>
      <w:r w:rsidR="00ED00A8">
        <w:rPr>
          <w:rFonts w:eastAsia="Times New Roman CYR"/>
          <w:bCs/>
          <w:lang w:val="ru-RU"/>
        </w:rPr>
        <w:t>тие культуры и туризма в Ханты-М</w:t>
      </w:r>
      <w:r w:rsidR="005C7D34" w:rsidRPr="005C7D34">
        <w:rPr>
          <w:rFonts w:eastAsia="Times New Roman CYR"/>
          <w:bCs/>
          <w:lang w:val="ru-RU"/>
        </w:rPr>
        <w:t>ансийском автономном округе – Югре на 2016 – 2020 годы»</w:t>
      </w:r>
      <w:r w:rsidR="00F1430B">
        <w:rPr>
          <w:rFonts w:eastAsia="Times New Roman CYR"/>
          <w:bCs/>
          <w:lang w:val="ru-RU"/>
        </w:rPr>
        <w:t xml:space="preserve"> на 2017 год, передаче муниципальных услуг некоммерческих общественным организациям и развитию конкуренции в сфере культуры в Ханты-Мансийском автономном округе – Югре. </w:t>
      </w:r>
    </w:p>
    <w:p w:rsidR="00FD7153" w:rsidRDefault="00FD7153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 Начальник Управления культуры принял участие в выездном совещании (город Тюмень) «Партнёры Президентской библиотеки Уральского Федерального округа»;</w:t>
      </w:r>
    </w:p>
    <w:p w:rsidR="00FD7153" w:rsidRDefault="00FD7153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</w:t>
      </w:r>
      <w:r w:rsidR="00F05753">
        <w:rPr>
          <w:rFonts w:eastAsia="Times New Roman CYR"/>
          <w:bCs/>
          <w:lang w:val="ru-RU"/>
        </w:rPr>
        <w:t xml:space="preserve">  С</w:t>
      </w:r>
      <w:r>
        <w:rPr>
          <w:rFonts w:eastAsia="Times New Roman CYR"/>
          <w:bCs/>
          <w:lang w:val="ru-RU"/>
        </w:rPr>
        <w:t xml:space="preserve">пециалисты Управления культуры приняли участие в работе выездных семинаров «Об организации предоставления доступа СО НКО к услугам в сфере культуры» (г. Нягань); «Особенности внедрения системы ПФДО в детских школах искусств» (г. Ханты-Мансийск). </w:t>
      </w:r>
    </w:p>
    <w:p w:rsidR="00FD7153" w:rsidRDefault="00FD7153" w:rsidP="005C7D34">
      <w:pPr>
        <w:jc w:val="both"/>
        <w:rPr>
          <w:rFonts w:eastAsia="Times New Roman CYR"/>
          <w:bCs/>
          <w:lang w:val="ru-RU"/>
        </w:rPr>
      </w:pPr>
      <w:r>
        <w:rPr>
          <w:rFonts w:eastAsia="Times New Roman CYR"/>
          <w:bCs/>
          <w:lang w:val="ru-RU"/>
        </w:rPr>
        <w:t xml:space="preserve">         Заместитель начальника Управления культуры составила </w:t>
      </w:r>
      <w:r w:rsidR="0045304B">
        <w:rPr>
          <w:rFonts w:eastAsia="Times New Roman CYR"/>
          <w:bCs/>
          <w:lang w:val="ru-RU"/>
        </w:rPr>
        <w:t>3 протокола об административных правонарушениях на должников муниципальных библиотек.</w:t>
      </w:r>
    </w:p>
    <w:p w:rsidR="00F1430B" w:rsidRPr="00283B8B" w:rsidRDefault="00FD7153" w:rsidP="00283B8B">
      <w:pPr>
        <w:jc w:val="both"/>
        <w:rPr>
          <w:rFonts w:eastAsia="Times New Roman CYR"/>
          <w:bCs/>
          <w:color w:val="auto"/>
          <w:lang w:val="ru-RU"/>
        </w:rPr>
      </w:pPr>
      <w:r>
        <w:rPr>
          <w:rFonts w:eastAsia="Times New Roman CYR"/>
          <w:bCs/>
          <w:color w:val="auto"/>
          <w:lang w:val="ru-RU"/>
        </w:rPr>
        <w:t xml:space="preserve">         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В </w:t>
      </w:r>
      <w:r w:rsidR="00F05753">
        <w:rPr>
          <w:rFonts w:eastAsia="Times New Roman CYR"/>
          <w:bCs/>
          <w:color w:val="auto"/>
          <w:lang w:val="ru-RU"/>
        </w:rPr>
        <w:t>У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правление культуры поступило </w:t>
      </w:r>
      <w:r>
        <w:rPr>
          <w:rFonts w:eastAsia="Times New Roman CYR"/>
          <w:bCs/>
          <w:color w:val="auto"/>
          <w:lang w:val="ru-RU"/>
        </w:rPr>
        <w:t>1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 письменн</w:t>
      </w:r>
      <w:r>
        <w:rPr>
          <w:rFonts w:eastAsia="Times New Roman CYR"/>
          <w:bCs/>
          <w:color w:val="auto"/>
          <w:lang w:val="ru-RU"/>
        </w:rPr>
        <w:t>ое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 обращени</w:t>
      </w:r>
      <w:r>
        <w:rPr>
          <w:rFonts w:eastAsia="Times New Roman CYR"/>
          <w:bCs/>
          <w:color w:val="auto"/>
          <w:lang w:val="ru-RU"/>
        </w:rPr>
        <w:t>е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 граждан</w:t>
      </w:r>
      <w:r w:rsidR="0045304B">
        <w:rPr>
          <w:rFonts w:eastAsia="Times New Roman CYR"/>
          <w:bCs/>
          <w:color w:val="auto"/>
          <w:lang w:val="ru-RU"/>
        </w:rPr>
        <w:t>ина, которое рас</w:t>
      </w:r>
      <w:r w:rsidR="00F05753">
        <w:rPr>
          <w:rFonts w:eastAsia="Times New Roman CYR"/>
          <w:bCs/>
          <w:color w:val="auto"/>
          <w:lang w:val="ru-RU"/>
        </w:rPr>
        <w:t>с</w:t>
      </w:r>
      <w:r w:rsidR="0045304B">
        <w:rPr>
          <w:rFonts w:eastAsia="Times New Roman CYR"/>
          <w:bCs/>
          <w:color w:val="auto"/>
          <w:lang w:val="ru-RU"/>
        </w:rPr>
        <w:t>мотрено по существу и удовлетворено</w:t>
      </w:r>
      <w:r>
        <w:rPr>
          <w:rFonts w:eastAsia="Times New Roman CYR"/>
          <w:bCs/>
          <w:color w:val="auto"/>
          <w:lang w:val="ru-RU"/>
        </w:rPr>
        <w:t>.</w:t>
      </w:r>
      <w:r w:rsidR="00F1430B" w:rsidRPr="00283B8B">
        <w:rPr>
          <w:rFonts w:eastAsia="Times New Roman CYR"/>
          <w:bCs/>
          <w:color w:val="auto"/>
          <w:lang w:val="ru-RU"/>
        </w:rPr>
        <w:t xml:space="preserve"> </w:t>
      </w:r>
    </w:p>
    <w:p w:rsidR="00024B21" w:rsidRDefault="00024B21" w:rsidP="00230C72">
      <w:pPr>
        <w:jc w:val="both"/>
        <w:rPr>
          <w:rFonts w:eastAsia="Times New Roman CYR"/>
          <w:bCs/>
          <w:lang w:val="ru-RU"/>
        </w:rPr>
      </w:pPr>
      <w:r w:rsidRPr="00230C72">
        <w:rPr>
          <w:rFonts w:eastAsia="Times New Roman CYR"/>
          <w:bCs/>
          <w:lang w:val="ru-RU"/>
        </w:rPr>
        <w:t xml:space="preserve">          По запросам структурных подразделений специалистами управления культуры своевременно и в полном объеме подготовлены отчеты и ответы на запрашиваемую информацию.</w:t>
      </w:r>
    </w:p>
    <w:p w:rsidR="00024B21" w:rsidRPr="004116AB" w:rsidRDefault="00024B21" w:rsidP="00024B21">
      <w:pPr>
        <w:ind w:left="2520"/>
        <w:rPr>
          <w:rFonts w:eastAsia="Times New Roman"/>
          <w:b/>
          <w:lang w:val="ru-RU"/>
        </w:rPr>
      </w:pPr>
      <w:r w:rsidRPr="004116AB">
        <w:rPr>
          <w:rFonts w:eastAsia="Times New Roman"/>
          <w:b/>
          <w:lang w:val="ru-RU"/>
        </w:rPr>
        <w:t>4.Совершенствование профессионального мастерства</w:t>
      </w:r>
    </w:p>
    <w:p w:rsidR="00024B21" w:rsidRPr="004116AB" w:rsidRDefault="00024B21" w:rsidP="00024B21">
      <w:pPr>
        <w:ind w:left="2520" w:hanging="360"/>
        <w:jc w:val="center"/>
        <w:rPr>
          <w:rFonts w:eastAsia="Times New Roman"/>
          <w:lang w:val="ru-RU"/>
        </w:rPr>
      </w:pPr>
    </w:p>
    <w:p w:rsidR="00D44B3D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rFonts w:eastAsia="Times New Roman"/>
          <w:lang w:val="ru-RU"/>
        </w:rPr>
        <w:t xml:space="preserve">       </w:t>
      </w:r>
      <w:r w:rsidR="009976CE">
        <w:rPr>
          <w:rFonts w:eastAsia="Times New Roman"/>
          <w:lang w:val="ru-RU"/>
        </w:rPr>
        <w:t xml:space="preserve"> </w:t>
      </w:r>
      <w:r w:rsidRPr="004116AB">
        <w:rPr>
          <w:rFonts w:eastAsia="Times New Roman"/>
          <w:lang w:val="ru-RU"/>
        </w:rPr>
        <w:t xml:space="preserve">Сотрудники управления планомерно  совершенствуют  знания  по законодательству о муниципальной службе, об организации деятельности органов местного самоуправления, изучают новые формы и методы музейной, информационно - библиотечной, культурно - досуговой  деятельности ведущих центров культуры и искусства  регионов России и округа; изучают профессиональную литературу, периодику по вопросам сохранения и  развития культурных ценностей. </w:t>
      </w:r>
    </w:p>
    <w:p w:rsidR="0026198E" w:rsidRDefault="007F27A3" w:rsidP="00283B8B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 w:rsidR="009976CE">
        <w:rPr>
          <w:rFonts w:eastAsia="Times New Roman"/>
          <w:lang w:val="ru-RU"/>
        </w:rPr>
        <w:t xml:space="preserve">      </w:t>
      </w:r>
      <w:r w:rsidR="00F05753">
        <w:rPr>
          <w:rFonts w:eastAsia="Times New Roman"/>
          <w:lang w:val="ru-RU"/>
        </w:rPr>
        <w:t xml:space="preserve">   </w:t>
      </w:r>
      <w:r w:rsidR="00024B21" w:rsidRPr="004116AB">
        <w:rPr>
          <w:bCs/>
          <w:iCs/>
          <w:lang w:val="ru-RU"/>
        </w:rPr>
        <w:t>Управление культуры формирует  кадровую политику, предоставляет в установленном порядке кандидатуры работников культуры, горожан</w:t>
      </w:r>
      <w:r w:rsidR="001D646A">
        <w:rPr>
          <w:bCs/>
          <w:iCs/>
          <w:lang w:val="ru-RU"/>
        </w:rPr>
        <w:t>,</w:t>
      </w:r>
      <w:r w:rsidR="00024B21" w:rsidRPr="004116AB">
        <w:rPr>
          <w:bCs/>
          <w:iCs/>
          <w:lang w:val="ru-RU"/>
        </w:rPr>
        <w:t xml:space="preserve"> внесших значительный вклад в культурную жизнь города,  к награждени</w:t>
      </w:r>
      <w:r w:rsidR="00024B21">
        <w:rPr>
          <w:bCs/>
          <w:iCs/>
          <w:lang w:val="ru-RU"/>
        </w:rPr>
        <w:t>ю</w:t>
      </w:r>
      <w:r w:rsidR="00024B21" w:rsidRPr="00395786">
        <w:rPr>
          <w:b/>
          <w:bCs/>
          <w:i/>
          <w:iCs/>
          <w:lang w:val="ru-RU"/>
        </w:rPr>
        <w:t xml:space="preserve">. </w:t>
      </w:r>
      <w:r w:rsidR="00024B21" w:rsidRPr="00395786">
        <w:rPr>
          <w:rFonts w:cs="Times New Roman"/>
          <w:iCs/>
          <w:lang w:val="ru-RU"/>
        </w:rPr>
        <w:t xml:space="preserve"> С целью с</w:t>
      </w:r>
      <w:r w:rsidR="00024B21" w:rsidRPr="00395786">
        <w:rPr>
          <w:rFonts w:cs="Times New Roman"/>
          <w:lang w:val="ru-RU"/>
        </w:rPr>
        <w:t xml:space="preserve">тимулирования и поощрения кадрового состава учреждений культуры в </w:t>
      </w:r>
      <w:r w:rsidR="00230C72">
        <w:rPr>
          <w:rFonts w:cs="Times New Roman"/>
        </w:rPr>
        <w:t>I</w:t>
      </w:r>
      <w:r w:rsidR="00395DA6" w:rsidRPr="00395DA6">
        <w:rPr>
          <w:rFonts w:cs="Times New Roman"/>
        </w:rPr>
        <w:t>I</w:t>
      </w:r>
      <w:r w:rsidR="0045304B">
        <w:rPr>
          <w:rFonts w:cs="Times New Roman"/>
        </w:rPr>
        <w:t>I</w:t>
      </w:r>
      <w:r w:rsidR="001D646A">
        <w:rPr>
          <w:rFonts w:cs="Times New Roman"/>
          <w:lang w:val="ru-RU"/>
        </w:rPr>
        <w:t xml:space="preserve"> квартале</w:t>
      </w:r>
      <w:r w:rsidR="00024B21" w:rsidRPr="00395786">
        <w:rPr>
          <w:rFonts w:cs="Times New Roman"/>
          <w:lang w:val="ru-RU"/>
        </w:rPr>
        <w:t xml:space="preserve"> 201</w:t>
      </w:r>
      <w:r w:rsidR="00BE4565">
        <w:rPr>
          <w:rFonts w:cs="Times New Roman"/>
          <w:lang w:val="ru-RU"/>
        </w:rPr>
        <w:t>7</w:t>
      </w:r>
      <w:r w:rsidR="00024B21" w:rsidRPr="00395786">
        <w:rPr>
          <w:rFonts w:cs="Times New Roman"/>
          <w:lang w:val="ru-RU"/>
        </w:rPr>
        <w:t xml:space="preserve"> года управлением культуры была проведена работа по представлению к наградам  различного уровня</w:t>
      </w:r>
      <w:r w:rsidR="0045304B">
        <w:rPr>
          <w:rFonts w:cs="Times New Roman"/>
          <w:lang w:val="ru-RU"/>
        </w:rPr>
        <w:t>:</w:t>
      </w:r>
      <w:r w:rsidR="0026198E" w:rsidRPr="0026198E">
        <w:rPr>
          <w:rFonts w:cs="Times New Roman"/>
          <w:lang w:val="ru-RU"/>
        </w:rPr>
        <w:t xml:space="preserve"> </w:t>
      </w:r>
      <w:r w:rsidR="0045304B">
        <w:rPr>
          <w:rFonts w:cs="Times New Roman"/>
          <w:lang w:val="ru-RU"/>
        </w:rPr>
        <w:t>1</w:t>
      </w:r>
      <w:r w:rsidR="004A38BA">
        <w:rPr>
          <w:rFonts w:cs="Times New Roman"/>
          <w:lang w:val="ru-RU"/>
        </w:rPr>
        <w:t xml:space="preserve"> наград</w:t>
      </w:r>
      <w:r w:rsidR="0045304B">
        <w:rPr>
          <w:rFonts w:cs="Times New Roman"/>
          <w:lang w:val="ru-RU"/>
        </w:rPr>
        <w:t>а</w:t>
      </w:r>
      <w:r w:rsidR="004A38BA">
        <w:rPr>
          <w:rFonts w:cs="Times New Roman"/>
          <w:lang w:val="ru-RU"/>
        </w:rPr>
        <w:t xml:space="preserve"> </w:t>
      </w:r>
      <w:r w:rsidR="00395DA6">
        <w:rPr>
          <w:rFonts w:cs="Times New Roman"/>
          <w:lang w:val="ru-RU"/>
        </w:rPr>
        <w:t xml:space="preserve">Губернатора </w:t>
      </w:r>
      <w:r w:rsidR="00395DA6" w:rsidRPr="0026198E">
        <w:rPr>
          <w:rFonts w:cs="Times New Roman"/>
          <w:lang w:val="ru-RU"/>
        </w:rPr>
        <w:t>Ханты-Мансийского автономного округа – Югры</w:t>
      </w:r>
      <w:r w:rsidR="00395DA6">
        <w:rPr>
          <w:rFonts w:cs="Times New Roman"/>
          <w:lang w:val="ru-RU"/>
        </w:rPr>
        <w:t xml:space="preserve"> (передан</w:t>
      </w:r>
      <w:r w:rsidR="00F05753">
        <w:rPr>
          <w:rFonts w:cs="Times New Roman"/>
          <w:lang w:val="ru-RU"/>
        </w:rPr>
        <w:t>а</w:t>
      </w:r>
      <w:r w:rsidR="00395DA6">
        <w:rPr>
          <w:rFonts w:cs="Times New Roman"/>
          <w:lang w:val="ru-RU"/>
        </w:rPr>
        <w:t xml:space="preserve"> на рассмотрение)</w:t>
      </w:r>
      <w:r w:rsidR="0026198E" w:rsidRPr="0026198E">
        <w:rPr>
          <w:rFonts w:cs="Times New Roman"/>
          <w:lang w:val="ru-RU"/>
        </w:rPr>
        <w:t>,</w:t>
      </w:r>
      <w:r w:rsidR="00395DA6">
        <w:rPr>
          <w:rFonts w:cs="Times New Roman"/>
          <w:lang w:val="ru-RU"/>
        </w:rPr>
        <w:t xml:space="preserve"> </w:t>
      </w:r>
      <w:r w:rsidR="0045304B">
        <w:rPr>
          <w:rFonts w:cs="Times New Roman"/>
          <w:lang w:val="ru-RU"/>
        </w:rPr>
        <w:t>2</w:t>
      </w:r>
      <w:r w:rsidR="00395DA6">
        <w:rPr>
          <w:rFonts w:cs="Times New Roman"/>
          <w:lang w:val="ru-RU"/>
        </w:rPr>
        <w:t xml:space="preserve"> </w:t>
      </w:r>
      <w:r w:rsidR="00395DA6">
        <w:rPr>
          <w:rFonts w:cs="Times New Roman"/>
          <w:lang w:val="ru-RU"/>
        </w:rPr>
        <w:lastRenderedPageBreak/>
        <w:t>наград</w:t>
      </w:r>
      <w:r w:rsidR="0045304B">
        <w:rPr>
          <w:rFonts w:cs="Times New Roman"/>
          <w:lang w:val="ru-RU"/>
        </w:rPr>
        <w:t>ы</w:t>
      </w:r>
      <w:r w:rsidR="0026198E" w:rsidRPr="0026198E">
        <w:rPr>
          <w:rFonts w:cs="Times New Roman"/>
          <w:lang w:val="ru-RU"/>
        </w:rPr>
        <w:t xml:space="preserve"> Департамента культуры </w:t>
      </w:r>
      <w:r w:rsidR="0010479B" w:rsidRPr="0026198E">
        <w:rPr>
          <w:rFonts w:cs="Times New Roman"/>
          <w:lang w:val="ru-RU"/>
        </w:rPr>
        <w:t>Ханты-Мансийского</w:t>
      </w:r>
      <w:r w:rsidR="0026198E" w:rsidRPr="0026198E">
        <w:rPr>
          <w:rFonts w:cs="Times New Roman"/>
          <w:lang w:val="ru-RU"/>
        </w:rPr>
        <w:t xml:space="preserve"> автономного округа – Югры</w:t>
      </w:r>
      <w:r w:rsidR="00F05753">
        <w:rPr>
          <w:rFonts w:cs="Times New Roman"/>
          <w:lang w:val="ru-RU"/>
        </w:rPr>
        <w:t xml:space="preserve"> (</w:t>
      </w:r>
      <w:r w:rsidR="009E13D3">
        <w:rPr>
          <w:rFonts w:cs="Times New Roman"/>
          <w:lang w:val="ru-RU"/>
        </w:rPr>
        <w:t>переданы на рассмотрение)</w:t>
      </w:r>
      <w:r w:rsidR="0026198E" w:rsidRPr="0026198E">
        <w:rPr>
          <w:rFonts w:cs="Times New Roman"/>
          <w:lang w:val="ru-RU"/>
        </w:rPr>
        <w:t>,</w:t>
      </w:r>
      <w:r w:rsidR="00F321AE" w:rsidRPr="0026198E">
        <w:rPr>
          <w:rFonts w:cs="Times New Roman"/>
          <w:lang w:val="ru-RU"/>
        </w:rPr>
        <w:t xml:space="preserve"> </w:t>
      </w:r>
      <w:r w:rsidR="0045304B">
        <w:rPr>
          <w:rFonts w:cs="Times New Roman"/>
          <w:lang w:val="ru-RU"/>
        </w:rPr>
        <w:t>9</w:t>
      </w:r>
      <w:r w:rsidR="00F321AE" w:rsidRPr="0026198E">
        <w:rPr>
          <w:lang w:val="ru-RU"/>
        </w:rPr>
        <w:t xml:space="preserve"> наград</w:t>
      </w:r>
      <w:r w:rsidR="00F05753">
        <w:rPr>
          <w:lang w:val="ru-RU"/>
        </w:rPr>
        <w:t xml:space="preserve"> У</w:t>
      </w:r>
      <w:r w:rsidR="00F321AE" w:rsidRPr="0026198E">
        <w:rPr>
          <w:lang w:val="ru-RU"/>
        </w:rPr>
        <w:t>правления культуры.</w:t>
      </w:r>
    </w:p>
    <w:p w:rsidR="00024B21" w:rsidRPr="004116AB" w:rsidRDefault="00024B21" w:rsidP="00024B21">
      <w:pPr>
        <w:jc w:val="both"/>
        <w:rPr>
          <w:rFonts w:eastAsia="Times New Roman"/>
          <w:lang w:val="ru-RU"/>
        </w:rPr>
      </w:pPr>
      <w:r w:rsidRPr="004116AB">
        <w:rPr>
          <w:lang w:val="ru-RU"/>
        </w:rPr>
        <w:t xml:space="preserve">      </w:t>
      </w:r>
      <w:r w:rsidR="009976CE">
        <w:rPr>
          <w:lang w:val="ru-RU"/>
        </w:rPr>
        <w:t xml:space="preserve">   </w:t>
      </w:r>
      <w:r w:rsidRPr="004116AB">
        <w:rPr>
          <w:rFonts w:eastAsia="Times New Roman"/>
          <w:lang w:val="ru-RU"/>
        </w:rPr>
        <w:t xml:space="preserve"> В течение квартала специалисты </w:t>
      </w:r>
      <w:r w:rsidR="00F05753">
        <w:rPr>
          <w:rFonts w:eastAsia="Times New Roman"/>
          <w:lang w:val="ru-RU"/>
        </w:rPr>
        <w:t>У</w:t>
      </w:r>
      <w:r w:rsidRPr="004116AB">
        <w:rPr>
          <w:rFonts w:eastAsia="Times New Roman"/>
          <w:lang w:val="ru-RU"/>
        </w:rPr>
        <w:t xml:space="preserve">правления </w:t>
      </w:r>
      <w:r>
        <w:rPr>
          <w:rFonts w:eastAsia="Times New Roman"/>
          <w:lang w:val="ru-RU"/>
        </w:rPr>
        <w:t xml:space="preserve">культуры </w:t>
      </w:r>
      <w:r w:rsidRPr="004116AB">
        <w:rPr>
          <w:rFonts w:eastAsia="Times New Roman"/>
          <w:lang w:val="ru-RU"/>
        </w:rPr>
        <w:t>принимали участие в профессиональных аппаратных учебных мероприятиях, организованных управлением муниципальной службы, кадров и архивов.</w:t>
      </w:r>
      <w:r w:rsidR="0045304B">
        <w:rPr>
          <w:rFonts w:eastAsia="Times New Roman"/>
          <w:lang w:val="ru-RU"/>
        </w:rPr>
        <w:t xml:space="preserve"> Два сотрудника успешно прошли процедуру квалификационного экзамена, один сотрудник прошел обучение по охране труда.</w:t>
      </w:r>
    </w:p>
    <w:p w:rsidR="00024B21" w:rsidRPr="00230C72" w:rsidRDefault="00024B21" w:rsidP="00230C72">
      <w:pPr>
        <w:jc w:val="both"/>
        <w:rPr>
          <w:lang w:val="ru-RU"/>
        </w:rPr>
      </w:pPr>
      <w:r w:rsidRPr="004116AB">
        <w:rPr>
          <w:lang w:val="ru-RU"/>
        </w:rPr>
        <w:t xml:space="preserve">          </w:t>
      </w:r>
      <w:r w:rsidRPr="004116AB">
        <w:rPr>
          <w:rFonts w:eastAsia="Arial Unicode MS"/>
          <w:color w:val="auto"/>
          <w:kern w:val="1"/>
          <w:lang w:val="ru-RU" w:eastAsia="ru-RU" w:bidi="ru-RU"/>
        </w:rPr>
        <w:t xml:space="preserve"> </w:t>
      </w:r>
      <w:r w:rsidRPr="004116AB">
        <w:rPr>
          <w:rFonts w:eastAsia="Times New Roman"/>
          <w:lang w:val="ru-RU"/>
        </w:rPr>
        <w:t xml:space="preserve">Начальник </w:t>
      </w:r>
      <w:r w:rsidR="00F05753">
        <w:rPr>
          <w:rFonts w:eastAsia="Times New Roman"/>
          <w:lang w:val="ru-RU"/>
        </w:rPr>
        <w:t>У</w:t>
      </w:r>
      <w:r w:rsidRPr="004116AB">
        <w:rPr>
          <w:rFonts w:eastAsia="Times New Roman"/>
          <w:lang w:val="ru-RU"/>
        </w:rPr>
        <w:t xml:space="preserve">правления культуры, заместитель начальника управления в своей служебной деятельности осуществляют постоянную наставническую работу с кандидатами в кадровый резерв </w:t>
      </w:r>
      <w:r w:rsidR="00F05753">
        <w:rPr>
          <w:rFonts w:eastAsia="Times New Roman"/>
          <w:lang w:val="ru-RU"/>
        </w:rPr>
        <w:t>У</w:t>
      </w:r>
      <w:r w:rsidRPr="004116AB">
        <w:rPr>
          <w:rFonts w:eastAsia="Times New Roman"/>
          <w:lang w:val="ru-RU"/>
        </w:rPr>
        <w:t>правления культуры и на должности руководителей муниципальных учреждений культуры.</w:t>
      </w:r>
      <w:r w:rsidR="00230C72" w:rsidRPr="00230C72">
        <w:rPr>
          <w:rFonts w:eastAsia="Times New Roman"/>
          <w:lang w:val="ru-RU"/>
        </w:rPr>
        <w:t xml:space="preserve"> </w:t>
      </w:r>
    </w:p>
    <w:p w:rsidR="00BE4565" w:rsidRDefault="00BE4565" w:rsidP="00024B21">
      <w:pPr>
        <w:jc w:val="both"/>
        <w:rPr>
          <w:rFonts w:eastAsia="Times New Roman"/>
          <w:b/>
          <w:lang w:val="ru-RU"/>
        </w:rPr>
      </w:pPr>
    </w:p>
    <w:p w:rsidR="00024B21" w:rsidRPr="00364924" w:rsidRDefault="00024B21" w:rsidP="00024B21">
      <w:pPr>
        <w:jc w:val="both"/>
        <w:rPr>
          <w:rFonts w:eastAsia="Times New Roman"/>
          <w:b/>
          <w:lang w:val="ru-RU"/>
        </w:rPr>
      </w:pPr>
      <w:r w:rsidRPr="00364924">
        <w:rPr>
          <w:rFonts w:eastAsia="Times New Roman"/>
          <w:b/>
          <w:lang w:val="ru-RU"/>
        </w:rPr>
        <w:t>Начальник управления культуры                                                                   Н.Н. Нестерова</w:t>
      </w:r>
    </w:p>
    <w:p w:rsidR="00024B21" w:rsidRPr="00364924" w:rsidRDefault="00F05753" w:rsidP="00024B21">
      <w:pPr>
        <w:rPr>
          <w:rFonts w:eastAsia="Times New Roman"/>
          <w:bCs/>
          <w:sz w:val="20"/>
          <w:szCs w:val="20"/>
          <w:lang w:val="ru-RU"/>
        </w:rPr>
      </w:pPr>
      <w:r>
        <w:rPr>
          <w:rFonts w:eastAsia="Times New Roman"/>
          <w:bCs/>
          <w:sz w:val="20"/>
          <w:szCs w:val="20"/>
          <w:lang w:val="ru-RU"/>
        </w:rPr>
        <w:t>И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 xml:space="preserve">сполнитель: </w:t>
      </w:r>
      <w:r>
        <w:rPr>
          <w:rFonts w:eastAsia="Times New Roman"/>
          <w:bCs/>
          <w:sz w:val="20"/>
          <w:szCs w:val="20"/>
          <w:lang w:val="ru-RU"/>
        </w:rPr>
        <w:t>Гоголева О.А., зам. начальника</w:t>
      </w:r>
      <w:r w:rsidR="00024B21" w:rsidRPr="00364924">
        <w:rPr>
          <w:rFonts w:eastAsia="Times New Roman"/>
          <w:bCs/>
          <w:sz w:val="20"/>
          <w:szCs w:val="20"/>
          <w:lang w:val="ru-RU"/>
        </w:rPr>
        <w:t xml:space="preserve"> управления культуры</w:t>
      </w:r>
    </w:p>
    <w:p w:rsidR="00151562" w:rsidRPr="00024B21" w:rsidRDefault="00C10423" w:rsidP="00C10423">
      <w:pPr>
        <w:rPr>
          <w:lang w:val="ru-RU"/>
        </w:rPr>
      </w:pPr>
      <w:r>
        <w:rPr>
          <w:rFonts w:eastAsia="Times New Roman"/>
          <w:bCs/>
          <w:sz w:val="20"/>
          <w:szCs w:val="20"/>
          <w:lang w:val="ru-RU"/>
        </w:rPr>
        <w:t>КК</w:t>
      </w:r>
      <w:r w:rsidRPr="00C10423">
        <w:rPr>
          <w:rFonts w:eastAsia="Times New Roman"/>
          <w:bCs/>
          <w:sz w:val="20"/>
          <w:szCs w:val="20"/>
          <w:lang w:val="ru-RU"/>
        </w:rPr>
        <w:t xml:space="preserve">\Отчет Управления\2017\Отчёт УК </w:t>
      </w:r>
      <w:r w:rsidR="00F05753">
        <w:rPr>
          <w:rFonts w:eastAsia="Times New Roman"/>
          <w:bCs/>
          <w:sz w:val="20"/>
          <w:szCs w:val="20"/>
          <w:lang w:val="ru-RU"/>
        </w:rPr>
        <w:t>3</w:t>
      </w:r>
      <w:r w:rsidRPr="00C10423">
        <w:rPr>
          <w:rFonts w:eastAsia="Times New Roman"/>
          <w:bCs/>
          <w:sz w:val="20"/>
          <w:szCs w:val="20"/>
          <w:lang w:val="ru-RU"/>
        </w:rPr>
        <w:t xml:space="preserve"> кв.17.docx</w:t>
      </w:r>
    </w:p>
    <w:sectPr w:rsidR="00151562" w:rsidRPr="00024B21" w:rsidSect="000F5706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ﻳ￨‮ﳲ††༏༏༏༏༏༏༏༏༏">
    <w:altName w:val="Arial Unicode MS"/>
    <w:panose1 w:val="00000000000000000000"/>
    <w:charset w:val="EF"/>
    <w:family w:val="auto"/>
    <w:notTrueType/>
    <w:pitch w:val="variable"/>
    <w:sig w:usb0="00000000" w:usb1="E2EAF3E1" w:usb2="E220E9EE" w:usb3="F7E0ED20" w:csb0="20E5EBE0" w:csb1="E4E5EBF1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>
    <w:nsid w:val="1AD7510B"/>
    <w:multiLevelType w:val="hybridMultilevel"/>
    <w:tmpl w:val="AA1ED91A"/>
    <w:lvl w:ilvl="0" w:tplc="501A44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3301B5"/>
    <w:multiLevelType w:val="hybridMultilevel"/>
    <w:tmpl w:val="A83CBA6A"/>
    <w:lvl w:ilvl="0" w:tplc="19CE4236">
      <w:start w:val="1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5393F"/>
    <w:multiLevelType w:val="hybridMultilevel"/>
    <w:tmpl w:val="DD8E2070"/>
    <w:lvl w:ilvl="0" w:tplc="501A4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555B8B"/>
    <w:multiLevelType w:val="multilevel"/>
    <w:tmpl w:val="C9B25B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BA94A1E"/>
    <w:multiLevelType w:val="hybridMultilevel"/>
    <w:tmpl w:val="DBEC9DBC"/>
    <w:lvl w:ilvl="0" w:tplc="41501A4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B21"/>
    <w:rsid w:val="0001457A"/>
    <w:rsid w:val="00015A94"/>
    <w:rsid w:val="000231C9"/>
    <w:rsid w:val="00024B21"/>
    <w:rsid w:val="000255A1"/>
    <w:rsid w:val="000468DE"/>
    <w:rsid w:val="00047D24"/>
    <w:rsid w:val="000515E9"/>
    <w:rsid w:val="00051816"/>
    <w:rsid w:val="000700CA"/>
    <w:rsid w:val="00074ACA"/>
    <w:rsid w:val="00077B3B"/>
    <w:rsid w:val="00081ACD"/>
    <w:rsid w:val="00096E8B"/>
    <w:rsid w:val="000C5649"/>
    <w:rsid w:val="000C6CE4"/>
    <w:rsid w:val="000F06A0"/>
    <w:rsid w:val="000F5706"/>
    <w:rsid w:val="0010479B"/>
    <w:rsid w:val="00112765"/>
    <w:rsid w:val="00136387"/>
    <w:rsid w:val="00151562"/>
    <w:rsid w:val="00153C9E"/>
    <w:rsid w:val="00176EE6"/>
    <w:rsid w:val="00185494"/>
    <w:rsid w:val="001D0BA1"/>
    <w:rsid w:val="001D646A"/>
    <w:rsid w:val="001E6764"/>
    <w:rsid w:val="001F7771"/>
    <w:rsid w:val="0020028A"/>
    <w:rsid w:val="00204714"/>
    <w:rsid w:val="00230C72"/>
    <w:rsid w:val="002346EE"/>
    <w:rsid w:val="002453C9"/>
    <w:rsid w:val="002462B3"/>
    <w:rsid w:val="00257125"/>
    <w:rsid w:val="0026198E"/>
    <w:rsid w:val="00270AB7"/>
    <w:rsid w:val="00283B8B"/>
    <w:rsid w:val="002C0AD0"/>
    <w:rsid w:val="002E52E1"/>
    <w:rsid w:val="003203E7"/>
    <w:rsid w:val="00332C67"/>
    <w:rsid w:val="00336BF6"/>
    <w:rsid w:val="00352936"/>
    <w:rsid w:val="003627D4"/>
    <w:rsid w:val="00364924"/>
    <w:rsid w:val="00370959"/>
    <w:rsid w:val="00375BD8"/>
    <w:rsid w:val="003767D7"/>
    <w:rsid w:val="00377867"/>
    <w:rsid w:val="00395DA6"/>
    <w:rsid w:val="003A37E4"/>
    <w:rsid w:val="003D52D2"/>
    <w:rsid w:val="003D6C9E"/>
    <w:rsid w:val="003E652C"/>
    <w:rsid w:val="00452635"/>
    <w:rsid w:val="0045304B"/>
    <w:rsid w:val="00454CA8"/>
    <w:rsid w:val="0046717B"/>
    <w:rsid w:val="00467C6C"/>
    <w:rsid w:val="0047165E"/>
    <w:rsid w:val="00472BEA"/>
    <w:rsid w:val="0047515F"/>
    <w:rsid w:val="00481C0A"/>
    <w:rsid w:val="004A38BA"/>
    <w:rsid w:val="004B29EC"/>
    <w:rsid w:val="004C0CEE"/>
    <w:rsid w:val="004C7A58"/>
    <w:rsid w:val="004D325C"/>
    <w:rsid w:val="004D5EDC"/>
    <w:rsid w:val="004D61D4"/>
    <w:rsid w:val="004E011A"/>
    <w:rsid w:val="005061A0"/>
    <w:rsid w:val="00507C96"/>
    <w:rsid w:val="00512066"/>
    <w:rsid w:val="00523ED8"/>
    <w:rsid w:val="0053646F"/>
    <w:rsid w:val="00545462"/>
    <w:rsid w:val="005547F0"/>
    <w:rsid w:val="00581D0E"/>
    <w:rsid w:val="00587931"/>
    <w:rsid w:val="00591D89"/>
    <w:rsid w:val="00592BFC"/>
    <w:rsid w:val="005A1691"/>
    <w:rsid w:val="005B37A7"/>
    <w:rsid w:val="005C397D"/>
    <w:rsid w:val="005C7D34"/>
    <w:rsid w:val="005D2367"/>
    <w:rsid w:val="005F1EA1"/>
    <w:rsid w:val="005F31FB"/>
    <w:rsid w:val="00601223"/>
    <w:rsid w:val="00602423"/>
    <w:rsid w:val="006070E0"/>
    <w:rsid w:val="00607387"/>
    <w:rsid w:val="006449C8"/>
    <w:rsid w:val="00657050"/>
    <w:rsid w:val="006716F2"/>
    <w:rsid w:val="00697EA3"/>
    <w:rsid w:val="006A14F8"/>
    <w:rsid w:val="006A74EF"/>
    <w:rsid w:val="006D4ED8"/>
    <w:rsid w:val="006F0A4D"/>
    <w:rsid w:val="0074654B"/>
    <w:rsid w:val="00760987"/>
    <w:rsid w:val="007706D0"/>
    <w:rsid w:val="00772A86"/>
    <w:rsid w:val="00775168"/>
    <w:rsid w:val="007917E0"/>
    <w:rsid w:val="007A4989"/>
    <w:rsid w:val="007B1171"/>
    <w:rsid w:val="007B47B2"/>
    <w:rsid w:val="007B62B4"/>
    <w:rsid w:val="007E1C11"/>
    <w:rsid w:val="007F12D1"/>
    <w:rsid w:val="007F27A3"/>
    <w:rsid w:val="007F794B"/>
    <w:rsid w:val="008247FD"/>
    <w:rsid w:val="00836FE2"/>
    <w:rsid w:val="008379A6"/>
    <w:rsid w:val="00864E57"/>
    <w:rsid w:val="00870363"/>
    <w:rsid w:val="008856B1"/>
    <w:rsid w:val="008875D0"/>
    <w:rsid w:val="00891B8C"/>
    <w:rsid w:val="008A6324"/>
    <w:rsid w:val="008C3A75"/>
    <w:rsid w:val="00907657"/>
    <w:rsid w:val="00913657"/>
    <w:rsid w:val="00924A81"/>
    <w:rsid w:val="00930A35"/>
    <w:rsid w:val="00950D7B"/>
    <w:rsid w:val="00961DAE"/>
    <w:rsid w:val="00974210"/>
    <w:rsid w:val="0099329A"/>
    <w:rsid w:val="009976CE"/>
    <w:rsid w:val="009A643C"/>
    <w:rsid w:val="009B4F98"/>
    <w:rsid w:val="009B5FEA"/>
    <w:rsid w:val="009E13D3"/>
    <w:rsid w:val="009E4949"/>
    <w:rsid w:val="009E4A0B"/>
    <w:rsid w:val="009F174A"/>
    <w:rsid w:val="009F6E0F"/>
    <w:rsid w:val="00A03519"/>
    <w:rsid w:val="00A13719"/>
    <w:rsid w:val="00A176E9"/>
    <w:rsid w:val="00A22714"/>
    <w:rsid w:val="00A22E22"/>
    <w:rsid w:val="00A37E95"/>
    <w:rsid w:val="00A479ED"/>
    <w:rsid w:val="00A54FCF"/>
    <w:rsid w:val="00A63B5D"/>
    <w:rsid w:val="00A71F86"/>
    <w:rsid w:val="00A74585"/>
    <w:rsid w:val="00A8118B"/>
    <w:rsid w:val="00A942D9"/>
    <w:rsid w:val="00AE5035"/>
    <w:rsid w:val="00B01295"/>
    <w:rsid w:val="00B04592"/>
    <w:rsid w:val="00B15AE7"/>
    <w:rsid w:val="00B479FA"/>
    <w:rsid w:val="00B47F76"/>
    <w:rsid w:val="00B62FB4"/>
    <w:rsid w:val="00B76CF0"/>
    <w:rsid w:val="00B84CAB"/>
    <w:rsid w:val="00BB1B08"/>
    <w:rsid w:val="00BD57B9"/>
    <w:rsid w:val="00BE4565"/>
    <w:rsid w:val="00BF132D"/>
    <w:rsid w:val="00BF53A0"/>
    <w:rsid w:val="00C10423"/>
    <w:rsid w:val="00C26C2E"/>
    <w:rsid w:val="00C33B6A"/>
    <w:rsid w:val="00C41AD0"/>
    <w:rsid w:val="00C51A09"/>
    <w:rsid w:val="00C54B74"/>
    <w:rsid w:val="00CA2A85"/>
    <w:rsid w:val="00CB2560"/>
    <w:rsid w:val="00CD256A"/>
    <w:rsid w:val="00CE26D4"/>
    <w:rsid w:val="00CE5FF7"/>
    <w:rsid w:val="00CF2BB7"/>
    <w:rsid w:val="00D15450"/>
    <w:rsid w:val="00D24728"/>
    <w:rsid w:val="00D418B3"/>
    <w:rsid w:val="00D44B3D"/>
    <w:rsid w:val="00D45B56"/>
    <w:rsid w:val="00D5182C"/>
    <w:rsid w:val="00D82484"/>
    <w:rsid w:val="00D87A88"/>
    <w:rsid w:val="00D91EF0"/>
    <w:rsid w:val="00DA0597"/>
    <w:rsid w:val="00DA20E9"/>
    <w:rsid w:val="00DA6DFD"/>
    <w:rsid w:val="00DB7F33"/>
    <w:rsid w:val="00DC6F30"/>
    <w:rsid w:val="00E05C33"/>
    <w:rsid w:val="00E07486"/>
    <w:rsid w:val="00E14131"/>
    <w:rsid w:val="00E34068"/>
    <w:rsid w:val="00E505A7"/>
    <w:rsid w:val="00E77062"/>
    <w:rsid w:val="00E81846"/>
    <w:rsid w:val="00E9045B"/>
    <w:rsid w:val="00EA0968"/>
    <w:rsid w:val="00EB1496"/>
    <w:rsid w:val="00ED00A8"/>
    <w:rsid w:val="00ED3E1A"/>
    <w:rsid w:val="00ED68B7"/>
    <w:rsid w:val="00EE29FA"/>
    <w:rsid w:val="00EE53D0"/>
    <w:rsid w:val="00F011C2"/>
    <w:rsid w:val="00F05753"/>
    <w:rsid w:val="00F1430B"/>
    <w:rsid w:val="00F17E20"/>
    <w:rsid w:val="00F210DB"/>
    <w:rsid w:val="00F2392E"/>
    <w:rsid w:val="00F3037D"/>
    <w:rsid w:val="00F3060F"/>
    <w:rsid w:val="00F321AE"/>
    <w:rsid w:val="00F36582"/>
    <w:rsid w:val="00F372D2"/>
    <w:rsid w:val="00F51E8E"/>
    <w:rsid w:val="00F716CA"/>
    <w:rsid w:val="00F80BB3"/>
    <w:rsid w:val="00FD7153"/>
    <w:rsid w:val="00FF0B2C"/>
    <w:rsid w:val="00FF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F716CA"/>
    <w:pPr>
      <w:keepNext/>
      <w:tabs>
        <w:tab w:val="num" w:pos="576"/>
      </w:tabs>
      <w:ind w:left="576" w:hanging="576"/>
      <w:jc w:val="center"/>
      <w:outlineLvl w:val="1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lang w:val="ru-RU" w:bidi="ar-SA"/>
    </w:rPr>
  </w:style>
  <w:style w:type="paragraph" w:styleId="3">
    <w:name w:val="heading 3"/>
    <w:basedOn w:val="a"/>
    <w:next w:val="a"/>
    <w:link w:val="30"/>
    <w:uiPriority w:val="99"/>
    <w:qFormat/>
    <w:rsid w:val="00F716CA"/>
    <w:pPr>
      <w:keepNext/>
      <w:tabs>
        <w:tab w:val="num" w:pos="720"/>
      </w:tabs>
      <w:ind w:left="720" w:hanging="720"/>
      <w:jc w:val="center"/>
      <w:outlineLvl w:val="2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9">
    <w:name w:val="Strong"/>
    <w:uiPriority w:val="22"/>
    <w:qFormat/>
    <w:rsid w:val="00024B21"/>
    <w:rPr>
      <w:b/>
      <w:bCs/>
    </w:rPr>
  </w:style>
  <w:style w:type="paragraph" w:styleId="aa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b">
    <w:name w:val="header"/>
    <w:basedOn w:val="a"/>
    <w:link w:val="ac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d">
    <w:name w:val="Основной текст_"/>
    <w:basedOn w:val="a0"/>
    <w:link w:val="31"/>
    <w:rsid w:val="00961DA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d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e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">
    <w:name w:val="Table Grid"/>
    <w:basedOn w:val="a1"/>
    <w:uiPriority w:val="5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customStyle="1" w:styleId="20">
    <w:name w:val="Заголовок 2 Знак"/>
    <w:basedOn w:val="a0"/>
    <w:link w:val="2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8"/>
      <w:szCs w:val="24"/>
    </w:rPr>
  </w:style>
  <w:style w:type="paragraph" w:customStyle="1" w:styleId="af3">
    <w:name w:val="Ãëàâà"/>
    <w:basedOn w:val="a"/>
    <w:rsid w:val="00F716CA"/>
    <w:pPr>
      <w:keepNext/>
      <w:jc w:val="center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caps/>
      <w:color w:val="auto"/>
      <w:kern w:val="1"/>
      <w:lang w:bidi="ar-SA"/>
    </w:rPr>
  </w:style>
  <w:style w:type="character" w:customStyle="1" w:styleId="10">
    <w:name w:val="Основной текст1"/>
    <w:basedOn w:val="a0"/>
    <w:rsid w:val="0090765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4">
    <w:name w:val="Title"/>
    <w:basedOn w:val="a"/>
    <w:link w:val="af5"/>
    <w:qFormat/>
    <w:rsid w:val="00760987"/>
    <w:pPr>
      <w:widowControl/>
      <w:suppressAutoHyphens w:val="0"/>
      <w:jc w:val="center"/>
    </w:pPr>
    <w:rPr>
      <w:rFonts w:eastAsia="Times New Roman" w:cs="Times New Roman"/>
      <w:color w:val="auto"/>
      <w:sz w:val="28"/>
      <w:szCs w:val="20"/>
      <w:lang w:val="x-none" w:eastAsia="x-none" w:bidi="ar-SA"/>
    </w:rPr>
  </w:style>
  <w:style w:type="character" w:customStyle="1" w:styleId="af5">
    <w:name w:val="Название Знак"/>
    <w:basedOn w:val="a0"/>
    <w:link w:val="af4"/>
    <w:rsid w:val="007609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name w:val="ïàðàãðàô"/>
    <w:basedOn w:val="a"/>
    <w:uiPriority w:val="99"/>
    <w:rsid w:val="0025712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B2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9"/>
    <w:qFormat/>
    <w:rsid w:val="00F716CA"/>
    <w:pPr>
      <w:keepNext/>
      <w:tabs>
        <w:tab w:val="num" w:pos="576"/>
      </w:tabs>
      <w:ind w:left="576" w:hanging="576"/>
      <w:jc w:val="center"/>
      <w:outlineLvl w:val="1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lang w:val="ru-RU" w:bidi="ar-SA"/>
    </w:rPr>
  </w:style>
  <w:style w:type="paragraph" w:styleId="3">
    <w:name w:val="heading 3"/>
    <w:basedOn w:val="a"/>
    <w:next w:val="a"/>
    <w:link w:val="30"/>
    <w:uiPriority w:val="99"/>
    <w:qFormat/>
    <w:rsid w:val="00F716CA"/>
    <w:pPr>
      <w:keepNext/>
      <w:tabs>
        <w:tab w:val="num" w:pos="720"/>
      </w:tabs>
      <w:ind w:left="720" w:hanging="720"/>
      <w:jc w:val="center"/>
      <w:outlineLvl w:val="2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color w:val="auto"/>
      <w:kern w:val="1"/>
      <w:sz w:val="28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024B2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5">
    <w:name w:val="Содержимое таблицы"/>
    <w:basedOn w:val="a"/>
    <w:rsid w:val="00024B21"/>
    <w:pPr>
      <w:suppressLineNumbers/>
    </w:pPr>
  </w:style>
  <w:style w:type="paragraph" w:styleId="a6">
    <w:name w:val="Body Text Indent"/>
    <w:basedOn w:val="a"/>
    <w:link w:val="a7"/>
    <w:uiPriority w:val="99"/>
    <w:unhideWhenUsed/>
    <w:rsid w:val="00024B2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024B21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8">
    <w:name w:val="No Spacing"/>
    <w:qFormat/>
    <w:rsid w:val="00024B21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styleId="a9">
    <w:name w:val="Strong"/>
    <w:uiPriority w:val="22"/>
    <w:qFormat/>
    <w:rsid w:val="00024B21"/>
    <w:rPr>
      <w:b/>
      <w:bCs/>
    </w:rPr>
  </w:style>
  <w:style w:type="paragraph" w:styleId="aa">
    <w:name w:val="List Paragraph"/>
    <w:basedOn w:val="a"/>
    <w:uiPriority w:val="34"/>
    <w:qFormat/>
    <w:rsid w:val="00024B2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character" w:customStyle="1" w:styleId="apple-converted-space">
    <w:name w:val="apple-converted-space"/>
    <w:rsid w:val="00024B21"/>
  </w:style>
  <w:style w:type="paragraph" w:styleId="ab">
    <w:name w:val="header"/>
    <w:basedOn w:val="a"/>
    <w:link w:val="ac"/>
    <w:unhideWhenUsed/>
    <w:rsid w:val="00961DAE"/>
    <w:pPr>
      <w:tabs>
        <w:tab w:val="center" w:pos="4677"/>
        <w:tab w:val="right" w:pos="9355"/>
      </w:tabs>
      <w:ind w:firstLine="737"/>
      <w:jc w:val="both"/>
    </w:pPr>
    <w:rPr>
      <w:rFonts w:eastAsia="Times New Roman" w:cs="Times New Roman"/>
      <w:color w:val="auto"/>
      <w:szCs w:val="20"/>
      <w:lang w:bidi="ar-SA"/>
    </w:rPr>
  </w:style>
  <w:style w:type="character" w:customStyle="1" w:styleId="ac">
    <w:name w:val="Верхний колонтитул Знак"/>
    <w:basedOn w:val="a0"/>
    <w:link w:val="ab"/>
    <w:rsid w:val="00961DA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">
    <w:name w:val="Standard"/>
    <w:rsid w:val="00961DA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d">
    <w:name w:val="Основной текст_"/>
    <w:basedOn w:val="a0"/>
    <w:link w:val="31"/>
    <w:rsid w:val="00961DAE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d"/>
    <w:rsid w:val="00961DAE"/>
    <w:pPr>
      <w:shd w:val="clear" w:color="auto" w:fill="FFFFFF"/>
      <w:suppressAutoHyphens w:val="0"/>
      <w:spacing w:line="274" w:lineRule="exact"/>
      <w:jc w:val="right"/>
    </w:pPr>
    <w:rPr>
      <w:rFonts w:asciiTheme="minorHAnsi" w:eastAsiaTheme="minorHAnsi" w:hAnsiTheme="minorHAnsi" w:cstheme="minorBidi"/>
      <w:color w:val="auto"/>
      <w:sz w:val="23"/>
      <w:szCs w:val="23"/>
      <w:lang w:val="ru-RU" w:bidi="ar-SA"/>
    </w:rPr>
  </w:style>
  <w:style w:type="paragraph" w:styleId="ae">
    <w:name w:val="Normal (Web)"/>
    <w:basedOn w:val="a"/>
    <w:uiPriority w:val="99"/>
    <w:rsid w:val="008875D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094F5E"/>
      <w:lang w:val="ru-RU" w:eastAsia="ru-RU" w:bidi="ar-SA"/>
    </w:rPr>
  </w:style>
  <w:style w:type="character" w:customStyle="1" w:styleId="6">
    <w:name w:val="Основной текст (6)_"/>
    <w:link w:val="60"/>
    <w:rsid w:val="00F80BB3"/>
    <w:rPr>
      <w:spacing w:val="-10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F80BB3"/>
    <w:pPr>
      <w:widowControl/>
      <w:shd w:val="clear" w:color="auto" w:fill="FFFFFF"/>
      <w:suppressAutoHyphens w:val="0"/>
      <w:spacing w:line="235" w:lineRule="exact"/>
      <w:ind w:hanging="300"/>
      <w:jc w:val="both"/>
    </w:pPr>
    <w:rPr>
      <w:rFonts w:asciiTheme="minorHAnsi" w:eastAsiaTheme="minorHAnsi" w:hAnsiTheme="minorHAnsi" w:cstheme="minorBidi"/>
      <w:color w:val="auto"/>
      <w:spacing w:val="-10"/>
      <w:sz w:val="22"/>
      <w:szCs w:val="22"/>
      <w:lang w:val="ru-RU" w:bidi="ar-SA"/>
    </w:rPr>
  </w:style>
  <w:style w:type="table" w:styleId="af">
    <w:name w:val="Table Grid"/>
    <w:basedOn w:val="a1"/>
    <w:uiPriority w:val="59"/>
    <w:rsid w:val="00791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rsid w:val="00EE29FA"/>
    <w:rPr>
      <w:color w:val="0000FF"/>
      <w:u w:val="single"/>
    </w:rPr>
  </w:style>
  <w:style w:type="paragraph" w:customStyle="1" w:styleId="1">
    <w:name w:val="Абзац списка1"/>
    <w:basedOn w:val="a"/>
    <w:rsid w:val="00EE29FA"/>
    <w:pPr>
      <w:widowControl/>
      <w:suppressAutoHyphens w:val="0"/>
      <w:spacing w:after="160" w:line="259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bidi="ar-SA"/>
    </w:rPr>
  </w:style>
  <w:style w:type="paragraph" w:styleId="af1">
    <w:name w:val="Balloon Text"/>
    <w:basedOn w:val="a"/>
    <w:link w:val="af2"/>
    <w:uiPriority w:val="99"/>
    <w:semiHidden/>
    <w:unhideWhenUsed/>
    <w:rsid w:val="00CF2BB7"/>
    <w:rPr>
      <w:rFonts w:ascii="Tahoma" w:hAnsi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F2BB7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WW-Absatz-Standardschriftart1">
    <w:name w:val="WW-Absatz-Standardschriftart1"/>
    <w:rsid w:val="00E34068"/>
  </w:style>
  <w:style w:type="character" w:customStyle="1" w:styleId="italic">
    <w:name w:val="italic"/>
    <w:basedOn w:val="a0"/>
    <w:rsid w:val="00E34068"/>
  </w:style>
  <w:style w:type="character" w:customStyle="1" w:styleId="20">
    <w:name w:val="Заголовок 2 Знак"/>
    <w:basedOn w:val="a0"/>
    <w:link w:val="2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716CA"/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kern w:val="1"/>
      <w:sz w:val="28"/>
      <w:szCs w:val="24"/>
    </w:rPr>
  </w:style>
  <w:style w:type="paragraph" w:customStyle="1" w:styleId="af3">
    <w:name w:val="Ãëàâà"/>
    <w:basedOn w:val="a"/>
    <w:rsid w:val="00F716CA"/>
    <w:pPr>
      <w:keepNext/>
      <w:jc w:val="center"/>
    </w:pPr>
    <w:rPr>
      <w:rFonts w:ascii="ﻳ￨‮ﳲ††༏༏༏༏༏༏༏༏༏" w:eastAsia="Andale Sans UI" w:hAnsi="ﻳ￨‮ﳲ††༏༏༏༏༏༏༏༏༏" w:cs="ﻳ￨‮ﳲ††༏༏༏༏༏༏༏༏༏"/>
      <w:b/>
      <w:bCs/>
      <w:caps/>
      <w:color w:val="auto"/>
      <w:kern w:val="1"/>
      <w:lang w:bidi="ar-SA"/>
    </w:rPr>
  </w:style>
  <w:style w:type="character" w:customStyle="1" w:styleId="10">
    <w:name w:val="Основной текст1"/>
    <w:basedOn w:val="a0"/>
    <w:rsid w:val="00907657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styleId="af4">
    <w:name w:val="Title"/>
    <w:basedOn w:val="a"/>
    <w:link w:val="af5"/>
    <w:qFormat/>
    <w:rsid w:val="00760987"/>
    <w:pPr>
      <w:widowControl/>
      <w:suppressAutoHyphens w:val="0"/>
      <w:jc w:val="center"/>
    </w:pPr>
    <w:rPr>
      <w:rFonts w:eastAsia="Times New Roman" w:cs="Times New Roman"/>
      <w:color w:val="auto"/>
      <w:sz w:val="28"/>
      <w:szCs w:val="20"/>
      <w:lang w:val="x-none" w:eastAsia="x-none" w:bidi="ar-SA"/>
    </w:rPr>
  </w:style>
  <w:style w:type="character" w:customStyle="1" w:styleId="af5">
    <w:name w:val="Название Знак"/>
    <w:basedOn w:val="a0"/>
    <w:link w:val="af4"/>
    <w:rsid w:val="0076098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name w:val="ïàðàãðàô"/>
    <w:basedOn w:val="a"/>
    <w:uiPriority w:val="99"/>
    <w:rsid w:val="00257125"/>
    <w:pPr>
      <w:jc w:val="both"/>
    </w:pPr>
    <w:rPr>
      <w:rFonts w:eastAsia="Andale Sans UI" w:cs="Times New Roman"/>
      <w:b/>
      <w:bCs/>
      <w:color w:val="auto"/>
      <w:kern w:val="1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orota.muzeumugorsk.ru/" TargetMode="External"/><Relationship Id="rId13" Type="http://schemas.openxmlformats.org/officeDocument/2006/relationships/hyperlink" Target="http://www.ugorsk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muzeumugorsk.ru" TargetMode="External"/><Relationship Id="rId12" Type="http://schemas.openxmlformats.org/officeDocument/2006/relationships/hyperlink" Target="http://www.hmao-museums.ru" TargetMode="External"/><Relationship Id="rId17" Type="http://schemas.openxmlformats.org/officeDocument/2006/relationships/hyperlink" Target="http://www.2gorod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ok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useum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k.com/muzeumugorsk" TargetMode="External"/><Relationship Id="rId10" Type="http://schemas.openxmlformats.org/officeDocument/2006/relationships/hyperlink" Target="http://www.ugorsk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muzeumugorsk.ru" TargetMode="External"/><Relationship Id="rId14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FCEAB-C9EE-44C5-A2BD-3FE909C4F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1786</TotalTime>
  <Pages>12</Pages>
  <Words>4479</Words>
  <Characters>25533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гоголев</dc:creator>
  <cp:lastModifiedBy>Гоголева Оксана Александровна</cp:lastModifiedBy>
  <cp:revision>55</cp:revision>
  <cp:lastPrinted>2017-07-09T08:24:00Z</cp:lastPrinted>
  <dcterms:created xsi:type="dcterms:W3CDTF">2016-10-02T08:17:00Z</dcterms:created>
  <dcterms:modified xsi:type="dcterms:W3CDTF">2017-10-06T11:48:00Z</dcterms:modified>
</cp:coreProperties>
</file>