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BC" w:rsidRPr="008C60BC" w:rsidRDefault="008C60BC" w:rsidP="008C60BC">
      <w:pPr>
        <w:pStyle w:val="NoSpacing"/>
        <w:jc w:val="center"/>
        <w:rPr>
          <w:rFonts w:ascii="PT Astra Serif" w:hAnsi="PT Astra Serif"/>
          <w:b/>
          <w:i/>
          <w:sz w:val="26"/>
          <w:szCs w:val="26"/>
        </w:rPr>
      </w:pPr>
      <w:r w:rsidRPr="008C60BC">
        <w:rPr>
          <w:rFonts w:ascii="PT Astra Serif" w:hAnsi="PT Astra Serif"/>
          <w:b/>
          <w:i/>
          <w:sz w:val="26"/>
          <w:szCs w:val="26"/>
        </w:rPr>
        <w:t>Работа с детьми и молодежью</w:t>
      </w:r>
    </w:p>
    <w:p w:rsidR="008C60BC" w:rsidRPr="008C60BC" w:rsidRDefault="008C60BC" w:rsidP="008C60BC">
      <w:pPr>
        <w:pStyle w:val="NoSpacing"/>
        <w:jc w:val="both"/>
        <w:rPr>
          <w:rFonts w:ascii="PT Astra Serif" w:hAnsi="PT Astra Serif"/>
          <w:sz w:val="26"/>
          <w:szCs w:val="26"/>
        </w:rPr>
      </w:pP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Организацию и проведение массовых мероприятий с детьми и молодежью, создание условий в сфере трудоустройства и занятости подростков и молодежи обеспечивает МАУ «Молодежный центр «Гелиос».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Основными целями реализации мероприятий в сфере работы с детьми и молодежью в городе Югорске являются: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1) повышение эффективности реализации молодежной политики в интересах социально ориентированного развития города, которое достигаются за счет: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 - поддержки талантливой молодежи, молодежных инициатив;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гражданского становления и патриотического воспитания молодежи;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пропаганды здорового образа жизни, организации досуга молодежи;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bCs/>
          <w:kern w:val="2"/>
          <w:sz w:val="26"/>
          <w:szCs w:val="26"/>
        </w:rPr>
        <w:t>- поддержки деятельности молодежных общественных объединений и волонтерского движения в городе;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поддержки молодых семей, популяризации семейных ценностей.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2) развитие эффективной комплексной системы организации временного трудоустройства в городе Югорске.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С целью воспитания у молодых людей потребности в активном и здоровом образе жизни, укрепления здоровья, развития гражданской позиции, социальной активности в городе была разработана и реализовывалась муниципальная программа города Югорска «Молодежная политика и органи</w:t>
      </w:r>
      <w:bookmarkStart w:id="0" w:name="_GoBack"/>
      <w:bookmarkEnd w:id="0"/>
      <w:r w:rsidRPr="008C60BC">
        <w:rPr>
          <w:rFonts w:ascii="PT Astra Serif" w:hAnsi="PT Astra Serif"/>
          <w:sz w:val="26"/>
          <w:szCs w:val="26"/>
        </w:rPr>
        <w:t xml:space="preserve">зация временного трудоустройства», в которой определены основные приоритеты развития сферы на ближайший период. 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</w:p>
    <w:p w:rsidR="008C60BC" w:rsidRPr="008C60BC" w:rsidRDefault="008C60BC" w:rsidP="008C60BC">
      <w:pPr>
        <w:pStyle w:val="NoSpacing"/>
        <w:ind w:firstLine="720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В 2020 году реализация мероприятий </w:t>
      </w:r>
      <w:r w:rsidRPr="008C60BC">
        <w:rPr>
          <w:rFonts w:ascii="PT Astra Serif" w:hAnsi="PT Astra Serif"/>
          <w:b/>
          <w:sz w:val="26"/>
          <w:szCs w:val="26"/>
        </w:rPr>
        <w:t xml:space="preserve">программы 1 «Молодежь города Югорска» </w:t>
      </w:r>
      <w:r w:rsidRPr="008C60BC">
        <w:rPr>
          <w:rFonts w:ascii="PT Astra Serif" w:hAnsi="PT Astra Serif"/>
          <w:sz w:val="26"/>
          <w:szCs w:val="26"/>
        </w:rPr>
        <w:t>проходила в рамках реализации</w:t>
      </w:r>
      <w:r w:rsidRPr="008C60BC">
        <w:rPr>
          <w:rFonts w:ascii="PT Astra Serif" w:hAnsi="PT Astra Serif"/>
          <w:b/>
          <w:sz w:val="26"/>
          <w:szCs w:val="26"/>
        </w:rPr>
        <w:t xml:space="preserve"> </w:t>
      </w:r>
      <w:r w:rsidRPr="008C60BC">
        <w:rPr>
          <w:rFonts w:ascii="PT Astra Serif" w:hAnsi="PT Astra Serif"/>
          <w:sz w:val="26"/>
          <w:szCs w:val="26"/>
        </w:rPr>
        <w:t>федерального проекта «Социальная активность»  регионального проекта «Образование», целью которого является развитие добровольчества (</w:t>
      </w:r>
      <w:proofErr w:type="spellStart"/>
      <w:r w:rsidRPr="008C60BC">
        <w:rPr>
          <w:rFonts w:ascii="PT Astra Serif" w:hAnsi="PT Astra Serif"/>
          <w:sz w:val="26"/>
          <w:szCs w:val="26"/>
        </w:rPr>
        <w:t>волонтерства</w:t>
      </w:r>
      <w:proofErr w:type="spellEnd"/>
      <w:r w:rsidRPr="008C60BC">
        <w:rPr>
          <w:rFonts w:ascii="PT Astra Serif" w:hAnsi="PT Astra Serif"/>
          <w:sz w:val="26"/>
          <w:szCs w:val="26"/>
        </w:rPr>
        <w:t>), развитие талантов и способностей у детей и молодежи, в том числе студентов, путем поддержки общественных инициатив и проектов.</w:t>
      </w:r>
    </w:p>
    <w:p w:rsidR="008C60BC" w:rsidRPr="008C60BC" w:rsidRDefault="008C60BC" w:rsidP="008C60BC">
      <w:pPr>
        <w:jc w:val="both"/>
        <w:rPr>
          <w:rFonts w:ascii="PT Astra Serif" w:hAnsi="PT Astra Serif"/>
          <w:sz w:val="26"/>
          <w:szCs w:val="26"/>
        </w:rPr>
      </w:pP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В течение 2020 года было проведено 36 крупных мероприятий, которые проводились с соблюдением всех </w:t>
      </w:r>
      <w:proofErr w:type="spellStart"/>
      <w:r w:rsidRPr="008C60BC">
        <w:rPr>
          <w:rFonts w:ascii="PT Astra Serif" w:hAnsi="PT Astra Serif"/>
          <w:sz w:val="26"/>
          <w:szCs w:val="26"/>
        </w:rPr>
        <w:t>санитарно</w:t>
      </w:r>
      <w:proofErr w:type="spellEnd"/>
      <w:r w:rsidRPr="008C60BC">
        <w:rPr>
          <w:rFonts w:ascii="PT Astra Serif" w:hAnsi="PT Astra Serif"/>
          <w:sz w:val="26"/>
          <w:szCs w:val="26"/>
        </w:rPr>
        <w:t xml:space="preserve"> – эпидемиологических требований мероприятий различной направленности (за 2019 год - 99 мероприятий различной направленности и формата). Из наиболее значимых можно выделить такие как: 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комплексы мероприятий, посвященные празднованию «Дня Победы в Великой Отечественной войне», «Дня защиты детей», «Дня молодежи», «Дня государственного флага Российской Федерации», «Дня солидарности борьбы с терроризмом», «Дня семьи, любви и верности», «День призывника»;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- онлайн акции: «Окна России», «Русские рифмы», </w:t>
      </w:r>
      <w:r w:rsidRPr="008C60BC">
        <w:rPr>
          <w:rFonts w:ascii="PT Astra Serif" w:hAnsi="PT Astra Serif"/>
          <w:color w:val="000000"/>
          <w:sz w:val="26"/>
          <w:szCs w:val="26"/>
        </w:rPr>
        <w:t xml:space="preserve">«Добро в России», «#Russia1Love» и много других; </w:t>
      </w:r>
      <w:r w:rsidRPr="008C60BC">
        <w:rPr>
          <w:rFonts w:ascii="PT Astra Serif" w:hAnsi="PT Astra Serif"/>
          <w:sz w:val="26"/>
          <w:szCs w:val="26"/>
        </w:rPr>
        <w:t xml:space="preserve"> 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П</w:t>
      </w:r>
      <w:r w:rsidRPr="008C60BC">
        <w:rPr>
          <w:rFonts w:ascii="PT Astra Serif" w:hAnsi="PT Astra Serif"/>
          <w:sz w:val="26"/>
          <w:szCs w:val="26"/>
          <w:lang w:eastAsia="en-US"/>
        </w:rPr>
        <w:t>ремия главы города Югорска в целях поощрения и поддержки талантливой молодежи и другие мероприятия;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lastRenderedPageBreak/>
        <w:t>- муниципальные этапы окружных конкурсов «Семья - основа государства» и «Семья года Югры»;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городская экологическая акция по оказанию помощи бездомным животным «В Добрые руки»;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мероприятия по «</w:t>
      </w:r>
      <w:proofErr w:type="spellStart"/>
      <w:r w:rsidRPr="008C60BC">
        <w:rPr>
          <w:rFonts w:ascii="PT Astra Serif" w:hAnsi="PT Astra Serif"/>
          <w:sz w:val="26"/>
          <w:szCs w:val="26"/>
        </w:rPr>
        <w:t>Киберспорту</w:t>
      </w:r>
      <w:proofErr w:type="spellEnd"/>
      <w:r w:rsidRPr="008C60BC">
        <w:rPr>
          <w:rFonts w:ascii="PT Astra Serif" w:hAnsi="PT Astra Serif"/>
          <w:sz w:val="26"/>
          <w:szCs w:val="26"/>
        </w:rPr>
        <w:t>»;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онлайн – марафон «Новогодний фейерверк»;</w:t>
      </w:r>
    </w:p>
    <w:p w:rsidR="008C60BC" w:rsidRPr="008C60BC" w:rsidRDefault="008C60BC" w:rsidP="008C60BC">
      <w:pPr>
        <w:jc w:val="both"/>
        <w:rPr>
          <w:rFonts w:ascii="PT Astra Serif" w:hAnsi="PT Astra Serif"/>
          <w:sz w:val="26"/>
          <w:szCs w:val="26"/>
        </w:rPr>
      </w:pP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В городе 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 </w:t>
      </w:r>
    </w:p>
    <w:p w:rsidR="008C60BC" w:rsidRPr="008C60BC" w:rsidRDefault="008C60BC" w:rsidP="008C60BC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8C60BC">
        <w:rPr>
          <w:rFonts w:ascii="PT Astra Serif" w:hAnsi="PT Astra Serif"/>
          <w:sz w:val="26"/>
          <w:szCs w:val="26"/>
          <w:lang w:eastAsia="ru-RU"/>
        </w:rPr>
        <w:t xml:space="preserve">В рамках федерального проекта «Социальная активность» регионального проекта «Образование» был утвержден План мероприятий («дорожная карта») по развитию добровольческого движения в городе Югорске на 2020 год, заключены соглашения с муниципальным Штабом по развитию добровольчества в городе Югорске, муниципальным штабом «Волонтеры Победы» города Югорска. </w:t>
      </w:r>
    </w:p>
    <w:p w:rsidR="008C60BC" w:rsidRPr="008C60BC" w:rsidRDefault="008C60BC" w:rsidP="008C60BC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8C60BC">
        <w:rPr>
          <w:rFonts w:ascii="PT Astra Serif" w:hAnsi="PT Astra Serif"/>
          <w:sz w:val="26"/>
          <w:szCs w:val="26"/>
          <w:lang w:eastAsia="ru-RU"/>
        </w:rPr>
        <w:t xml:space="preserve">В декабре 2020 года на базе МАУ «Молодежный центр «Гелиос» был создан ресурсный центр </w:t>
      </w:r>
      <w:proofErr w:type="spellStart"/>
      <w:r w:rsidRPr="008C60BC">
        <w:rPr>
          <w:rFonts w:ascii="PT Astra Serif" w:hAnsi="PT Astra Serif"/>
          <w:sz w:val="26"/>
          <w:szCs w:val="26"/>
          <w:lang w:eastAsia="ru-RU"/>
        </w:rPr>
        <w:t>добровольничества</w:t>
      </w:r>
      <w:proofErr w:type="spellEnd"/>
      <w:r w:rsidRPr="008C60BC">
        <w:rPr>
          <w:rFonts w:ascii="PT Astra Serif" w:hAnsi="PT Astra Serif"/>
          <w:sz w:val="26"/>
          <w:szCs w:val="26"/>
          <w:lang w:eastAsia="ru-RU"/>
        </w:rPr>
        <w:t>.</w:t>
      </w:r>
    </w:p>
    <w:p w:rsidR="008C60BC" w:rsidRPr="008C60BC" w:rsidRDefault="008C60BC" w:rsidP="008C60BC">
      <w:pPr>
        <w:pStyle w:val="NoSpacing"/>
        <w:ind w:firstLine="720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В городе Югорске проживают 37 600 человек, из них молодежи в возрасте от 14 до 35 лет – 8 870 человек, что составляет 23,5 % от общей численности населения.</w:t>
      </w:r>
    </w:p>
    <w:p w:rsidR="008C60BC" w:rsidRPr="008C60BC" w:rsidRDefault="008C60BC" w:rsidP="008C60BC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8C60BC">
        <w:rPr>
          <w:rFonts w:ascii="PT Astra Serif" w:hAnsi="PT Astra Serif"/>
          <w:sz w:val="26"/>
          <w:szCs w:val="26"/>
          <w:lang w:eastAsia="en-US"/>
        </w:rPr>
        <w:t xml:space="preserve">На территории города Югорска общественную деятельность осуществляют 42 молодежных общественных объединения и некоммерческих организаций. </w:t>
      </w:r>
    </w:p>
    <w:p w:rsidR="008C60BC" w:rsidRPr="008C60BC" w:rsidRDefault="008C60BC" w:rsidP="008C60BC">
      <w:pPr>
        <w:pStyle w:val="NoSpacing"/>
        <w:ind w:firstLine="540"/>
        <w:jc w:val="both"/>
        <w:rPr>
          <w:rFonts w:ascii="PT Astra Serif" w:hAnsi="PT Astra Serif"/>
          <w:sz w:val="26"/>
          <w:szCs w:val="26"/>
        </w:rPr>
      </w:pP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В текущем году произошло: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сохранение количества молодежи в возрасте 14-30 лет, задействованной в мероприятиях общественных объединений на уровне 1 800 человек;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увеличение доли граждан, вовлеченных в добровольческую деятельность, с 9,0% до 20,0%;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увеличение количества молодых людей, вовлеченных в реализуемые проекты и программы в сфере поддержки талантливой молодежи, с 4000 до 5 560 человек;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увеличение численности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с 1 200 до 2 736 человек;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lastRenderedPageBreak/>
        <w:t>- увеличилась доля молодежи, задействованной в мероприятиях по вовлечению в творческую деятельность, от общего числа молодежи в городе Югорске, с 9,0% до 33,0%.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Молодежь Югорска активно вовлекается в решение социально-экономических проблем города. Молодежные общественные и некоммерческие организации города Югорска активно принимают участие в конкурсах, </w:t>
      </w:r>
      <w:r w:rsidRPr="008C60BC">
        <w:rPr>
          <w:rFonts w:ascii="PT Astra Serif" w:hAnsi="PT Astra Serif"/>
          <w:sz w:val="26"/>
          <w:szCs w:val="26"/>
          <w:shd w:val="clear" w:color="auto" w:fill="FFFFFF"/>
        </w:rPr>
        <w:t xml:space="preserve">на предоставление грантов и субсидий, </w:t>
      </w:r>
      <w:r w:rsidRPr="008C60BC">
        <w:rPr>
          <w:rFonts w:ascii="PT Astra Serif" w:hAnsi="PT Astra Serif"/>
          <w:sz w:val="26"/>
          <w:szCs w:val="26"/>
        </w:rPr>
        <w:t>направленных на выявление и поддержку инициативной молодежи.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На протяжении 2020 года активно велась работа по регистрации волонтеров города в информационной сети «Доброволец России». В социальных сетях отдела молодежных инициатив МАУ «Молодежный центр «Гелиос» созданы группы волонтеров: 4 группы, общее количество участников – 1 032 человека. Информация о добровольчестве (</w:t>
      </w:r>
      <w:proofErr w:type="spellStart"/>
      <w:r w:rsidRPr="008C60BC">
        <w:rPr>
          <w:rFonts w:ascii="PT Astra Serif" w:hAnsi="PT Astra Serif"/>
          <w:sz w:val="26"/>
          <w:szCs w:val="26"/>
        </w:rPr>
        <w:t>волонтерстве</w:t>
      </w:r>
      <w:proofErr w:type="spellEnd"/>
      <w:r w:rsidRPr="008C60BC">
        <w:rPr>
          <w:rFonts w:ascii="PT Astra Serif" w:hAnsi="PT Astra Serif"/>
          <w:sz w:val="26"/>
          <w:szCs w:val="26"/>
        </w:rPr>
        <w:t>) размещается на городском молодежном сайте «Молодежь Югорска», информационном портале города Югорска.</w:t>
      </w:r>
    </w:p>
    <w:p w:rsidR="008C60BC" w:rsidRPr="008C60BC" w:rsidRDefault="008C60BC" w:rsidP="008C60BC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Управлением социальной политики поддержаны и реализованы проекты, направленные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молодежи, а также на развитие гражданской активности и формирование здорового образа жизни, из которых можно выделить такие, как: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международная акция «Бессмертный полк». В 2020 году акция «Бессмертный полк» прошла в онлайн формате. Общее количество участников акции составило 2 239 человек.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- всероссийская акция, посвященная Дню государственного флага. Мероприятие прошло на открытом воздухе. 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всероссийская акция, посвященная Дню народного единства. Мероприятие прошло на открытом воздухе. Волонтерами города было распространено более 800 памятных листовок среди жителей.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проект дискуссионных студенческих клубов «Диалог на равных».</w:t>
      </w:r>
    </w:p>
    <w:p w:rsidR="008C60BC" w:rsidRPr="008C60BC" w:rsidRDefault="008C60BC" w:rsidP="008C60BC">
      <w:pPr>
        <w:pStyle w:val="NoSpacing"/>
        <w:ind w:firstLine="708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Таким образом, благодаря новым формам проведения </w:t>
      </w:r>
      <w:proofErr w:type="gramStart"/>
      <w:r w:rsidRPr="008C60BC">
        <w:rPr>
          <w:rFonts w:ascii="PT Astra Serif" w:hAnsi="PT Astra Serif"/>
          <w:sz w:val="26"/>
          <w:szCs w:val="26"/>
        </w:rPr>
        <w:t>мероприятии</w:t>
      </w:r>
      <w:proofErr w:type="gramEnd"/>
      <w:r w:rsidRPr="008C60BC">
        <w:rPr>
          <w:rFonts w:ascii="PT Astra Serif" w:hAnsi="PT Astra Serif"/>
          <w:sz w:val="26"/>
          <w:szCs w:val="26"/>
        </w:rPr>
        <w:t xml:space="preserve">, произошло увеличение доли детей и молодежи в возрасте от 14 – 30 лет, задействованной в мероприятиях </w:t>
      </w:r>
      <w:proofErr w:type="spellStart"/>
      <w:r w:rsidRPr="008C60BC">
        <w:rPr>
          <w:rFonts w:ascii="PT Astra Serif" w:hAnsi="PT Astra Serif"/>
          <w:sz w:val="26"/>
          <w:szCs w:val="26"/>
        </w:rPr>
        <w:t>гражданско</w:t>
      </w:r>
      <w:proofErr w:type="spellEnd"/>
      <w:r w:rsidRPr="008C60BC">
        <w:rPr>
          <w:rFonts w:ascii="PT Astra Serif" w:hAnsi="PT Astra Serif"/>
          <w:sz w:val="26"/>
          <w:szCs w:val="26"/>
        </w:rPr>
        <w:t xml:space="preserve"> – патриотической направленности, с 25,0 % до 29,0 %.</w:t>
      </w:r>
    </w:p>
    <w:p w:rsidR="008C60BC" w:rsidRPr="008C60BC" w:rsidRDefault="008C60BC" w:rsidP="008C60BC">
      <w:pPr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8C60BC">
        <w:rPr>
          <w:rFonts w:ascii="PT Astra Serif" w:hAnsi="PT Astra Serif"/>
          <w:sz w:val="26"/>
          <w:szCs w:val="26"/>
        </w:rPr>
        <w:t>В целом, мероприятия, реализуемые по данному направлению способствуют формированию ценностной системы нравственных ориентиров и идеалов в молодежной среде, укреплению и возрождению семейных традиций, поддержки талантливой и активной молодежи, также способствуют укреплению в подростковой и молодёжной среде таких понятий как национальная гордость, патриотизм, историческая память, гражданственность, повышение у молодых граждан чувства ответственности за судьбу города, страны.</w:t>
      </w:r>
      <w:proofErr w:type="gramEnd"/>
    </w:p>
    <w:p w:rsidR="008C60BC" w:rsidRPr="008C60BC" w:rsidRDefault="008C60BC" w:rsidP="008C60BC">
      <w:pPr>
        <w:pStyle w:val="NoSpacing"/>
        <w:jc w:val="center"/>
        <w:rPr>
          <w:rFonts w:ascii="PT Astra Serif" w:hAnsi="PT Astra Serif"/>
          <w:b/>
        </w:rPr>
      </w:pPr>
    </w:p>
    <w:p w:rsidR="008C60BC" w:rsidRPr="008C60BC" w:rsidRDefault="008C60BC" w:rsidP="008C60BC">
      <w:pPr>
        <w:pStyle w:val="NoSpacing"/>
        <w:ind w:firstLine="540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Мероприятия подпрограммы 1 включают в себя также организационное,  материально – техническое и информационное обеспечение реализации муниципальной программы.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</w:rPr>
      </w:pP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C60BC">
        <w:rPr>
          <w:rFonts w:ascii="PT Astra Serif" w:hAnsi="PT Astra Serif"/>
          <w:sz w:val="26"/>
          <w:szCs w:val="26"/>
        </w:rPr>
        <w:t>Эффективная реализация молодежной политики в городе требует качественного управления и включает в себя с</w:t>
      </w:r>
      <w:r w:rsidRPr="008C60BC">
        <w:rPr>
          <w:rFonts w:ascii="PT Astra Serif" w:hAnsi="PT Astra Serif"/>
          <w:sz w:val="26"/>
          <w:szCs w:val="26"/>
          <w:shd w:val="clear" w:color="auto" w:fill="FFFFFF"/>
        </w:rPr>
        <w:t xml:space="preserve">овокупность целей и мер, </w:t>
      </w:r>
      <w:r w:rsidRPr="008C60BC">
        <w:rPr>
          <w:rFonts w:ascii="PT Astra Serif" w:hAnsi="PT Astra Serif"/>
          <w:sz w:val="26"/>
          <w:szCs w:val="26"/>
          <w:shd w:val="clear" w:color="auto" w:fill="FFFFFF"/>
        </w:rPr>
        <w:lastRenderedPageBreak/>
        <w:t>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 Об эффективности можно судить по реализованным мероприятиям, программам, деятельности общественных организаций и объединений, достигнутых результатах в молодежной политике: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C60BC">
        <w:rPr>
          <w:rFonts w:ascii="PT Astra Serif" w:hAnsi="PT Astra Serif"/>
          <w:sz w:val="26"/>
          <w:szCs w:val="26"/>
          <w:shd w:val="clear" w:color="auto" w:fill="FFFFFF"/>
        </w:rPr>
        <w:t>- победа в городском конкурсе «Человек года» в рамках организации мероприятий по волонтерской деятельности в городе;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C60BC">
        <w:rPr>
          <w:rFonts w:ascii="PT Astra Serif" w:hAnsi="PT Astra Serif"/>
          <w:sz w:val="26"/>
          <w:szCs w:val="26"/>
          <w:shd w:val="clear" w:color="auto" w:fill="FFFFFF"/>
        </w:rPr>
        <w:t>- встреча волонтеров с главой города Югорска;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C60BC">
        <w:rPr>
          <w:rFonts w:ascii="PT Astra Serif" w:hAnsi="PT Astra Serif"/>
          <w:sz w:val="26"/>
          <w:szCs w:val="26"/>
          <w:shd w:val="clear" w:color="auto" w:fill="FFFFFF"/>
        </w:rPr>
        <w:t>- чествование лучших волонтерских практик и т.п.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8C60BC">
        <w:rPr>
          <w:rFonts w:ascii="PT Astra Serif" w:hAnsi="PT Astra Serif"/>
          <w:sz w:val="26"/>
          <w:szCs w:val="26"/>
        </w:rPr>
        <w:t>семейно</w:t>
      </w:r>
      <w:proofErr w:type="spellEnd"/>
      <w:r w:rsidRPr="008C60BC">
        <w:rPr>
          <w:rFonts w:ascii="PT Astra Serif" w:hAnsi="PT Astra Serif"/>
          <w:sz w:val="26"/>
          <w:szCs w:val="26"/>
        </w:rPr>
        <w:t xml:space="preserve"> – брачного статуса молодежи. Разработанная программа полностью учитывает и руководствуется задачами, которые предусматривает проводимая государством молодежная политика и направлена на достижение социально значимых результатов работы с детьми и молодёжью в городе Югорске.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 В рамках решения поставленной задачи, предусмотрена реализация мероприятий, направленных на достижение вышеуказанных целей, через систему пропаганды (информационное сопровождение), обеспечение деятельности муниципального автономного учреждения «Молодежный центр «Гелиос» и эффективного обеспечения функций Управления.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Второе направление программы </w:t>
      </w:r>
      <w:r w:rsidRPr="008C60BC">
        <w:rPr>
          <w:rFonts w:ascii="PT Astra Serif" w:hAnsi="PT Astra Serif"/>
          <w:b/>
          <w:sz w:val="26"/>
          <w:szCs w:val="26"/>
        </w:rPr>
        <w:t>«Временное трудоустройство в городе Югорске»</w:t>
      </w:r>
      <w:r w:rsidRPr="008C60BC">
        <w:rPr>
          <w:rFonts w:ascii="PT Astra Serif" w:hAnsi="PT Astra Serif"/>
          <w:sz w:val="26"/>
          <w:szCs w:val="26"/>
        </w:rPr>
        <w:t xml:space="preserve"> позволяет сохранить потребность населения в сфере организации временного трудоустройства различных категорий подростков и молодёжи, через ориентирование потребителей услуги на получение социально-значимых результатов в общественно-полезной деятельности. Данное направление реализуется муниципальным автономным учреждением «Молодежный центр «Гелиос».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Организация и создание условий в сфере трудоустройства и занятости подростков и молодежи в городе обеспечивает МАУ «Молодежный центр «Гелиос».</w:t>
      </w:r>
    </w:p>
    <w:p w:rsidR="008C60BC" w:rsidRPr="008C60BC" w:rsidRDefault="008C60BC" w:rsidP="008C60B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Всего на временную работу в рамках муниципальной программы было трудоустроено 113 человек, из них:</w:t>
      </w:r>
      <w:r w:rsidRPr="008C60BC">
        <w:rPr>
          <w:rFonts w:ascii="PT Astra Serif" w:hAnsi="PT Astra Serif"/>
          <w:bCs/>
          <w:sz w:val="26"/>
          <w:szCs w:val="26"/>
        </w:rPr>
        <w:t xml:space="preserve"> </w:t>
      </w:r>
    </w:p>
    <w:p w:rsidR="008C60BC" w:rsidRPr="008C60BC" w:rsidRDefault="008C60BC" w:rsidP="008C60B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 </w:t>
      </w:r>
      <w:r w:rsidRPr="008C60BC">
        <w:rPr>
          <w:rFonts w:ascii="PT Astra Serif" w:hAnsi="PT Astra Serif"/>
          <w:sz w:val="26"/>
          <w:szCs w:val="26"/>
          <w:u w:val="single"/>
        </w:rPr>
        <w:t>через МАУ «МЦ «Гелиос»</w:t>
      </w:r>
      <w:r w:rsidRPr="008C60BC">
        <w:rPr>
          <w:rFonts w:ascii="PT Astra Serif" w:hAnsi="PT Astra Serif"/>
          <w:sz w:val="26"/>
          <w:szCs w:val="26"/>
        </w:rPr>
        <w:t xml:space="preserve"> году 99 человек</w:t>
      </w:r>
      <w:r w:rsidRPr="008C60BC">
        <w:rPr>
          <w:rFonts w:ascii="PT Astra Serif" w:hAnsi="PT Astra Serif"/>
          <w:bCs/>
          <w:sz w:val="26"/>
          <w:szCs w:val="26"/>
        </w:rPr>
        <w:t xml:space="preserve"> (2019 – 463 человека) </w:t>
      </w:r>
      <w:r w:rsidRPr="008C60BC">
        <w:rPr>
          <w:rFonts w:ascii="PT Astra Serif" w:hAnsi="PT Astra Serif"/>
          <w:sz w:val="26"/>
          <w:szCs w:val="26"/>
        </w:rPr>
        <w:t>п</w:t>
      </w:r>
      <w:r w:rsidRPr="008C60BC">
        <w:rPr>
          <w:rFonts w:ascii="PT Astra Serif" w:hAnsi="PT Astra Serif"/>
          <w:bCs/>
          <w:sz w:val="26"/>
          <w:szCs w:val="26"/>
        </w:rPr>
        <w:t>о следующим направлениям: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 – 60 человек (53 человека, а также оборудовано 7 рабочих мест для лиц с ограниченными возможностями здоровья). АППГ - 32 человека, а также оборудовано 5 рабочих мест для лиц с ограниченными возможностями здоровья;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lastRenderedPageBreak/>
        <w:t>- организация временного трудоустройства несовершеннолетних в возрасте от 14 до 18 в свободное от учебы время и молодежных трудовых отрядов - 36 человек (20 человек на 0,5 ставки и 16 человек на 0,25 ставки - 431 человек). АППГ - 426 человек на 0,25 ставки;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- 3 человека. АППГ - 5 человек.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Также, в рамках данного направления </w:t>
      </w:r>
      <w:r w:rsidRPr="008C60BC">
        <w:rPr>
          <w:rFonts w:ascii="PT Astra Serif" w:hAnsi="PT Astra Serif"/>
          <w:sz w:val="26"/>
          <w:szCs w:val="26"/>
          <w:u w:val="single"/>
        </w:rPr>
        <w:t>по линии Управления образования администрации города Югорска</w:t>
      </w:r>
      <w:r w:rsidRPr="008C60BC">
        <w:rPr>
          <w:rFonts w:ascii="PT Astra Serif" w:hAnsi="PT Astra Serif"/>
          <w:sz w:val="26"/>
          <w:szCs w:val="26"/>
        </w:rPr>
        <w:t xml:space="preserve"> на временные работы в 2020 году было трудоустроено – 13 человек по следующим направлениям: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-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- 1 человек;</w:t>
      </w:r>
    </w:p>
    <w:p w:rsidR="008C60BC" w:rsidRPr="008C60BC" w:rsidRDefault="008C60BC" w:rsidP="008C60B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- 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 – 10 человек, оборудовано 1 рабочее место для инвалида и 1 рабочее место для одинокого родителя, воспитывающего ребенка до 3 лет (всего 12 чел.).           </w:t>
      </w:r>
    </w:p>
    <w:p w:rsidR="008C60BC" w:rsidRPr="008C60BC" w:rsidRDefault="008C60BC" w:rsidP="008C60BC">
      <w:pPr>
        <w:widowControl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  <w:u w:val="single"/>
        </w:rPr>
        <w:t>Департаментом муниципальной собственности и градостроительства администрации города Югорска</w:t>
      </w:r>
      <w:r w:rsidRPr="008C60BC">
        <w:rPr>
          <w:rFonts w:ascii="PT Astra Serif" w:hAnsi="PT Astra Serif"/>
          <w:sz w:val="26"/>
          <w:szCs w:val="26"/>
        </w:rPr>
        <w:t xml:space="preserve"> был трудоустроен 1 человек по направлению </w:t>
      </w:r>
      <w:proofErr w:type="gramStart"/>
      <w:r w:rsidRPr="008C60BC">
        <w:rPr>
          <w:rFonts w:ascii="PT Astra Serif" w:hAnsi="PT Astra Serif"/>
          <w:sz w:val="26"/>
          <w:szCs w:val="26"/>
        </w:rPr>
        <w:t>-о</w:t>
      </w:r>
      <w:proofErr w:type="gramEnd"/>
      <w:r w:rsidRPr="008C60BC">
        <w:rPr>
          <w:rFonts w:ascii="PT Astra Serif" w:hAnsi="PT Astra Serif"/>
          <w:sz w:val="26"/>
          <w:szCs w:val="26"/>
        </w:rPr>
        <w:t>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100% временных рабочих прошли первичный медосмотр при трудоустройстве.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8C60BC">
        <w:rPr>
          <w:rFonts w:ascii="PT Astra Serif" w:hAnsi="PT Astra Serif"/>
          <w:bCs/>
          <w:sz w:val="26"/>
          <w:szCs w:val="26"/>
        </w:rPr>
        <w:t xml:space="preserve">Совместно с Центром занятости населения, предприятиями и организациями города проводится работа по исполнению законодательства Российской Федерации и автономного округа о квотировании рабочих мест инвалидам. 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 xml:space="preserve">Успешное решение поставленной задачи позволяет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 Создание условий для временного трудоустройства несовершеннолетних граждан, помогает снизить уровень преступности среди подростков, приобщить их к труду. </w:t>
      </w:r>
    </w:p>
    <w:p w:rsidR="008C60BC" w:rsidRPr="008C60BC" w:rsidRDefault="008C60BC" w:rsidP="008C60B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C60BC" w:rsidRPr="008C60BC" w:rsidRDefault="008C60BC" w:rsidP="008C60B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8C60BC">
        <w:rPr>
          <w:rFonts w:ascii="PT Astra Serif" w:hAnsi="PT Astra Serif"/>
          <w:sz w:val="26"/>
          <w:szCs w:val="26"/>
          <w:lang w:eastAsia="ru-RU"/>
        </w:rPr>
        <w:t>На базе Мультимедийного агентства МАУ «МЦ «Гелиос» продолжили реализовываться мероприятия для детей и молодежи с помощью компьютерного оборудования. Количество посещений в отчетном периоде составило 4 651 человек (за 2019 год – 5 421 человек) по следующим направлениям:</w:t>
      </w:r>
    </w:p>
    <w:p w:rsidR="008C60BC" w:rsidRPr="008C60BC" w:rsidRDefault="008C60BC" w:rsidP="008C60BC">
      <w:pPr>
        <w:pStyle w:val="a3"/>
        <w:ind w:left="0" w:firstLine="709"/>
        <w:jc w:val="both"/>
        <w:rPr>
          <w:rStyle w:val="FontStyle28"/>
          <w:rFonts w:ascii="PT Astra Serif" w:hAnsi="PT Astra Serif"/>
          <w:sz w:val="26"/>
        </w:rPr>
      </w:pPr>
      <w:r w:rsidRPr="008C60BC">
        <w:rPr>
          <w:rStyle w:val="FontStyle28"/>
          <w:rFonts w:ascii="PT Astra Serif" w:hAnsi="PT Astra Serif"/>
          <w:sz w:val="26"/>
          <w:szCs w:val="26"/>
        </w:rPr>
        <w:t>- конструирование и программирование в практике профессиональной самореализации подростков и молодежи;</w:t>
      </w:r>
    </w:p>
    <w:p w:rsidR="008C60BC" w:rsidRPr="008C60BC" w:rsidRDefault="008C60BC" w:rsidP="008C60BC">
      <w:pPr>
        <w:pStyle w:val="a3"/>
        <w:ind w:left="0" w:firstLine="680"/>
        <w:jc w:val="both"/>
        <w:rPr>
          <w:rStyle w:val="FontStyle28"/>
          <w:rFonts w:ascii="PT Astra Serif" w:hAnsi="PT Astra Serif"/>
          <w:sz w:val="26"/>
          <w:szCs w:val="26"/>
        </w:rPr>
      </w:pPr>
      <w:r w:rsidRPr="008C60BC">
        <w:rPr>
          <w:rStyle w:val="FontStyle28"/>
          <w:rFonts w:ascii="PT Astra Serif" w:hAnsi="PT Astra Serif"/>
          <w:sz w:val="26"/>
          <w:szCs w:val="26"/>
        </w:rPr>
        <w:t xml:space="preserve">- </w:t>
      </w:r>
      <w:proofErr w:type="spellStart"/>
      <w:r w:rsidRPr="008C60BC">
        <w:rPr>
          <w:rStyle w:val="FontStyle28"/>
          <w:rFonts w:ascii="PT Astra Serif" w:hAnsi="PT Astra Serif"/>
          <w:sz w:val="26"/>
          <w:szCs w:val="26"/>
        </w:rPr>
        <w:t>Swift</w:t>
      </w:r>
      <w:proofErr w:type="spellEnd"/>
      <w:r w:rsidRPr="008C60BC">
        <w:rPr>
          <w:rStyle w:val="FontStyle28"/>
          <w:rFonts w:ascii="PT Astra Serif" w:hAnsi="PT Astra Serif"/>
          <w:sz w:val="26"/>
          <w:szCs w:val="26"/>
        </w:rPr>
        <w:t xml:space="preserve"> - практики программирования в профессиональной самореализации подростков и молодежи;</w:t>
      </w:r>
    </w:p>
    <w:p w:rsidR="008C60BC" w:rsidRPr="008C60BC" w:rsidRDefault="008C60BC" w:rsidP="008C60BC">
      <w:pPr>
        <w:ind w:firstLine="680"/>
        <w:jc w:val="both"/>
        <w:rPr>
          <w:rFonts w:ascii="PT Astra Serif" w:hAnsi="PT Astra Serif"/>
        </w:rPr>
      </w:pPr>
      <w:r w:rsidRPr="008C60BC">
        <w:rPr>
          <w:rStyle w:val="FontStyle28"/>
          <w:rFonts w:ascii="PT Astra Serif" w:hAnsi="PT Astra Serif"/>
          <w:sz w:val="26"/>
          <w:szCs w:val="26"/>
        </w:rPr>
        <w:t xml:space="preserve">- роботостроение – </w:t>
      </w:r>
      <w:r w:rsidRPr="008C60BC">
        <w:rPr>
          <w:rFonts w:ascii="PT Astra Serif" w:hAnsi="PT Astra Serif"/>
          <w:sz w:val="26"/>
          <w:szCs w:val="26"/>
        </w:rPr>
        <w:t xml:space="preserve">практики </w:t>
      </w:r>
      <w:r w:rsidRPr="008C60BC">
        <w:rPr>
          <w:rStyle w:val="FontStyle28"/>
          <w:rFonts w:ascii="PT Astra Serif" w:hAnsi="PT Astra Serif"/>
          <w:sz w:val="26"/>
          <w:szCs w:val="26"/>
        </w:rPr>
        <w:t xml:space="preserve">профессиональной самореализации </w:t>
      </w:r>
      <w:r w:rsidRPr="008C60BC">
        <w:rPr>
          <w:rFonts w:ascii="PT Astra Serif" w:hAnsi="PT Astra Serif"/>
          <w:sz w:val="26"/>
          <w:szCs w:val="26"/>
        </w:rPr>
        <w:t xml:space="preserve">для подростков и молодежи (в </w:t>
      </w:r>
      <w:proofErr w:type="spellStart"/>
      <w:r w:rsidRPr="008C60BC">
        <w:rPr>
          <w:rFonts w:ascii="PT Astra Serif" w:hAnsi="PT Astra Serif"/>
          <w:sz w:val="26"/>
          <w:szCs w:val="26"/>
        </w:rPr>
        <w:t>т.ч</w:t>
      </w:r>
      <w:proofErr w:type="spellEnd"/>
      <w:r w:rsidRPr="008C60BC">
        <w:rPr>
          <w:rFonts w:ascii="PT Astra Serif" w:hAnsi="PT Astra Serif"/>
          <w:sz w:val="26"/>
          <w:szCs w:val="26"/>
        </w:rPr>
        <w:t>. подготовка к конкурсу «</w:t>
      </w:r>
      <w:proofErr w:type="spellStart"/>
      <w:r w:rsidRPr="008C60BC">
        <w:rPr>
          <w:rFonts w:ascii="PT Astra Serif" w:hAnsi="PT Astra Serif"/>
          <w:sz w:val="26"/>
          <w:szCs w:val="26"/>
        </w:rPr>
        <w:t>Робофест</w:t>
      </w:r>
      <w:proofErr w:type="spellEnd"/>
      <w:r w:rsidRPr="008C60BC">
        <w:rPr>
          <w:rFonts w:ascii="PT Astra Serif" w:hAnsi="PT Astra Serif"/>
          <w:sz w:val="26"/>
          <w:szCs w:val="26"/>
        </w:rPr>
        <w:t>»);</w:t>
      </w:r>
    </w:p>
    <w:p w:rsidR="008C60BC" w:rsidRPr="008C60BC" w:rsidRDefault="008C60BC" w:rsidP="008C60BC">
      <w:pPr>
        <w:ind w:firstLine="680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C60BC">
        <w:rPr>
          <w:rFonts w:ascii="PT Astra Serif" w:hAnsi="PT Astra Serif"/>
          <w:sz w:val="26"/>
          <w:szCs w:val="26"/>
        </w:rPr>
        <w:lastRenderedPageBreak/>
        <w:t>-</w:t>
      </w:r>
      <w:r w:rsidRPr="008C60BC">
        <w:rPr>
          <w:rStyle w:val="FontStyle28"/>
          <w:rFonts w:ascii="PT Astra Serif" w:hAnsi="PT Astra Serif"/>
          <w:sz w:val="26"/>
          <w:szCs w:val="26"/>
        </w:rPr>
        <w:t xml:space="preserve"> рисование 3D ручкой - практики профессиональной самореализации подростков и молодежи. (</w:t>
      </w:r>
      <w:r w:rsidRPr="008C60BC">
        <w:rPr>
          <w:rFonts w:ascii="PT Astra Serif" w:hAnsi="PT Astra Serif"/>
          <w:sz w:val="26"/>
          <w:szCs w:val="26"/>
        </w:rPr>
        <w:t xml:space="preserve">Организация и проведение мероприятий поддержки и развития творческого потенциала молодежи и подростков, популяризация </w:t>
      </w:r>
      <w:r w:rsidRPr="008C60BC">
        <w:rPr>
          <w:rStyle w:val="FontStyle28"/>
          <w:rFonts w:ascii="PT Astra Serif" w:hAnsi="PT Astra Serif"/>
          <w:sz w:val="26"/>
          <w:szCs w:val="26"/>
        </w:rPr>
        <w:t>активной профессиональной самореализации).</w:t>
      </w:r>
      <w:r w:rsidRPr="008C60BC">
        <w:rPr>
          <w:rFonts w:ascii="PT Astra Serif" w:hAnsi="PT Astra Serif"/>
          <w:sz w:val="26"/>
          <w:szCs w:val="26"/>
          <w:shd w:val="clear" w:color="auto" w:fill="FFFFFF"/>
        </w:rPr>
        <w:t xml:space="preserve"> Онлайн - рисование 3</w:t>
      </w:r>
      <w:r w:rsidRPr="008C60BC">
        <w:rPr>
          <w:rFonts w:ascii="PT Astra Serif" w:hAnsi="PT Astra Serif"/>
          <w:sz w:val="26"/>
          <w:szCs w:val="26"/>
          <w:shd w:val="clear" w:color="auto" w:fill="FFFFFF"/>
          <w:lang w:val="en-US"/>
        </w:rPr>
        <w:t>D</w:t>
      </w:r>
      <w:r w:rsidRPr="008C60BC">
        <w:rPr>
          <w:rFonts w:ascii="PT Astra Serif" w:hAnsi="PT Astra Serif"/>
          <w:sz w:val="26"/>
          <w:szCs w:val="26"/>
          <w:shd w:val="clear" w:color="auto" w:fill="FFFFFF"/>
        </w:rPr>
        <w:t xml:space="preserve"> ручкой – проведено 5 мастер-классов.</w:t>
      </w:r>
    </w:p>
    <w:p w:rsidR="008C60BC" w:rsidRPr="008C60BC" w:rsidRDefault="008C60BC" w:rsidP="008C60BC">
      <w:pPr>
        <w:pStyle w:val="a3"/>
        <w:ind w:left="0" w:firstLine="680"/>
        <w:jc w:val="both"/>
        <w:rPr>
          <w:rStyle w:val="FontStyle28"/>
          <w:rFonts w:ascii="PT Astra Serif" w:hAnsi="PT Astra Serif"/>
          <w:sz w:val="26"/>
        </w:rPr>
      </w:pPr>
      <w:r w:rsidRPr="008C60BC">
        <w:rPr>
          <w:rStyle w:val="FontStyle28"/>
          <w:rFonts w:ascii="PT Astra Serif" w:hAnsi="PT Astra Serif"/>
          <w:sz w:val="26"/>
          <w:szCs w:val="26"/>
        </w:rPr>
        <w:t xml:space="preserve">- </w:t>
      </w:r>
      <w:proofErr w:type="gramStart"/>
      <w:r w:rsidRPr="008C60BC">
        <w:rPr>
          <w:rStyle w:val="FontStyle28"/>
          <w:rFonts w:ascii="PT Astra Serif" w:hAnsi="PT Astra Serif"/>
          <w:sz w:val="26"/>
          <w:szCs w:val="26"/>
        </w:rPr>
        <w:t>и</w:t>
      </w:r>
      <w:proofErr w:type="gramEnd"/>
      <w:r w:rsidRPr="008C60BC">
        <w:rPr>
          <w:rStyle w:val="FontStyle28"/>
          <w:rFonts w:ascii="PT Astra Serif" w:hAnsi="PT Astra Serif"/>
          <w:sz w:val="26"/>
          <w:szCs w:val="26"/>
        </w:rPr>
        <w:t>нформирование и консультирование по использованию персонального компьютера «Программист» - консультационные практики профессиональной самореализации для подростков и молодежи (</w:t>
      </w:r>
      <w:r w:rsidRPr="008C60BC">
        <w:rPr>
          <w:rFonts w:ascii="PT Astra Serif" w:hAnsi="PT Astra Serif"/>
          <w:sz w:val="26"/>
          <w:szCs w:val="26"/>
        </w:rPr>
        <w:t>Организация и проведение мероприятий поддержки молодежи и несовершеннолетних по направлению активной</w:t>
      </w:r>
      <w:r w:rsidRPr="008C60BC">
        <w:rPr>
          <w:rStyle w:val="FontStyle28"/>
          <w:rFonts w:ascii="PT Astra Serif" w:hAnsi="PT Astra Serif"/>
          <w:sz w:val="26"/>
          <w:szCs w:val="26"/>
        </w:rPr>
        <w:t xml:space="preserve"> самореализации</w:t>
      </w:r>
      <w:r w:rsidRPr="008C60BC">
        <w:rPr>
          <w:rFonts w:ascii="PT Astra Serif" w:hAnsi="PT Astra Serif"/>
          <w:sz w:val="26"/>
          <w:szCs w:val="26"/>
        </w:rPr>
        <w:t xml:space="preserve">. Популяризации активной </w:t>
      </w:r>
      <w:proofErr w:type="spellStart"/>
      <w:r w:rsidRPr="008C60BC">
        <w:rPr>
          <w:rFonts w:ascii="PT Astra Serif" w:hAnsi="PT Astra Serif"/>
          <w:sz w:val="26"/>
          <w:szCs w:val="26"/>
        </w:rPr>
        <w:t>самозанятости</w:t>
      </w:r>
      <w:proofErr w:type="spellEnd"/>
      <w:r w:rsidRPr="008C60BC">
        <w:rPr>
          <w:rFonts w:ascii="PT Astra Serif" w:hAnsi="PT Astra Serif"/>
          <w:sz w:val="26"/>
          <w:szCs w:val="26"/>
        </w:rPr>
        <w:t xml:space="preserve"> среди молодежи и организации личного досуга</w:t>
      </w:r>
      <w:r w:rsidRPr="008C60BC">
        <w:rPr>
          <w:rStyle w:val="FontStyle28"/>
          <w:rFonts w:ascii="PT Astra Serif" w:hAnsi="PT Astra Serif"/>
          <w:sz w:val="26"/>
          <w:szCs w:val="26"/>
        </w:rPr>
        <w:t xml:space="preserve">. </w:t>
      </w:r>
    </w:p>
    <w:p w:rsidR="008C60BC" w:rsidRPr="008C60BC" w:rsidRDefault="008C60BC" w:rsidP="008C60BC">
      <w:pPr>
        <w:shd w:val="clear" w:color="auto" w:fill="FFFFFF"/>
        <w:ind w:firstLine="680"/>
        <w:jc w:val="both"/>
        <w:rPr>
          <w:rFonts w:ascii="PT Astra Serif" w:hAnsi="PT Astra Serif"/>
          <w:lang w:eastAsia="ru-RU"/>
        </w:rPr>
      </w:pPr>
      <w:r w:rsidRPr="008C60BC">
        <w:rPr>
          <w:rFonts w:ascii="PT Astra Serif" w:hAnsi="PT Astra Serif"/>
          <w:sz w:val="26"/>
          <w:szCs w:val="26"/>
          <w:lang w:eastAsia="ru-RU"/>
        </w:rPr>
        <w:t xml:space="preserve">- </w:t>
      </w:r>
      <w:proofErr w:type="spellStart"/>
      <w:r w:rsidRPr="008C60BC">
        <w:rPr>
          <w:rFonts w:ascii="PT Astra Serif" w:hAnsi="PT Astra Serif"/>
          <w:sz w:val="26"/>
          <w:szCs w:val="26"/>
          <w:lang w:eastAsia="ru-RU"/>
        </w:rPr>
        <w:t>Papercraft</w:t>
      </w:r>
      <w:proofErr w:type="spellEnd"/>
      <w:r w:rsidRPr="008C60BC">
        <w:rPr>
          <w:rFonts w:ascii="PT Astra Serif" w:hAnsi="PT Astra Serif"/>
          <w:sz w:val="26"/>
          <w:szCs w:val="26"/>
          <w:lang w:eastAsia="ru-RU"/>
        </w:rPr>
        <w:t xml:space="preserve"> (бумажное моделирование);</w:t>
      </w:r>
    </w:p>
    <w:p w:rsidR="008C60BC" w:rsidRPr="008C60BC" w:rsidRDefault="008C60BC" w:rsidP="008C60BC">
      <w:pPr>
        <w:shd w:val="clear" w:color="auto" w:fill="FFFFFF"/>
        <w:ind w:firstLine="680"/>
        <w:jc w:val="both"/>
        <w:rPr>
          <w:rFonts w:ascii="PT Astra Serif" w:hAnsi="PT Astra Serif"/>
          <w:sz w:val="26"/>
          <w:szCs w:val="26"/>
          <w:lang w:eastAsia="ru-RU"/>
        </w:rPr>
      </w:pPr>
      <w:r w:rsidRPr="008C60BC">
        <w:rPr>
          <w:rFonts w:ascii="PT Astra Serif" w:hAnsi="PT Astra Serif"/>
          <w:sz w:val="26"/>
          <w:szCs w:val="26"/>
          <w:lang w:eastAsia="ru-RU"/>
        </w:rPr>
        <w:t xml:space="preserve">- </w:t>
      </w:r>
      <w:proofErr w:type="spellStart"/>
      <w:r w:rsidRPr="008C60BC">
        <w:rPr>
          <w:rFonts w:ascii="PT Astra Serif" w:hAnsi="PT Astra Serif"/>
          <w:sz w:val="26"/>
          <w:szCs w:val="26"/>
          <w:shd w:val="clear" w:color="auto" w:fill="FFFFFF"/>
        </w:rPr>
        <w:t>Tinkercad</w:t>
      </w:r>
      <w:proofErr w:type="spellEnd"/>
      <w:r w:rsidRPr="008C60BC">
        <w:rPr>
          <w:rFonts w:ascii="PT Astra Serif" w:hAnsi="PT Astra Serif"/>
          <w:sz w:val="26"/>
          <w:szCs w:val="26"/>
          <w:shd w:val="clear" w:color="auto" w:fill="FFFFFF"/>
        </w:rPr>
        <w:t xml:space="preserve"> – практика онлайн моделирования для </w:t>
      </w:r>
      <w:r w:rsidRPr="008C60BC">
        <w:rPr>
          <w:rFonts w:ascii="PT Astra Serif" w:hAnsi="PT Astra Serif"/>
          <w:sz w:val="26"/>
          <w:szCs w:val="26"/>
          <w:lang w:eastAsia="ru-RU"/>
        </w:rPr>
        <w:t xml:space="preserve">профессиональной самореализации подростков и молодежи 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  <w:lang w:eastAsia="ru-RU"/>
        </w:rPr>
        <w:t xml:space="preserve">- </w:t>
      </w:r>
      <w:proofErr w:type="spellStart"/>
      <w:r w:rsidRPr="008C60BC">
        <w:rPr>
          <w:rFonts w:ascii="PT Astra Serif" w:hAnsi="PT Astra Serif"/>
          <w:sz w:val="26"/>
          <w:szCs w:val="26"/>
          <w:lang w:eastAsia="ru-RU"/>
        </w:rPr>
        <w:t>киберспорт</w:t>
      </w:r>
      <w:proofErr w:type="spellEnd"/>
      <w:r w:rsidRPr="008C60BC">
        <w:rPr>
          <w:rFonts w:ascii="PT Astra Serif" w:hAnsi="PT Astra Serif"/>
          <w:sz w:val="26"/>
          <w:szCs w:val="26"/>
          <w:lang w:eastAsia="ru-RU"/>
        </w:rPr>
        <w:t xml:space="preserve"> и т.п.</w:t>
      </w:r>
      <w:r w:rsidRPr="008C60BC">
        <w:rPr>
          <w:rFonts w:ascii="PT Astra Serif" w:hAnsi="PT Astra Serif"/>
          <w:sz w:val="26"/>
          <w:szCs w:val="26"/>
        </w:rPr>
        <w:t xml:space="preserve"> </w:t>
      </w:r>
    </w:p>
    <w:p w:rsidR="008C60BC" w:rsidRPr="008C60BC" w:rsidRDefault="008C60BC" w:rsidP="008C60BC">
      <w:pPr>
        <w:pStyle w:val="NoSpacing"/>
        <w:ind w:firstLine="567"/>
        <w:jc w:val="both"/>
        <w:rPr>
          <w:rFonts w:ascii="PT Astra Serif" w:hAnsi="PT Astra Serif"/>
          <w:sz w:val="26"/>
          <w:szCs w:val="26"/>
        </w:rPr>
      </w:pPr>
      <w:r w:rsidRPr="008C60BC">
        <w:rPr>
          <w:rFonts w:ascii="PT Astra Serif" w:hAnsi="PT Astra Serif"/>
          <w:sz w:val="26"/>
          <w:szCs w:val="26"/>
        </w:rPr>
        <w:t>Достижение определенных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социально-психологического состояния общества, обеспечивает вовлечение молодых квалифицированных кадров в деятельность субъектов рынка труда и развивает у молодежи навыки здорового образа жизни.</w:t>
      </w:r>
    </w:p>
    <w:p w:rsidR="004849EE" w:rsidRPr="008C60BC" w:rsidRDefault="004849EE">
      <w:pPr>
        <w:rPr>
          <w:rFonts w:ascii="PT Astra Serif" w:hAnsi="PT Astra Serif"/>
        </w:rPr>
      </w:pPr>
    </w:p>
    <w:sectPr w:rsidR="004849EE" w:rsidRPr="008C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82"/>
    <w:rsid w:val="004849EE"/>
    <w:rsid w:val="00527082"/>
    <w:rsid w:val="008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60BC"/>
    <w:pPr>
      <w:widowControl w:val="0"/>
      <w:ind w:left="720"/>
      <w:contextualSpacing/>
    </w:pPr>
    <w:rPr>
      <w:rFonts w:eastAsia="Calibri"/>
      <w:kern w:val="2"/>
      <w:szCs w:val="24"/>
      <w:lang w:eastAsia="en-US"/>
    </w:rPr>
  </w:style>
  <w:style w:type="character" w:customStyle="1" w:styleId="NoSpacingChar">
    <w:name w:val="No Spacing Char"/>
    <w:link w:val="NoSpacing"/>
    <w:locked/>
    <w:rsid w:val="008C60BC"/>
    <w:rPr>
      <w:rFonts w:ascii="Calibri" w:eastAsia="Calibri" w:hAnsi="Calibri"/>
      <w:sz w:val="24"/>
      <w:szCs w:val="24"/>
      <w:lang w:eastAsia="ar-SA"/>
    </w:rPr>
  </w:style>
  <w:style w:type="paragraph" w:customStyle="1" w:styleId="NoSpacing">
    <w:name w:val="No Spacing"/>
    <w:link w:val="NoSpacingChar"/>
    <w:rsid w:val="008C60BC"/>
    <w:pPr>
      <w:suppressAutoHyphens/>
      <w:spacing w:after="0" w:line="240" w:lineRule="auto"/>
    </w:pPr>
    <w:rPr>
      <w:rFonts w:ascii="Calibri" w:eastAsia="Calibri" w:hAnsi="Calibri"/>
      <w:sz w:val="24"/>
      <w:szCs w:val="24"/>
      <w:lang w:eastAsia="ar-SA"/>
    </w:rPr>
  </w:style>
  <w:style w:type="character" w:customStyle="1" w:styleId="FontStyle28">
    <w:name w:val="Font Style28"/>
    <w:rsid w:val="008C60BC"/>
    <w:rPr>
      <w:rFonts w:ascii="Times New Roman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60BC"/>
    <w:pPr>
      <w:widowControl w:val="0"/>
      <w:ind w:left="720"/>
      <w:contextualSpacing/>
    </w:pPr>
    <w:rPr>
      <w:rFonts w:eastAsia="Calibri"/>
      <w:kern w:val="2"/>
      <w:szCs w:val="24"/>
      <w:lang w:eastAsia="en-US"/>
    </w:rPr>
  </w:style>
  <w:style w:type="character" w:customStyle="1" w:styleId="NoSpacingChar">
    <w:name w:val="No Spacing Char"/>
    <w:link w:val="NoSpacing"/>
    <w:locked/>
    <w:rsid w:val="008C60BC"/>
    <w:rPr>
      <w:rFonts w:ascii="Calibri" w:eastAsia="Calibri" w:hAnsi="Calibri"/>
      <w:sz w:val="24"/>
      <w:szCs w:val="24"/>
      <w:lang w:eastAsia="ar-SA"/>
    </w:rPr>
  </w:style>
  <w:style w:type="paragraph" w:customStyle="1" w:styleId="NoSpacing">
    <w:name w:val="No Spacing"/>
    <w:link w:val="NoSpacingChar"/>
    <w:rsid w:val="008C60BC"/>
    <w:pPr>
      <w:suppressAutoHyphens/>
      <w:spacing w:after="0" w:line="240" w:lineRule="auto"/>
    </w:pPr>
    <w:rPr>
      <w:rFonts w:ascii="Calibri" w:eastAsia="Calibri" w:hAnsi="Calibri"/>
      <w:sz w:val="24"/>
      <w:szCs w:val="24"/>
      <w:lang w:eastAsia="ar-SA"/>
    </w:rPr>
  </w:style>
  <w:style w:type="character" w:customStyle="1" w:styleId="FontStyle28">
    <w:name w:val="Font Style28"/>
    <w:rsid w:val="008C60B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2222</Words>
  <Characters>12671</Characters>
  <Application>Microsoft Office Word</Application>
  <DocSecurity>0</DocSecurity>
  <Lines>105</Lines>
  <Paragraphs>29</Paragraphs>
  <ScaleCrop>false</ScaleCrop>
  <Company/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Оксана Викторовна</dc:creator>
  <cp:keywords/>
  <dc:description/>
  <cp:lastModifiedBy>Бочарова Оксана Викторовна</cp:lastModifiedBy>
  <cp:revision>2</cp:revision>
  <dcterms:created xsi:type="dcterms:W3CDTF">2021-03-09T05:02:00Z</dcterms:created>
  <dcterms:modified xsi:type="dcterms:W3CDTF">2021-03-09T05:03:00Z</dcterms:modified>
</cp:coreProperties>
</file>