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D34AC7" w:rsidP="006D448A">
      <w:pPr>
        <w:pStyle w:val="a3"/>
      </w:pPr>
      <w:r>
        <w:t>ОТЧЕТ о</w:t>
      </w:r>
      <w:r w:rsidR="006D448A">
        <w:t xml:space="preserve"> работ</w:t>
      </w:r>
      <w:r>
        <w:t>е</w:t>
      </w:r>
      <w:r w:rsidR="006D448A">
        <w:t xml:space="preserve">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D34AC7" w:rsidP="006D448A">
      <w:pPr>
        <w:pStyle w:val="WW-"/>
        <w:jc w:val="center"/>
        <w:rPr>
          <w:b/>
        </w:rPr>
      </w:pPr>
      <w:r>
        <w:rPr>
          <w:b/>
        </w:rPr>
        <w:t>з</w:t>
      </w:r>
      <w:r w:rsidR="006D448A">
        <w:rPr>
          <w:b/>
        </w:rPr>
        <w:t xml:space="preserve">а </w:t>
      </w:r>
      <w:r w:rsidR="008F75EC">
        <w:rPr>
          <w:b/>
          <w:lang w:val="en-US"/>
        </w:rPr>
        <w:t>I</w:t>
      </w:r>
      <w:r w:rsidR="0088709E">
        <w:rPr>
          <w:b/>
          <w:lang w:val="en-US"/>
        </w:rPr>
        <w:t>I</w:t>
      </w:r>
      <w:r w:rsidR="008F75EC">
        <w:rPr>
          <w:b/>
        </w:rPr>
        <w:t xml:space="preserve"> квартал 2016</w:t>
      </w:r>
      <w:r w:rsidR="006D448A">
        <w:rPr>
          <w:b/>
          <w:lang w:val="en-US"/>
        </w:rPr>
        <w:t xml:space="preserve"> </w:t>
      </w:r>
      <w:r w:rsidR="006D448A"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46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075"/>
        <w:gridCol w:w="426"/>
        <w:gridCol w:w="1275"/>
        <w:gridCol w:w="1701"/>
        <w:gridCol w:w="1418"/>
      </w:tblGrid>
      <w:tr w:rsidR="00F36E1F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36E1F" w:rsidRPr="00F36E1F" w:rsidRDefault="00F36E1F" w:rsidP="00F36E1F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F36E1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36E1F">
              <w:rPr>
                <w:b/>
                <w:sz w:val="20"/>
                <w:szCs w:val="20"/>
              </w:rPr>
              <w:t>п</w:t>
            </w:r>
            <w:proofErr w:type="gramEnd"/>
            <w:r w:rsidRPr="00F36E1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Pr="00F36E1F" w:rsidRDefault="00F36E1F" w:rsidP="00F36E1F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F36E1F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Pr="00F36E1F" w:rsidRDefault="00F36E1F" w:rsidP="00F36E1F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F36E1F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F36E1F" w:rsidRDefault="00F36E1F" w:rsidP="00F36E1F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F36E1F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F36E1F" w:rsidRDefault="00F36E1F" w:rsidP="00F36E1F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Исполнение</w:t>
            </w:r>
          </w:p>
        </w:tc>
      </w:tr>
      <w:tr w:rsidR="00F36E1F" w:rsidTr="00F36E1F">
        <w:trPr>
          <w:trHeight w:val="399"/>
        </w:trPr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E35207" w:rsidRDefault="00F36E1F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E35207" w:rsidRDefault="00F36E1F" w:rsidP="00F36E1F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 1-ФД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2708E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Pr="002708E4">
              <w:rPr>
                <w:sz w:val="20"/>
                <w:szCs w:val="20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2708E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 1 квартал  2016 года  в Управление экономической политики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2708E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A34F4" w:rsidRDefault="00F36E1F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BA34F4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подразделений администрации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 в Региональную службу по тарифам ХМАО – Югры (месячная)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Default="00F36E1F" w:rsidP="004210A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2016 год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Pr="00A47DDB" w:rsidRDefault="00F36E1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F36E1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Default="00F36E1F" w:rsidP="002708E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</w:rPr>
              <w:t>январь-март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Pr="0088077C" w:rsidRDefault="00F36E1F" w:rsidP="002708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До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  <w:p w:rsidR="00F36E1F" w:rsidRPr="005C1D28" w:rsidRDefault="00F36E1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экспертиз заявок участников закупок и </w:t>
            </w:r>
            <w:r>
              <w:rPr>
                <w:sz w:val="20"/>
                <w:szCs w:val="20"/>
              </w:rPr>
              <w:lastRenderedPageBreak/>
              <w:t>подготовка заключений по  проведенным закупкам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Скороходова </w:t>
            </w:r>
            <w:r w:rsidRPr="005C1D28">
              <w:rPr>
                <w:rFonts w:cs="Times New Roman"/>
                <w:sz w:val="20"/>
                <w:szCs w:val="20"/>
              </w:rPr>
              <w:lastRenderedPageBreak/>
              <w:t>Л.С.</w:t>
            </w:r>
          </w:p>
          <w:p w:rsidR="00F36E1F" w:rsidRPr="005C1D28" w:rsidRDefault="00F36E1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  <w:p w:rsidR="00F36E1F" w:rsidRPr="005C1D28" w:rsidRDefault="00F36E1F" w:rsidP="0071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F36E1F" w:rsidRPr="005C1D28" w:rsidRDefault="00F36E1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F36E1F" w:rsidRPr="005C1D28" w:rsidRDefault="00F36E1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F36E1F" w:rsidRPr="005C1D28" w:rsidRDefault="00F36E1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F36E1F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Pr="00697FBD" w:rsidRDefault="00F36E1F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FB1C79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2708E4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2016 г. в администрацию города.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2708E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июня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F36E1F" w:rsidRPr="00030D42" w:rsidRDefault="00F36E1F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030D42" w:rsidRDefault="00F36E1F" w:rsidP="0088077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стоимости 1 м² жилья в городе Югорске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88077C" w:rsidRDefault="00F36E1F" w:rsidP="002708E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36E1F" w:rsidRPr="00030D42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F36E1F" w:rsidRPr="00030D42" w:rsidRDefault="00F36E1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030D42" w:rsidRDefault="00F36E1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F80A0A" w:rsidRDefault="00F36E1F" w:rsidP="002708E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F36E1F" w:rsidRDefault="00F36E1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Default="00F36E1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 расходов бюджета города на 2015 год и плановый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F80A0A" w:rsidRDefault="00F36E1F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F36E1F" w:rsidRPr="00F80A0A" w:rsidRDefault="00F36E1F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F36E1F" w:rsidRDefault="00F36E1F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Default="00F36E1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сводную бюджетную роспись в УРМ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F80A0A" w:rsidRDefault="00F36E1F" w:rsidP="00C92FE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36E1F" w:rsidRPr="005C1D28" w:rsidRDefault="00F36E1F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F36E1F" w:rsidRDefault="00F36E1F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Default="00F36E1F" w:rsidP="00F80A0A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пересмотре приоритетов муниципальных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36E1F" w:rsidRPr="00F80A0A" w:rsidRDefault="00F36E1F" w:rsidP="00F80A0A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F36E1F" w:rsidRDefault="00F36E1F" w:rsidP="00F80A0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RPr="00030D42" w:rsidTr="00F36E1F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F36E1F" w:rsidRDefault="00F36E1F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Pr="00F80A0A" w:rsidRDefault="00F36E1F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5C1D28" w:rsidRDefault="00F36E1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5C1D28" w:rsidRDefault="00A9705C" w:rsidP="00F36E1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6D448A" w:rsidRDefault="00F36E1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Pr="00713C20" w:rsidRDefault="00F36E1F" w:rsidP="00F36E1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F36E1F" w:rsidRDefault="00F36E1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размещения в газете</w:t>
            </w:r>
          </w:p>
          <w:p w:rsidR="00F36E1F" w:rsidRDefault="00F36E1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НОРД-ТВ</w:t>
            </w:r>
            <w:proofErr w:type="gramEnd"/>
            <w:r>
              <w:rPr>
                <w:sz w:val="20"/>
                <w:szCs w:val="20"/>
              </w:rPr>
              <w:t xml:space="preserve">, Югорское ТВ по курируемым вопросам в сфере ЖКХ с подготовкой информаций, 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исполнению Перечня поручений Губернатора по результатам поездок по муниципальным образованиям, подготовка ответов, отчетов в департаменты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F36E1F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C92FE5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C92FE5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F36E1F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проверке документов, предоставленных МУП «Югорскэнергогаз» для согласования расчетов тарифов на 2017-2019 годы в сфере холодного водоснабжения, водоотведения, теплоснабжения, утилизации ТКО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F36E1F" w:rsidRDefault="00F36E1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F36E1F" w:rsidRDefault="00F36E1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F36E1F" w:rsidRDefault="00F36E1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числа?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F36E1F" w:rsidRPr="00901E2A" w:rsidRDefault="00F36E1F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F36E1F" w:rsidRDefault="00F36E1F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F36E1F" w:rsidRPr="00901E2A" w:rsidRDefault="00F36E1F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 w:rsidRPr="00901E2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901E2A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901E2A"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 w:rsidRPr="00901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F36E1F" w:rsidRDefault="00F36E1F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Pr="00896A52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Pr="00896A52" w:rsidRDefault="00F36E1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ДМСиГ</w:t>
            </w:r>
            <w:proofErr w:type="spellEnd"/>
            <w:r>
              <w:rPr>
                <w:sz w:val="20"/>
                <w:szCs w:val="20"/>
              </w:rPr>
              <w:t xml:space="preserve"> – по контейнерным площадкам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  <w:p w:rsidR="00F36E1F" w:rsidRPr="00896A52" w:rsidRDefault="00F36E1F" w:rsidP="00E37C8A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896A52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F36E1F" w:rsidRDefault="00F36E1F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</w:t>
            </w:r>
            <w:r>
              <w:rPr>
                <w:sz w:val="20"/>
                <w:szCs w:val="20"/>
              </w:rPr>
              <w:lastRenderedPageBreak/>
              <w:t>бюджетным ассигнованиям 2016 года, по изменению. БА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квартала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E1F" w:rsidRDefault="00F36E1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F36E1F" w:rsidRDefault="00F36E1F" w:rsidP="00F3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F36E1F" w:rsidRDefault="00F36E1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F36E1F" w:rsidRDefault="00F36E1F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F36E1F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Еже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квартальный</w:t>
            </w: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отчет </w:t>
            </w:r>
          </w:p>
          <w:p w:rsidR="00F36E1F" w:rsidRDefault="00F36E1F" w:rsidP="00F36E1F">
            <w:pPr>
              <w:pStyle w:val="WW-"/>
              <w:snapToGrid w:val="0"/>
              <w:rPr>
                <w:sz w:val="20"/>
                <w:szCs w:val="20"/>
              </w:rPr>
            </w:pPr>
            <w:r w:rsidRPr="00901E2A">
              <w:rPr>
                <w:bCs/>
                <w:sz w:val="20"/>
                <w:szCs w:val="20"/>
              </w:rPr>
              <w:t>Информация об оказанных муниципальных услугах</w:t>
            </w:r>
            <w:r>
              <w:rPr>
                <w:bCs/>
                <w:sz w:val="20"/>
                <w:szCs w:val="20"/>
              </w:rPr>
              <w:t xml:space="preserve"> в электронном виде</w:t>
            </w:r>
            <w:r w:rsidRPr="00901E2A">
              <w:rPr>
                <w:bCs/>
                <w:sz w:val="20"/>
                <w:szCs w:val="20"/>
              </w:rPr>
              <w:t xml:space="preserve">, </w:t>
            </w:r>
            <w:r w:rsidRPr="00901E2A">
              <w:rPr>
                <w:sz w:val="20"/>
                <w:szCs w:val="20"/>
              </w:rPr>
              <w:t>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F36E1F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бюджетных  смет по изменениям БА (в соответствии с решениями Думы)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F36E1F" w:rsidRPr="00E37C8A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F36E1F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92FE5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апреля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F36E1F" w:rsidRDefault="00F36E1F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М.И.,</w:t>
            </w:r>
          </w:p>
          <w:p w:rsidR="00F36E1F" w:rsidRPr="00901E2A" w:rsidRDefault="00F36E1F" w:rsidP="00C92FE5">
            <w:pPr>
              <w:pStyle w:val="WW-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учета объемов предоставленных ЖК услуг населению подрядными организациями (ОАО «Служба заказчика», ЮТЭК, ЮЭГ, 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север)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F36E1F" w:rsidRDefault="00F36E1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F36E1F" w:rsidRDefault="00E70DC2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F36E1F" w:rsidRDefault="00F36E1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F36E1F" w:rsidRDefault="00F36E1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Pr="0056693B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F36E1F" w:rsidRDefault="00F36E1F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F36E1F" w:rsidRDefault="00F36E1F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F36E1F" w:rsidRDefault="00F36E1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Pr="00B50B9A" w:rsidRDefault="00F36E1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E70DC2" w:rsidP="00E70DC2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F36E1F" w:rsidRDefault="00F36E1F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муниципальной услуги «Предоставление информации населению о порядке предоставления коммунальных услуг населению». Работа с Регламентом </w:t>
            </w:r>
            <w:r>
              <w:rPr>
                <w:sz w:val="20"/>
                <w:szCs w:val="20"/>
              </w:rPr>
              <w:lastRenderedPageBreak/>
              <w:t>(внесение изменений), обновление инф. на  стенде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36E1F">
              <w:rPr>
                <w:sz w:val="20"/>
                <w:szCs w:val="20"/>
              </w:rPr>
              <w:t xml:space="preserve">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DC2">
              <w:rPr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F36E1F" w:rsidRDefault="00F36E1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DC2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F36E1F" w:rsidTr="00F36E1F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36E1F" w:rsidRDefault="00F36E1F" w:rsidP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DC2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F36E1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36E1F" w:rsidRDefault="00E70DC2" w:rsidP="00E70DC2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до 20 числа последнего месяца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36E1F" w:rsidRDefault="00F36E1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36E1F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 (по форме)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7968D6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до 20 числа последнего месяца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7968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70DC2" w:rsidRDefault="00E70DC2" w:rsidP="00E70DC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координированию деятельности структур по занесению информации в ГИС ЖКХ, работа в Рабочей группе, подготовка документов, уведомление, подготовка заседаний, протоколы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E70DC2" w:rsidRDefault="00E70DC2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EF4D03" w:rsidRDefault="00E70DC2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0C682A" w:rsidRDefault="00E70DC2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687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E70DC2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2 квартал 2016г. в администрацию города (о работе ДЖКиСК).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E70DC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устанавливается главой города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E70DC2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3 квартал 2016 года в администрацию города.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70DC2" w:rsidTr="00F36E1F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E70DC2" w:rsidRDefault="00E70DC2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F36E1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DC0127" w:rsidRDefault="00E70DC2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2B5A30" w:rsidRDefault="00E70DC2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2B5A30" w:rsidRDefault="00E70DC2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2B5A30" w:rsidRDefault="00E70DC2" w:rsidP="005015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не поступало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666AAE" w:rsidRDefault="00E70DC2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E70DC2" w:rsidRDefault="00E70DC2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E70DC2" w:rsidRDefault="00E70DC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E70DC2" w:rsidRDefault="00E70DC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1A6B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подготовке документов для заключения концессионных соглашений в сфере ЖКХ – изучение НПА, сбор исходных данных для актуализации схем теплоснабжения, расчет тарифов, участие в совещаниях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70DC2" w:rsidRDefault="00E70DC2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70DC2" w:rsidRDefault="00E70DC2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70DC2" w:rsidRDefault="00E70DC2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70DC2" w:rsidRDefault="00E70DC2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70DC2" w:rsidRDefault="00E70DC2" w:rsidP="006F005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Tr="00E70DC2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Default="00E70DC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Северавтотранс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Default="00E70DC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E70DC2" w:rsidRDefault="00E70DC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Default="00E70DC2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70DC2" w:rsidRPr="0056693B" w:rsidTr="00E70DC2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Н.А.)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E70DC2" w:rsidP="00E70DC2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E70DC2" w:rsidRPr="0056693B" w:rsidTr="00E70DC2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E70DC2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E70DC2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E70DC2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E70DC2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E70DC2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E70DC2" w:rsidRPr="0056693B" w:rsidRDefault="00E70DC2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и оформление документов  по передачи затрат по объектам в 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70DC2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70DC2" w:rsidRPr="0056693B" w:rsidRDefault="00E70DC2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0DC2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Документы не поступали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232942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Документы не поступали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и сдача  отчета в Департамент финансов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администрации города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По срокам, </w:t>
            </w: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предоставленным Департаментом финансов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Гагарина О.А.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Гут Т.В.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января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  <w:bookmarkStart w:id="0" w:name="_GoBack"/>
            <w:bookmarkEnd w:id="0"/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1F5475" w:rsidRPr="00543169" w:rsidRDefault="001F5475" w:rsidP="00543169">
            <w:pPr>
              <w:pStyle w:val="2"/>
              <w:spacing w:before="0" w:beforeAutospacing="0" w:after="0" w:afterAutospacing="0"/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</w:pPr>
            <w:r w:rsidRPr="0056693B">
              <w:rPr>
                <w:rFonts w:eastAsia="Arial"/>
                <w:sz w:val="20"/>
                <w:szCs w:val="20"/>
              </w:rPr>
              <w:t>-</w:t>
            </w:r>
            <w:r w:rsidRPr="00543169"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  <w:t xml:space="preserve"> «</w:t>
            </w:r>
            <w:hyperlink r:id="rId7" w:tgtFrame="_blank" w:history="1">
              <w:r w:rsidRPr="00543169">
                <w:rPr>
                  <w:rFonts w:eastAsia="Arial" w:cs="Calibri"/>
                  <w:b w:val="0"/>
                  <w:bCs w:val="0"/>
                  <w:sz w:val="20"/>
                  <w:szCs w:val="20"/>
                  <w:lang w:eastAsia="ar-SA"/>
                </w:rPr>
                <w:t>АО «Газпром газораспределение Север»</w:t>
              </w:r>
            </w:hyperlink>
          </w:p>
          <w:p w:rsidR="001F5475" w:rsidRPr="0056693B" w:rsidRDefault="001F547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hyperlink r:id="rId8" w:tgtFrame="_blank" w:history="1">
              <w:r w:rsidRPr="00543169">
                <w:rPr>
                  <w:rFonts w:ascii="Times New Roman" w:eastAsia="Arial" w:hAnsi="Times New Roman"/>
                  <w:sz w:val="20"/>
                  <w:szCs w:val="20"/>
                </w:rPr>
                <w:t>Госавтоинспекция: ОГИБДД ОМВД России по г. Югорску</w:t>
              </w:r>
            </w:hyperlink>
          </w:p>
          <w:p w:rsidR="001F5475" w:rsidRPr="0056693B" w:rsidRDefault="001F547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МУП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«Югорскэнергогаз»</w:t>
            </w:r>
          </w:p>
          <w:p w:rsidR="001F5475" w:rsidRDefault="001F547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r w:rsidRPr="00543169">
              <w:rPr>
                <w:rFonts w:ascii="Times New Roman" w:eastAsia="Arial" w:hAnsi="Times New Roman"/>
                <w:sz w:val="20"/>
                <w:szCs w:val="20"/>
              </w:rPr>
              <w:t>АО «Югорская региональн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ая электросетевая компания» </w:t>
            </w:r>
          </w:p>
          <w:p w:rsidR="001F5475" w:rsidRPr="0056693B" w:rsidRDefault="001F547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Уралсвязьинформ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Югорскгазтелеком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965934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Взаимодействие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с организациями, выполняющими проектные и инженерно-изыскательские работы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1" w:name="DDE_LINK"/>
            <w:bookmarkEnd w:id="1"/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984F03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(р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егистрация проектной документации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при получении).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709C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Инженерные сети 14а микрорайона в городе Югорске. 1 этап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30.03.2017г.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EF249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Д.М.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F5475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5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F5475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529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Составление отчета за 2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2016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F5475" w:rsidRPr="0056693B" w:rsidRDefault="001F5475" w:rsidP="005709C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30.06.2016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</w:t>
            </w:r>
            <w:proofErr w:type="spellStart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О. С.)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Деятельность по решению вопросов местного значения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1F5475" w:rsidRPr="0056693B" w:rsidRDefault="001F547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56693B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CA6178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F5475" w:rsidRPr="0056693B" w:rsidTr="00F36E1F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F5475" w:rsidRPr="0056693B" w:rsidRDefault="001F547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F5475" w:rsidRPr="00CA6178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1F5475" w:rsidRPr="0056693B" w:rsidRDefault="001F547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F5475" w:rsidRPr="00CA6178" w:rsidRDefault="001F5475" w:rsidP="00F36E1F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713C20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Заместитель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ДЖКиСК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713C20">
        <w:rPr>
          <w:rFonts w:ascii="Times New Roman" w:eastAsia="Arial" w:hAnsi="Times New Roman"/>
          <w:b/>
          <w:sz w:val="24"/>
          <w:szCs w:val="24"/>
        </w:rPr>
        <w:t>В.К.Бандурин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F36E1F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0D42"/>
    <w:rsid w:val="000332FD"/>
    <w:rsid w:val="0005208B"/>
    <w:rsid w:val="00055FA0"/>
    <w:rsid w:val="0006799A"/>
    <w:rsid w:val="00067DFB"/>
    <w:rsid w:val="00071B32"/>
    <w:rsid w:val="000763A0"/>
    <w:rsid w:val="000864E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A6B72"/>
    <w:rsid w:val="001C1EE0"/>
    <w:rsid w:val="001C333B"/>
    <w:rsid w:val="001C3474"/>
    <w:rsid w:val="001C76F9"/>
    <w:rsid w:val="001D6351"/>
    <w:rsid w:val="001E07D5"/>
    <w:rsid w:val="001E5E96"/>
    <w:rsid w:val="001F5111"/>
    <w:rsid w:val="001F5475"/>
    <w:rsid w:val="00226BFF"/>
    <w:rsid w:val="00227EC4"/>
    <w:rsid w:val="00234671"/>
    <w:rsid w:val="00235908"/>
    <w:rsid w:val="00240B2A"/>
    <w:rsid w:val="00253323"/>
    <w:rsid w:val="00263D1E"/>
    <w:rsid w:val="002708E4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C71E7"/>
    <w:rsid w:val="003D35D7"/>
    <w:rsid w:val="003F1DC9"/>
    <w:rsid w:val="00401863"/>
    <w:rsid w:val="00402C2D"/>
    <w:rsid w:val="004046D4"/>
    <w:rsid w:val="00405D0E"/>
    <w:rsid w:val="00415557"/>
    <w:rsid w:val="004210AF"/>
    <w:rsid w:val="0042260E"/>
    <w:rsid w:val="00422C03"/>
    <w:rsid w:val="00427C2A"/>
    <w:rsid w:val="00444362"/>
    <w:rsid w:val="00444C4F"/>
    <w:rsid w:val="00454146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43C1"/>
    <w:rsid w:val="004E51E9"/>
    <w:rsid w:val="004E7A77"/>
    <w:rsid w:val="004F256F"/>
    <w:rsid w:val="004F2D36"/>
    <w:rsid w:val="004F7A5D"/>
    <w:rsid w:val="00501522"/>
    <w:rsid w:val="00513DC2"/>
    <w:rsid w:val="00521F0F"/>
    <w:rsid w:val="00522DEB"/>
    <w:rsid w:val="00543169"/>
    <w:rsid w:val="00547161"/>
    <w:rsid w:val="005550BE"/>
    <w:rsid w:val="0056693B"/>
    <w:rsid w:val="005709C7"/>
    <w:rsid w:val="0058065D"/>
    <w:rsid w:val="00582F55"/>
    <w:rsid w:val="005866CA"/>
    <w:rsid w:val="005A3513"/>
    <w:rsid w:val="005C1D28"/>
    <w:rsid w:val="005D61F1"/>
    <w:rsid w:val="005D7657"/>
    <w:rsid w:val="005F3624"/>
    <w:rsid w:val="005F5253"/>
    <w:rsid w:val="00604ED0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97FBD"/>
    <w:rsid w:val="006A6700"/>
    <w:rsid w:val="006A713D"/>
    <w:rsid w:val="006A7C90"/>
    <w:rsid w:val="006B0A8A"/>
    <w:rsid w:val="006B65F3"/>
    <w:rsid w:val="006C02A3"/>
    <w:rsid w:val="006D448A"/>
    <w:rsid w:val="006D5C5D"/>
    <w:rsid w:val="006E4734"/>
    <w:rsid w:val="006E5004"/>
    <w:rsid w:val="006F0052"/>
    <w:rsid w:val="00701511"/>
    <w:rsid w:val="00704610"/>
    <w:rsid w:val="0071336F"/>
    <w:rsid w:val="00713C20"/>
    <w:rsid w:val="00722DEA"/>
    <w:rsid w:val="00753329"/>
    <w:rsid w:val="00754F3B"/>
    <w:rsid w:val="00755BEB"/>
    <w:rsid w:val="00760C74"/>
    <w:rsid w:val="00782352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077C"/>
    <w:rsid w:val="00884C7B"/>
    <w:rsid w:val="0088608F"/>
    <w:rsid w:val="0088709E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C31DC"/>
    <w:rsid w:val="008E0885"/>
    <w:rsid w:val="008E56A1"/>
    <w:rsid w:val="008E595E"/>
    <w:rsid w:val="008F6F85"/>
    <w:rsid w:val="008F75EC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65934"/>
    <w:rsid w:val="00975B7A"/>
    <w:rsid w:val="009764E8"/>
    <w:rsid w:val="009823CE"/>
    <w:rsid w:val="00982A2F"/>
    <w:rsid w:val="00984F03"/>
    <w:rsid w:val="0098528A"/>
    <w:rsid w:val="00991B50"/>
    <w:rsid w:val="009A367C"/>
    <w:rsid w:val="009A3D47"/>
    <w:rsid w:val="009B1404"/>
    <w:rsid w:val="009B4980"/>
    <w:rsid w:val="009B6810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4FDC"/>
    <w:rsid w:val="00A47E2A"/>
    <w:rsid w:val="00A5368C"/>
    <w:rsid w:val="00A5682B"/>
    <w:rsid w:val="00A6349C"/>
    <w:rsid w:val="00A66C76"/>
    <w:rsid w:val="00A947D3"/>
    <w:rsid w:val="00A95348"/>
    <w:rsid w:val="00A9705C"/>
    <w:rsid w:val="00AA12B4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0782"/>
    <w:rsid w:val="00B9575A"/>
    <w:rsid w:val="00BA7A0A"/>
    <w:rsid w:val="00BC0F34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4722"/>
    <w:rsid w:val="00C65BC8"/>
    <w:rsid w:val="00C855AF"/>
    <w:rsid w:val="00C91B49"/>
    <w:rsid w:val="00C92FE5"/>
    <w:rsid w:val="00C93CC8"/>
    <w:rsid w:val="00C958B2"/>
    <w:rsid w:val="00CA0A67"/>
    <w:rsid w:val="00CA2AF2"/>
    <w:rsid w:val="00CA2E05"/>
    <w:rsid w:val="00CA6178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34AC7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37C8A"/>
    <w:rsid w:val="00E41CA9"/>
    <w:rsid w:val="00E447B8"/>
    <w:rsid w:val="00E64BDE"/>
    <w:rsid w:val="00E70DC2"/>
    <w:rsid w:val="00E77985"/>
    <w:rsid w:val="00E80472"/>
    <w:rsid w:val="00E81852"/>
    <w:rsid w:val="00E922BB"/>
    <w:rsid w:val="00E96D47"/>
    <w:rsid w:val="00EC0D03"/>
    <w:rsid w:val="00EC415B"/>
    <w:rsid w:val="00EC592E"/>
    <w:rsid w:val="00ED4031"/>
    <w:rsid w:val="00ED7E7C"/>
    <w:rsid w:val="00EE753A"/>
    <w:rsid w:val="00EF249D"/>
    <w:rsid w:val="00EF6FD4"/>
    <w:rsid w:val="00F0146D"/>
    <w:rsid w:val="00F03732"/>
    <w:rsid w:val="00F13D31"/>
    <w:rsid w:val="00F15490"/>
    <w:rsid w:val="00F15ED1"/>
    <w:rsid w:val="00F16228"/>
    <w:rsid w:val="00F17F11"/>
    <w:rsid w:val="00F24722"/>
    <w:rsid w:val="00F36E1F"/>
    <w:rsid w:val="00F372D5"/>
    <w:rsid w:val="00F55BCC"/>
    <w:rsid w:val="00F572F4"/>
    <w:rsid w:val="00F60DB0"/>
    <w:rsid w:val="00F617E9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30.IgXn9DZ_eMkI5__SCRcbt5bRMjSQIYuESHKcmBetiDb8xuCa_aM--NcXmg27OWmAevQAoAWwRW2Hj5ydypJZ4w.a490ad03d900e02d97f98c80b7163891bba80110&amp;uuid=&amp;state=PEtFfuTeVD5kpHnK9lio9bb4iM1VPfe4W5x0C0-qwflIRTTifi6VAA&amp;data=UlNrNmk5WktYejR0eWJFYk1LdmtxcGNBbHpianNGb2hMMDFyd0lLTmJ4T21vcGtBYVRqZVQ4MGNsbUhUVHREOWR6YU41alRXdHVfWExzQk1HX0RLdllRZlhBaWFtUXVZeVNaUUhjQzlNMmlNek9qZ0dHTlJZUFo4a215VnctYjQ1ZGZObzNhR1l2SQ&amp;b64e=2&amp;sign=a3dfd9f028fdc74eb4efd7e9b33cd45e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Ge78UbtPW567kRioeKzWxVatnfw9ZLXrwLzcyi5UMMg2IaLoy_RkECFSYBDQBOW_&amp;ref=orjY4mGPRjk5boDnW0uvlrrd71vZw9kpaUqxR6uOu9TXs-2tFtdzfMWsGEaNIXsnWBLsHom21SOpgjHqNkjnY_iYt3XztGyxe-FI5xxb0GPXjkjGTrlEJqI69Vfa6vbFNUXQvN-g9zUeSJg0Cc81AurOlyQf11pxUkcSfYHlZjWn9B7GyVJE03BNzGINufGp-hap2vfLg7C239CmTHPH93toT5g20qBagiNQ_bSL3aH-uzvpDQeaEy6T8Ce0QeGZFuSjn_04rFiJsJVW47NZVEUf3W1PGq-HrLwBEMsMF1zJj9yIwkbQpd3naf4cFcZ861xSCTVmzboBRFk-NuLWbq-beN32L8L0V3vPXBGZSAxdoguwdendu_34pwA-p55mGqbVUCGA6K6ga1cXKz4z1UAnR75yXajb4ELKyeFGtxuQVbEbGgmxBQ&amp;l10n=ru&amp;cts=1452498998620&amp;mc=4.35364453524248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29.JyD0By7LDbZVy3lpSP3cu8N4-C5JCR_TkK3ap1MM7LGbnhxpWiyL0PNJLjbAc8bqU8B0ProKwnzh_c6i1JKXGA.6e48b0bf434ab9d1f3a3fc7cca1a1c960a569722&amp;uuid=&amp;state=PEtFfuTeVD5kpHnK9lio9bb4iM1VPfe4W5x0C0-qwflIRTTifi6VAA&amp;data=UlNrNmk5WktYejR0eWJFYk1LdmtxanEwcGVtVlotRzk4aUdURTNURDVzaEJoY1hJR25panktWTZ1Q1pTdDdMdlpERVFnQ2lTTmtVUm5hckVxRUhQc0N5SWNEeXNxY2hhZEpESXNNMVB2S0lGc3N2OXFrYkhrY2FOX2MxOWNURy0zTWxib29lQzFNQ0RsRW56cFRuLWhTT1doYnJzRUpxNg&amp;b64e=2&amp;sign=9c6621638d0d82e663d15db43ef9fc97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CQJM1oQO356xGPNH39n1d5chpa6u7iRj6S4RMUJTnmjoNG3BIp6aVyrMVlfxLVly&amp;ref=orjY4mGPRjk5boDnW0uvlrrd71vZw9kpaUqxR6uOu9TXs-2tFtdzfMWsGEaNIXsnjWx7xewLR3e3NgCC9gnOEIVElGSgNxETB5PUyg2qJ-2uuNsXGpIS-CGAGPks1NwXicyI6RQWs2u2nqA17j0TNnDDkXoDJLgBSIrrSFG8q42JQ4fazhIuezimc9YeSonXS2af8okckmhlz7H_KETX472gtT0T5__jwRhjpYvESVVEL7kTZCXfF_fVWDxRwN8wHec33-ulZpI&amp;l10n=ru&amp;cts=1452498938556&amp;mc=4.1586949695628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B978-3644-4F4C-A57B-41692D6E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11</Pages>
  <Words>5071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Колесова Гульшат Талгатовна</cp:lastModifiedBy>
  <cp:revision>77</cp:revision>
  <cp:lastPrinted>2015-06-24T09:18:00Z</cp:lastPrinted>
  <dcterms:created xsi:type="dcterms:W3CDTF">2015-03-30T03:16:00Z</dcterms:created>
  <dcterms:modified xsi:type="dcterms:W3CDTF">2016-07-05T04:26:00Z</dcterms:modified>
</cp:coreProperties>
</file>