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FB" w:rsidRPr="00D8485A" w:rsidRDefault="00C04EFB" w:rsidP="00C04EFB">
      <w:pPr>
        <w:pStyle w:val="1"/>
      </w:pPr>
      <w:r w:rsidRPr="00D8485A">
        <w:t>АДМИНИСТРАЦИЯ ГОРОДА ЮГОРСКА</w:t>
      </w:r>
    </w:p>
    <w:p w:rsidR="00C04EFB" w:rsidRPr="00D8485A" w:rsidRDefault="00C04EFB" w:rsidP="00C04EFB">
      <w:pPr>
        <w:pStyle w:val="1"/>
        <w:rPr>
          <w:szCs w:val="28"/>
        </w:rPr>
      </w:pPr>
      <w:r w:rsidRPr="00D8485A">
        <w:rPr>
          <w:szCs w:val="28"/>
        </w:rPr>
        <w:t xml:space="preserve">Ханты-Мансийского автономного округа – Югры </w:t>
      </w:r>
    </w:p>
    <w:p w:rsidR="00C04EFB" w:rsidRPr="00D8485A" w:rsidRDefault="00C04EFB" w:rsidP="00C04EFB">
      <w:pPr>
        <w:pStyle w:val="1"/>
        <w:rPr>
          <w:szCs w:val="36"/>
        </w:rPr>
      </w:pPr>
    </w:p>
    <w:p w:rsidR="00C04EFB" w:rsidRPr="00D8485A" w:rsidRDefault="00C04EFB" w:rsidP="00C04EFB">
      <w:pPr>
        <w:pStyle w:val="1"/>
        <w:rPr>
          <w:szCs w:val="36"/>
        </w:rPr>
      </w:pPr>
      <w:r w:rsidRPr="00D8485A">
        <w:rPr>
          <w:szCs w:val="36"/>
        </w:rPr>
        <w:t>ПОСТАНОВЛЕНИЕ</w:t>
      </w:r>
    </w:p>
    <w:p w:rsidR="00C04EFB" w:rsidRDefault="00C04EFB" w:rsidP="00C04EFB">
      <w:pPr>
        <w:widowControl w:val="0"/>
        <w:jc w:val="center"/>
        <w:rPr>
          <w:rFonts w:cs="Arial"/>
          <w:szCs w:val="36"/>
        </w:rPr>
      </w:pPr>
    </w:p>
    <w:p w:rsidR="00C04EFB" w:rsidRPr="00D8485A" w:rsidRDefault="00C04EFB" w:rsidP="00C04EFB">
      <w:pPr>
        <w:widowControl w:val="0"/>
        <w:jc w:val="center"/>
        <w:rPr>
          <w:rFonts w:cs="Arial"/>
          <w:szCs w:val="36"/>
        </w:rPr>
      </w:pPr>
    </w:p>
    <w:p w:rsidR="00C04EFB" w:rsidRPr="00D8485A" w:rsidRDefault="00C04EFB" w:rsidP="00C04EFB">
      <w:r w:rsidRPr="00D8485A">
        <w:t xml:space="preserve">от 22 декабря 2015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485A">
        <w:t>№ 3730</w:t>
      </w:r>
    </w:p>
    <w:p w:rsidR="00C04EFB" w:rsidRDefault="00C04EFB" w:rsidP="00C04EFB"/>
    <w:p w:rsidR="00C04EFB" w:rsidRPr="00D8485A" w:rsidRDefault="00C04EFB" w:rsidP="00C04EFB">
      <w:pPr>
        <w:widowControl w:val="0"/>
        <w:rPr>
          <w:rFonts w:cs="Arial"/>
        </w:rPr>
      </w:pPr>
    </w:p>
    <w:p w:rsidR="00C04EFB" w:rsidRPr="00D8485A" w:rsidRDefault="00C04EFB" w:rsidP="00C04EFB">
      <w:pPr>
        <w:pStyle w:val="Title"/>
        <w:spacing w:before="0" w:after="0"/>
        <w:rPr>
          <w:rFonts w:eastAsia="Andale Sans UI"/>
        </w:rPr>
      </w:pPr>
      <w:r w:rsidRPr="00D8485A">
        <w:rPr>
          <w:rFonts w:eastAsia="Andale Sans UI"/>
        </w:rPr>
        <w:t xml:space="preserve">О внесении изменений в постановление администрации города Югорска </w:t>
      </w:r>
      <w:hyperlink r:id="rId6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D8485A">
          <w:rPr>
            <w:rStyle w:val="af0"/>
            <w:rFonts w:eastAsia="Andale Sans UI"/>
          </w:rPr>
          <w:t>от 31.10.2013 № 3279</w:t>
        </w:r>
      </w:hyperlink>
    </w:p>
    <w:p w:rsidR="00C04EFB" w:rsidRPr="00D8485A" w:rsidRDefault="00C04EFB" w:rsidP="00C04EFB">
      <w:pPr>
        <w:widowControl w:val="0"/>
        <w:rPr>
          <w:rFonts w:eastAsia="Andale Sans UI" w:cs="Arial"/>
          <w:kern w:val="1"/>
        </w:rPr>
      </w:pPr>
    </w:p>
    <w:p w:rsidR="00C04EFB" w:rsidRPr="00D8485A" w:rsidRDefault="00C04EFB" w:rsidP="00C04EFB">
      <w:pPr>
        <w:rPr>
          <w:rFonts w:eastAsia="Andale Sans UI"/>
          <w:color w:val="FF0000"/>
        </w:rPr>
      </w:pPr>
      <w:r w:rsidRPr="00D8485A">
        <w:rPr>
          <w:rFonts w:eastAsia="Andale Sans UI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D8485A">
          <w:rPr>
            <w:rStyle w:val="af0"/>
            <w:rFonts w:eastAsia="Andale Sans UI"/>
          </w:rPr>
          <w:t>от 07.10.2013 № 2906</w:t>
        </w:r>
      </w:hyperlink>
      <w:r w:rsidRPr="00D8485A">
        <w:rPr>
          <w:rFonts w:eastAsia="Andale Sans UI"/>
        </w:rPr>
        <w:t xml:space="preserve"> «О муниципальных и ведомственных целевых программах города Югорска»:</w:t>
      </w:r>
    </w:p>
    <w:p w:rsidR="00C04EFB" w:rsidRPr="00D8485A" w:rsidRDefault="00C04EFB" w:rsidP="00C04EFB">
      <w:pPr>
        <w:rPr>
          <w:rFonts w:eastAsia="Andale Sans UI"/>
        </w:rPr>
      </w:pPr>
      <w:r w:rsidRPr="00D8485A">
        <w:rPr>
          <w:rFonts w:eastAsia="Andale Sans UI"/>
        </w:rPr>
        <w:t xml:space="preserve">1. </w:t>
      </w:r>
      <w:proofErr w:type="gramStart"/>
      <w:r w:rsidRPr="00D8485A">
        <w:rPr>
          <w:rFonts w:eastAsia="Andale Sans UI"/>
        </w:rPr>
        <w:t xml:space="preserve">Внести в приложение к постановлению администрации города Югорска </w:t>
      </w:r>
      <w:hyperlink r:id="rId8" w:tooltip="постановление от 31.10.2013 0:00:00 №3279 Администрация г. Югорска&#10;&#10;О муниципальной программе города Югорска «Реализация молодежной политики и организация временного трудоустройства в городе Югорске на 2014 – 2020 годы»" w:history="1">
        <w:r w:rsidRPr="00D8485A">
          <w:rPr>
            <w:rStyle w:val="af0"/>
            <w:rFonts w:eastAsia="Andale Sans UI"/>
          </w:rPr>
          <w:t>от 31.10.2013 № 3279</w:t>
        </w:r>
      </w:hyperlink>
      <w:r w:rsidRPr="00D8485A">
        <w:rPr>
          <w:rFonts w:eastAsia="Andale Sans UI"/>
        </w:rPr>
        <w:t xml:space="preserve"> «О муниципальной программе города Югорска «Реализация молодежной политики и организация временного трудоустройства в городе Югорске на 2014 – 2020 годы» (с изменениями </w:t>
      </w:r>
      <w:hyperlink r:id="rId9" w:tooltip="постановление от 06.02.2014 0:00:00 №378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06.02.2014 № 378</w:t>
        </w:r>
      </w:hyperlink>
      <w:r w:rsidRPr="00D8485A">
        <w:rPr>
          <w:rFonts w:eastAsia="Andale Sans UI"/>
        </w:rPr>
        <w:t xml:space="preserve">, </w:t>
      </w:r>
      <w:hyperlink r:id="rId10" w:tooltip="постановление от 15.05.2014 0:00:00 №2111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15.05.2014 № 2111</w:t>
        </w:r>
      </w:hyperlink>
      <w:r w:rsidRPr="00D8485A">
        <w:rPr>
          <w:rFonts w:eastAsia="Andale Sans UI"/>
        </w:rPr>
        <w:t xml:space="preserve">, </w:t>
      </w:r>
      <w:hyperlink r:id="rId11" w:tooltip="постановление от 30.06.2014 0:00:00 №3035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30.06.2014 № 3035</w:t>
        </w:r>
      </w:hyperlink>
      <w:r w:rsidRPr="00D8485A">
        <w:rPr>
          <w:rFonts w:eastAsia="Andale Sans UI"/>
        </w:rPr>
        <w:t xml:space="preserve">, </w:t>
      </w:r>
      <w:hyperlink r:id="rId12" w:tooltip="постановление от 04.08.2014 0:00:00 №3943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04.08.2014 № 3943</w:t>
        </w:r>
      </w:hyperlink>
      <w:r w:rsidRPr="00D8485A">
        <w:rPr>
          <w:rFonts w:eastAsia="Andale Sans UI"/>
        </w:rPr>
        <w:t>,</w:t>
      </w:r>
      <w:proofErr w:type="gramEnd"/>
      <w:r w:rsidRPr="00D8485A">
        <w:rPr>
          <w:rFonts w:eastAsia="Andale Sans UI"/>
        </w:rPr>
        <w:t xml:space="preserve"> </w:t>
      </w:r>
      <w:hyperlink r:id="rId13" w:tooltip="постановление от 14.11.2014 0:00:00 №6221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14.11.2014 № 6221</w:t>
        </w:r>
      </w:hyperlink>
      <w:r w:rsidRPr="00D8485A">
        <w:rPr>
          <w:rFonts w:eastAsia="Andale Sans UI"/>
        </w:rPr>
        <w:t xml:space="preserve">, </w:t>
      </w:r>
      <w:hyperlink r:id="rId14" w:tooltip="постановление от 30.12.2014 0:00:00 №7407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30.12.2014 № 7407</w:t>
        </w:r>
      </w:hyperlink>
      <w:r w:rsidRPr="00D8485A">
        <w:rPr>
          <w:rFonts w:eastAsia="Andale Sans UI"/>
        </w:rPr>
        <w:t xml:space="preserve">, </w:t>
      </w:r>
      <w:hyperlink r:id="rId15" w:tooltip="постановление от 30.12.2014 0:00:00 №7412 Администрация г. Югорска&#10;&#10;О внесении изменений в постановление администрации города Югорска от 31.10.2013 № 3279&#10;&#10;" w:history="1">
        <w:r w:rsidRPr="00D8485A">
          <w:rPr>
            <w:rStyle w:val="af0"/>
            <w:rFonts w:eastAsia="Andale Sans UI"/>
          </w:rPr>
          <w:t>от 30.12.2014 № 7412</w:t>
        </w:r>
      </w:hyperlink>
      <w:r w:rsidRPr="00D8485A">
        <w:rPr>
          <w:rFonts w:eastAsia="Andale Sans UI"/>
        </w:rPr>
        <w:t xml:space="preserve">, </w:t>
      </w:r>
      <w:hyperlink r:id="rId16" w:tooltip="постановление от 26.05.2015 0:00:00 №2133 Администрация г. Югорска&#10;&#10;О внесении изменений в постановление администрации города Югорска от 31.10.2013 № 3279&#10;&#10;" w:history="1">
        <w:r w:rsidRPr="00D8485A">
          <w:rPr>
            <w:rStyle w:val="af0"/>
            <w:rFonts w:eastAsia="Andale Sans UI"/>
          </w:rPr>
          <w:t>от 26.05.2015 № 2133</w:t>
        </w:r>
      </w:hyperlink>
      <w:r w:rsidRPr="00D8485A">
        <w:rPr>
          <w:rFonts w:eastAsia="Andale Sans UI"/>
        </w:rPr>
        <w:t xml:space="preserve">, </w:t>
      </w:r>
      <w:hyperlink r:id="rId17" w:tooltip="постановление от 26.08.2015 0:00:00 №2874 Администрация г. Югорска&#10;&#10;О внесении изменений в постановление администрации города Югорска от 31.10.2013 № 3279" w:history="1">
        <w:r w:rsidRPr="00D8485A">
          <w:rPr>
            <w:rStyle w:val="af0"/>
            <w:rFonts w:eastAsia="Andale Sans UI"/>
          </w:rPr>
          <w:t>от 26.08.2015 № 2874</w:t>
        </w:r>
      </w:hyperlink>
      <w:r w:rsidRPr="00D8485A">
        <w:rPr>
          <w:rFonts w:eastAsia="Andale Sans UI"/>
        </w:rPr>
        <w:t xml:space="preserve">, </w:t>
      </w:r>
      <w:hyperlink r:id="rId18" w:tooltip="постановление от 26.11.2015 0:00:00 №3424 Администрация г. Югорска&#10;&#10;О внесении изменений в постановление администрации города Югорска от 31.10.2013 № 3279&#10;&#10;" w:history="1">
        <w:r w:rsidRPr="00D8485A">
          <w:rPr>
            <w:rStyle w:val="af0"/>
            <w:rFonts w:eastAsia="Andale Sans UI"/>
          </w:rPr>
          <w:t>от 26.11.2015 № 3424</w:t>
        </w:r>
      </w:hyperlink>
      <w:r w:rsidRPr="00D8485A">
        <w:rPr>
          <w:rFonts w:eastAsia="Andale Sans UI"/>
        </w:rPr>
        <w:t>) следующие изменения:</w:t>
      </w:r>
    </w:p>
    <w:p w:rsidR="00C04EFB" w:rsidRPr="00D8485A" w:rsidRDefault="00C04EFB" w:rsidP="00C04EFB">
      <w:pPr>
        <w:rPr>
          <w:rFonts w:eastAsia="Andale Sans UI"/>
        </w:rPr>
      </w:pPr>
      <w:r w:rsidRPr="00D8485A">
        <w:rPr>
          <w:rFonts w:eastAsia="Andale Sans UI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C04EFB" w:rsidRPr="00D8485A" w:rsidRDefault="00C04EFB" w:rsidP="00C04EFB">
      <w:pPr>
        <w:rPr>
          <w:rFonts w:eastAsia="Andale Sans UI"/>
        </w:rPr>
      </w:pPr>
      <w:r w:rsidRPr="00D8485A">
        <w:rPr>
          <w:rFonts w:eastAsia="Andale Sans UI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C04EFB" w:rsidRPr="00D8485A" w:rsidTr="00811D77">
        <w:tc>
          <w:tcPr>
            <w:tcW w:w="2977" w:type="dxa"/>
            <w:shd w:val="clear" w:color="auto" w:fill="auto"/>
          </w:tcPr>
          <w:p w:rsidR="00C04EFB" w:rsidRPr="00D8485A" w:rsidRDefault="00C04EFB" w:rsidP="00811D77">
            <w:pPr>
              <w:ind w:firstLine="0"/>
            </w:pPr>
            <w:r w:rsidRPr="00D8485A"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C04EFB" w:rsidRPr="00D8485A" w:rsidRDefault="00C04EFB" w:rsidP="00811D77">
            <w:pPr>
              <w:ind w:firstLine="0"/>
            </w:pPr>
            <w:r w:rsidRPr="00D8485A">
              <w:t xml:space="preserve">Общий объем финансирования муниципальной программы на 2014 – 2020 годы составляет 358 352,5 тыс. рублей, в том числе: 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- за счет средств федерального бюджета – 69,3 тыс. рублей, в том числе: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2014 год – 69,3 тыс. рублей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- за счет средств бюджета автономного округа – 1 450,1 тыс. рублей, в том числе: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 xml:space="preserve">2014 год – 451,0 тыс. рублей. 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 xml:space="preserve">2015 год – 999,1 тыс. рублей. 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- за счет средств местного бюджета – 293 121,7 тыс. рублей, в том числе: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2014 год – 45 924,1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2015 год – 44 984,0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2016 год – 38 208,0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2017 год – 38 197,0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2018 год – 41 936,2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2019 год – 41 936,2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2020 год – 41 936,2 тыс. рублей.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- иные внебюджетные источники – 63 711,4 тыс. рублей, в том числе: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2014 год – 8</w:t>
            </w:r>
            <w:r w:rsidRPr="00D8485A">
              <w:rPr>
                <w:color w:val="FF0000"/>
              </w:rPr>
              <w:t xml:space="preserve"> </w:t>
            </w:r>
            <w:r w:rsidRPr="00D8485A">
              <w:t>000,0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2015 год – 8 600,0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2016 год – 9 245,7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2017 год – 9 330,7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2018 год – 9 420,0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2019 год – 9 515,0 тыс. рублей;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2020 год – 9 600,0 тыс. рублей.</w:t>
            </w:r>
          </w:p>
          <w:p w:rsidR="00C04EFB" w:rsidRPr="00D8485A" w:rsidRDefault="00C04EFB" w:rsidP="00811D77">
            <w:pPr>
              <w:ind w:firstLine="0"/>
            </w:pPr>
            <w:r w:rsidRPr="00D8485A"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C04EFB" w:rsidRPr="00D8485A" w:rsidRDefault="00C04EFB" w:rsidP="00C04EFB">
      <w:pPr>
        <w:ind w:left="9217" w:firstLine="0"/>
      </w:pPr>
      <w:r w:rsidRPr="00D8485A">
        <w:t>».</w:t>
      </w:r>
    </w:p>
    <w:p w:rsidR="00C04EFB" w:rsidRPr="00D8485A" w:rsidRDefault="00C04EFB" w:rsidP="00C04EFB">
      <w:r w:rsidRPr="00D8485A">
        <w:t>1.2. Таблицу 2 изложить в новой редакции (приложение).</w:t>
      </w:r>
    </w:p>
    <w:p w:rsidR="00C04EFB" w:rsidRPr="00D8485A" w:rsidRDefault="00C04EFB" w:rsidP="00C04EFB">
      <w:r w:rsidRPr="00D8485A"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C04EFB" w:rsidRPr="00D8485A" w:rsidRDefault="00C04EFB" w:rsidP="00C04EFB">
      <w:r w:rsidRPr="00D8485A">
        <w:t>3. Настоящее постановление вступает в силу после его официального опубликования в газете «Югорский вестник».</w:t>
      </w:r>
    </w:p>
    <w:p w:rsidR="00C04EFB" w:rsidRPr="00D8485A" w:rsidRDefault="00C04EFB" w:rsidP="00C04EFB">
      <w:r w:rsidRPr="00D8485A">
        <w:t xml:space="preserve">4. </w:t>
      </w:r>
      <w:proofErr w:type="gramStart"/>
      <w:r w:rsidRPr="00D8485A">
        <w:t>Контроль за</w:t>
      </w:r>
      <w:proofErr w:type="gramEnd"/>
      <w:r w:rsidRPr="00D8485A"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D8485A">
        <w:t>Долгодворову</w:t>
      </w:r>
      <w:proofErr w:type="spellEnd"/>
      <w:r w:rsidRPr="00D8485A">
        <w:t>.</w:t>
      </w:r>
    </w:p>
    <w:p w:rsidR="00C04EFB" w:rsidRDefault="00C04EFB" w:rsidP="00C04EFB"/>
    <w:p w:rsidR="00C04EFB" w:rsidRDefault="00C04EFB" w:rsidP="00C04EFB"/>
    <w:p w:rsidR="00C04EFB" w:rsidRPr="00D8485A" w:rsidRDefault="00C04EFB" w:rsidP="00C04EFB"/>
    <w:p w:rsidR="00C04EFB" w:rsidRPr="00D8485A" w:rsidRDefault="00C04EFB" w:rsidP="00C04EFB">
      <w:r w:rsidRPr="00D8485A">
        <w:t xml:space="preserve">Глава администрации </w:t>
      </w:r>
    </w:p>
    <w:p w:rsidR="00C04EFB" w:rsidRPr="00D8485A" w:rsidRDefault="00C04EFB" w:rsidP="00C04EFB">
      <w:r w:rsidRPr="00D8485A"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485A">
        <w:t xml:space="preserve">М.И. </w:t>
      </w:r>
      <w:proofErr w:type="spellStart"/>
      <w:r w:rsidRPr="00D8485A">
        <w:t>Бодак</w:t>
      </w:r>
      <w:proofErr w:type="spellEnd"/>
    </w:p>
    <w:p w:rsidR="00C04EFB" w:rsidRPr="00D8485A" w:rsidRDefault="00C04EFB" w:rsidP="00C04EFB"/>
    <w:p w:rsidR="00C04EFB" w:rsidRPr="00D8485A" w:rsidRDefault="00C04EFB" w:rsidP="00C04EFB">
      <w:pPr>
        <w:sectPr w:rsidR="00C04EFB" w:rsidRPr="00D8485A" w:rsidSect="005C33F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04EFB" w:rsidRPr="00D8485A" w:rsidRDefault="00C04EFB" w:rsidP="00C04EFB">
      <w:pPr>
        <w:pStyle w:val="1"/>
        <w:jc w:val="right"/>
      </w:pPr>
      <w:r w:rsidRPr="00D8485A">
        <w:t>Приложение</w:t>
      </w:r>
    </w:p>
    <w:p w:rsidR="00C04EFB" w:rsidRPr="00D8485A" w:rsidRDefault="00C04EFB" w:rsidP="00C04EFB">
      <w:pPr>
        <w:pStyle w:val="1"/>
        <w:jc w:val="right"/>
      </w:pPr>
      <w:r w:rsidRPr="00D8485A">
        <w:t>к постановлению</w:t>
      </w:r>
    </w:p>
    <w:p w:rsidR="00C04EFB" w:rsidRPr="00D8485A" w:rsidRDefault="00C04EFB" w:rsidP="00C04EFB">
      <w:pPr>
        <w:pStyle w:val="1"/>
        <w:jc w:val="right"/>
      </w:pPr>
      <w:r w:rsidRPr="00D8485A">
        <w:t>администрации города Югорска</w:t>
      </w:r>
    </w:p>
    <w:p w:rsidR="00C04EFB" w:rsidRPr="00D8485A" w:rsidRDefault="00C04EFB" w:rsidP="00C04EFB">
      <w:pPr>
        <w:pStyle w:val="1"/>
        <w:jc w:val="right"/>
      </w:pPr>
      <w:r w:rsidRPr="00D8485A">
        <w:t>от 22 декабря 2015 года № 3730</w:t>
      </w:r>
    </w:p>
    <w:p w:rsidR="00C04EFB" w:rsidRPr="00D8485A" w:rsidRDefault="00C04EFB" w:rsidP="00C04EFB">
      <w:pPr>
        <w:pStyle w:val="1"/>
        <w:jc w:val="right"/>
      </w:pPr>
    </w:p>
    <w:p w:rsidR="00C04EFB" w:rsidRPr="00D8485A" w:rsidRDefault="00C04EFB" w:rsidP="00C04EFB">
      <w:pPr>
        <w:pStyle w:val="1"/>
        <w:jc w:val="right"/>
        <w:rPr>
          <w:szCs w:val="22"/>
        </w:rPr>
      </w:pPr>
      <w:r w:rsidRPr="00D8485A">
        <w:rPr>
          <w:szCs w:val="22"/>
        </w:rPr>
        <w:t>Таблица 2</w:t>
      </w:r>
    </w:p>
    <w:p w:rsidR="00C04EFB" w:rsidRPr="00D8485A" w:rsidRDefault="00C04EFB" w:rsidP="00C04EFB">
      <w:pPr>
        <w:pStyle w:val="1"/>
      </w:pPr>
      <w:r w:rsidRPr="00D8485A">
        <w:t xml:space="preserve">Перечень мероприятий муниципальной программы города Югорска </w:t>
      </w:r>
    </w:p>
    <w:p w:rsidR="00C04EFB" w:rsidRPr="00D8485A" w:rsidRDefault="00C04EFB" w:rsidP="00C04EFB">
      <w:pPr>
        <w:pStyle w:val="1"/>
      </w:pPr>
      <w:r w:rsidRPr="00D8485A">
        <w:t>«Реализация молодежной политики и организация временного трудоустройства в городе Югорске на 2014 – 2020 годы»</w:t>
      </w:r>
    </w:p>
    <w:p w:rsidR="00C04EFB" w:rsidRPr="00D8485A" w:rsidRDefault="00C04EFB" w:rsidP="00C04EFB">
      <w:pPr>
        <w:widowControl w:val="0"/>
        <w:rPr>
          <w:rFonts w:cs="Arial"/>
        </w:rPr>
      </w:pPr>
    </w:p>
    <w:tbl>
      <w:tblPr>
        <w:tblW w:w="481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50"/>
        <w:gridCol w:w="2772"/>
        <w:gridCol w:w="1420"/>
        <w:gridCol w:w="1554"/>
        <w:gridCol w:w="1142"/>
        <w:gridCol w:w="1033"/>
        <w:gridCol w:w="1033"/>
        <w:gridCol w:w="1182"/>
        <w:gridCol w:w="1060"/>
        <w:gridCol w:w="1066"/>
        <w:gridCol w:w="1209"/>
        <w:gridCol w:w="1051"/>
      </w:tblGrid>
      <w:tr w:rsidR="00C04EFB" w:rsidRPr="00D8485A" w:rsidTr="00811D77">
        <w:trPr>
          <w:trHeight w:val="45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№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Мероприятия программы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6"/>
              </w:rPr>
            </w:pPr>
            <w:r w:rsidRPr="00D8485A">
              <w:rPr>
                <w:szCs w:val="16"/>
              </w:rPr>
              <w:t>Ответственный исполнитель/</w:t>
            </w:r>
          </w:p>
        </w:tc>
        <w:tc>
          <w:tcPr>
            <w:tcW w:w="33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Финансовые затраты на реализацию (тыс. рублей)</w:t>
            </w:r>
          </w:p>
        </w:tc>
      </w:tr>
      <w:tr w:rsidR="00C04EFB" w:rsidRPr="00D8485A" w:rsidTr="00811D77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6"/>
              </w:rPr>
            </w:pPr>
            <w:r w:rsidRPr="00D8485A">
              <w:rPr>
                <w:szCs w:val="16"/>
              </w:rPr>
              <w:t>соисполнитель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Источники финансирования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2014 год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2015 год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2016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2017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2018 год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2019 год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2020 год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Цель 1:«Повышение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Подпрограмма 1 «Молодежь города Югорска»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Задача 1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C04EFB" w:rsidRPr="00D8485A" w:rsidTr="00811D77">
        <w:trPr>
          <w:trHeight w:val="30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99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и проведение городских мероприятий для детей и молодежи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социальной политики (далее – УСП)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2803,9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370,0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628,9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370,0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370,0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355,0</w:t>
            </w:r>
          </w:p>
        </w:tc>
      </w:tr>
      <w:tr w:rsidR="00C04EFB" w:rsidRPr="00D8485A" w:rsidTr="00811D77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773,6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773,6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9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102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9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2200,0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520,0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260,0</w:t>
            </w:r>
          </w:p>
        </w:tc>
      </w:tr>
      <w:tr w:rsidR="00C04EFB" w:rsidRPr="00D8485A" w:rsidTr="00811D77">
        <w:trPr>
          <w:trHeight w:val="127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Организация, проведение и участие в Российских, международных мероприятиях для детей и молодежи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</w:tr>
      <w:tr w:rsidR="00C04EFB" w:rsidRPr="00D8485A" w:rsidTr="00811D77">
        <w:trPr>
          <w:trHeight w:val="76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и проведение мероприятий, посвященных праздничным датам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2070,0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306,0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306,0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306,0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282,0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Итого по задаче 1: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773,6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773,6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7773,9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1076,0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1554,9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1076,0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1076,0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997,0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997,0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997,0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6"/>
              </w:rPr>
            </w:pPr>
            <w:r w:rsidRPr="00D8485A">
              <w:rPr>
                <w:b/>
                <w:bCs/>
                <w:szCs w:val="16"/>
              </w:rPr>
              <w:t>ВСЕГО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8547,5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1076,0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2328,5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1076,0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1076,0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997,0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997,0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997,0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Задача 2 «Вовлечение детей, подростков и молодежи в социально - активную деятельность, развитие детских и молодежных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общественных организаций и объединений»</w:t>
            </w:r>
          </w:p>
        </w:tc>
      </w:tr>
      <w:tr w:rsidR="00C04EFB" w:rsidRPr="00D8485A" w:rsidTr="00811D77">
        <w:trPr>
          <w:trHeight w:val="846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180,0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</w:tr>
      <w:tr w:rsidR="00C04EFB" w:rsidRPr="00D8485A" w:rsidTr="00811D77">
        <w:trPr>
          <w:trHeight w:val="633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Поддержка волонтерского, добровольческого движения среди молодежи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144,0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20,0</w:t>
            </w:r>
          </w:p>
        </w:tc>
      </w:tr>
      <w:tr w:rsidR="00C04EFB" w:rsidRPr="00D8485A" w:rsidTr="00811D77">
        <w:trPr>
          <w:trHeight w:val="628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Информационно – методическое обеспечение молодежной политики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20618,0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2867,0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2867,0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2867,0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2867,0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3050,0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3050,0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3050,0</w:t>
            </w:r>
          </w:p>
        </w:tc>
      </w:tr>
      <w:tr w:rsidR="00C04EFB" w:rsidRPr="00D8485A" w:rsidTr="00811D77">
        <w:trPr>
          <w:trHeight w:val="315"/>
        </w:trPr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Итого по задаче 2: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20942,0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2918,0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2918,0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2918,0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2918,0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3090,0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3090,0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3090,0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 xml:space="preserve">Задача 3 «Создание условий для развития </w:t>
            </w:r>
            <w:proofErr w:type="spellStart"/>
            <w:r w:rsidRPr="00D8485A">
              <w:t>гражданско</w:t>
            </w:r>
            <w:proofErr w:type="spellEnd"/>
            <w:proofErr w:type="gramStart"/>
            <w:r w:rsidRPr="00D8485A">
              <w:t xml:space="preserve"> –, </w:t>
            </w:r>
            <w:proofErr w:type="spellStart"/>
            <w:proofErr w:type="gramEnd"/>
            <w:r w:rsidRPr="00D8485A">
              <w:t>военно</w:t>
            </w:r>
            <w:proofErr w:type="spellEnd"/>
            <w:r w:rsidRPr="00D8485A">
              <w:t xml:space="preserve"> - патриотических качеств молодежи»</w:t>
            </w:r>
          </w:p>
        </w:tc>
      </w:tr>
      <w:tr w:rsidR="00C04EFB" w:rsidRPr="00D8485A" w:rsidTr="00811D77">
        <w:trPr>
          <w:trHeight w:val="551"/>
        </w:trPr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и проведение мероприятий по патриотическому воспитанию молодежи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2304,5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868,0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545,5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183,0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183,0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175,0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175,0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175,0</w:t>
            </w:r>
          </w:p>
        </w:tc>
      </w:tr>
      <w:tr w:rsidR="00C04EFB" w:rsidRPr="00D8485A" w:rsidTr="00811D77">
        <w:trPr>
          <w:trHeight w:val="794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265,0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</w:tr>
      <w:tr w:rsidR="00C04EFB" w:rsidRPr="00D8485A" w:rsidTr="00811D77">
        <w:trPr>
          <w:trHeight w:val="453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Поддержка движения поисковых отрядов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239,0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33,0</w:t>
            </w:r>
          </w:p>
        </w:tc>
      </w:tr>
      <w:tr w:rsidR="00C04EFB" w:rsidRPr="00D8485A" w:rsidTr="00811D77">
        <w:trPr>
          <w:trHeight w:val="53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Итого по задаче 3: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2808,5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943,0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620,5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258,0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258,0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243,0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243,0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2908,5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943,0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720,5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258,0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258,0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243,0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243,0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243,0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Задача 4 «Сохранение качества управления в системе молодежной политики»</w:t>
            </w:r>
          </w:p>
        </w:tc>
      </w:tr>
      <w:tr w:rsidR="00C04EFB" w:rsidRPr="00D8485A" w:rsidTr="00811D77">
        <w:trPr>
          <w:trHeight w:val="765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Обеспечение функций управления молодежной политики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бухгалтерского учета и отчетности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67 986,5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11560,5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11836,0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9836,0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9836,0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169 158,9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24 926,6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23 984,7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21 120,0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21 109,0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26 006,2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26 006,2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26 006,2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63 711,4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8 000,0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8 600,0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9 245,7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9 330,7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9 420,0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9 515,0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9 600,0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Итого по задаче 4: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237 127,4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36 487,1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35 820,7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30 956,0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30 945,0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34 306,2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34 306,2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34 306,2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63 711,4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8 000,0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8 600,0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9 245,7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9 330,7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9 420,0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9 515,0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9 600,0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6"/>
              </w:rPr>
            </w:pPr>
            <w:r w:rsidRPr="00D8485A">
              <w:rPr>
                <w:b/>
                <w:bCs/>
                <w:szCs w:val="16"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301 138,8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44 787,1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44 420,7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40 201,7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40 275,7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43 726,2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43 821,2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43 906,2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ИТОГО по Подпрограмме 1: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1 173,6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873,6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268 651,8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41 424,1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40 914,1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35 208,0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35 197,0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38 636,2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38 636,2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38 636,2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63 711,4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8 000,0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8 600,0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9 245,7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9 330,7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9 420,0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9 515,0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9 600,0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ВСЕГО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333 536,8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49 724,1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50 387,7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44 453,7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44 527,7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48 056,2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48 151,2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48 236,2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C04EFB" w:rsidRPr="00D8485A" w:rsidTr="00811D77">
        <w:trPr>
          <w:trHeight w:val="80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Цель 2:«Развитие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Подпрограмма 2 «Временное трудоустройство в городе Югорске»</w:t>
            </w:r>
          </w:p>
        </w:tc>
      </w:tr>
      <w:tr w:rsidR="00C04EFB" w:rsidRPr="00D8485A" w:rsidTr="00811D77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C04EFB" w:rsidRPr="00D8485A" w:rsidTr="00811D77">
        <w:trPr>
          <w:trHeight w:val="977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проведения оплачиваемых общественных работ для незанятых трудовой деятельностью и безработных граждан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8264,5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1407,8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991,7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1230,0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1135,0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1135,0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1135,0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деятельности молодёжных трудовых отрядов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226,5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151,0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75,5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251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1119,5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309,5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270,0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270,0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270,0</w:t>
            </w:r>
          </w:p>
        </w:tc>
      </w:tr>
      <w:tr w:rsidR="00C04EFB" w:rsidRPr="00D8485A" w:rsidTr="00811D77">
        <w:trPr>
          <w:trHeight w:val="10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784,6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66,2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168,4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130,0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130,0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130,0</w:t>
            </w:r>
          </w:p>
        </w:tc>
      </w:tr>
      <w:tr w:rsidR="00C04EFB" w:rsidRPr="00D8485A" w:rsidTr="00811D77">
        <w:trPr>
          <w:trHeight w:val="1275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временного трудоустройства безработных граждан, имеющих высшее, среднее профессиональное образование и ищущих работу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1041,4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101,9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459,5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80,0</w:t>
            </w:r>
          </w:p>
        </w:tc>
      </w:tr>
      <w:tr w:rsidR="00C04EFB" w:rsidRPr="00D8485A" w:rsidTr="00811D77">
        <w:trPr>
          <w:trHeight w:val="1275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11832,4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2443,0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2330,4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1380,0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1380,0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1433,0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1433,0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1433,0</w:t>
            </w:r>
          </w:p>
        </w:tc>
      </w:tr>
      <w:tr w:rsidR="00C04EFB" w:rsidRPr="00D8485A" w:rsidTr="00811D77">
        <w:trPr>
          <w:trHeight w:val="510"/>
        </w:trPr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Организация медицинских осмотров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УСП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1427,5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171,6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119,9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190,0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252,0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252,0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252,0</w:t>
            </w:r>
          </w:p>
        </w:tc>
      </w:tr>
      <w:tr w:rsidR="00C04EFB" w:rsidRPr="00D8485A" w:rsidTr="00811D77">
        <w:trPr>
          <w:trHeight w:val="494"/>
        </w:trPr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7</w:t>
            </w:r>
          </w:p>
        </w:tc>
        <w:tc>
          <w:tcPr>
            <w:tcW w:w="91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Оборудование (оснащение) рабочих мест для лиц с ограниченными возможностями</w:t>
            </w:r>
          </w:p>
        </w:tc>
        <w:tc>
          <w:tcPr>
            <w:tcW w:w="4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образования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444"/>
        </w:trPr>
        <w:tc>
          <w:tcPr>
            <w:tcW w:w="2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9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4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Итого по задаче: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475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276,5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151,0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125,5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71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24469,9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4500,0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4069,9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6"/>
              </w:rPr>
            </w:pPr>
            <w:r w:rsidRPr="00D8485A">
              <w:rPr>
                <w:szCs w:val="16"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24815,7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4720,3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4195,4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ИТОГО по Подпрограмме 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276,5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151,0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125,5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24469,9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4500,0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4069,9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24815,7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4720,3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4195,4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3000,0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3300,0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1 450,1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451,0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999,1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293 121,7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45 924,1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44 984,0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38 208,0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38 197,0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41 936,2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41 936,2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szCs w:val="18"/>
              </w:rPr>
            </w:pPr>
            <w:r w:rsidRPr="00D8485A">
              <w:rPr>
                <w:szCs w:val="18"/>
              </w:rPr>
              <w:t>41 936,2</w:t>
            </w:r>
          </w:p>
        </w:tc>
      </w:tr>
      <w:tr w:rsidR="00C04EFB" w:rsidRPr="00D8485A" w:rsidTr="00811D77">
        <w:trPr>
          <w:trHeight w:val="51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63 711,4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8 000,0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8 600,0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9 245,7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9 330,7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9 420,0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9 515,0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9 600,0</w:t>
            </w:r>
          </w:p>
        </w:tc>
      </w:tr>
      <w:tr w:rsidR="00C04EFB" w:rsidRPr="00D8485A" w:rsidTr="00811D77">
        <w:trPr>
          <w:trHeight w:val="300"/>
        </w:trPr>
        <w:tc>
          <w:tcPr>
            <w:tcW w:w="1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ВСЕГО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358 352,5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54 444,4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54 583,1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47 453,7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47 527,7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51 356,2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51 451,2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D8485A">
              <w:rPr>
                <w:b/>
                <w:bCs/>
                <w:szCs w:val="18"/>
              </w:rPr>
              <w:t>51 536,2</w:t>
            </w:r>
          </w:p>
        </w:tc>
      </w:tr>
      <w:tr w:rsidR="00C04EFB" w:rsidRPr="00D8485A" w:rsidTr="00811D77">
        <w:trPr>
          <w:trHeight w:val="315"/>
        </w:trPr>
        <w:tc>
          <w:tcPr>
            <w:tcW w:w="1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</w:rPr>
            </w:pPr>
            <w:r w:rsidRPr="00D8485A">
              <w:rPr>
                <w:b/>
                <w:bCs/>
              </w:rPr>
              <w:t>В том числе: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  <w:rPr>
                <w:b/>
                <w:bCs/>
                <w:szCs w:val="18"/>
              </w:rPr>
            </w:pP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социальной политики администрации города Югорска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1 400,1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451,0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949,1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225 153,2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34 363,6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33 148,0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28 372,0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28 361,0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33 636,2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33 636,2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33 636,2</w:t>
            </w:r>
          </w:p>
        </w:tc>
      </w:tr>
      <w:tr w:rsidR="00C04EFB" w:rsidRPr="00D8485A" w:rsidTr="00811D77">
        <w:trPr>
          <w:trHeight w:val="300"/>
        </w:trPr>
        <w:tc>
          <w:tcPr>
            <w:tcW w:w="2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13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Иные внебюджетные источники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63 711,4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8 000,0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8 600,0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9 245,7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9 330,7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9 420,0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9 515,0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9 600,0</w:t>
            </w:r>
          </w:p>
        </w:tc>
      </w:tr>
      <w:tr w:rsidR="00C04EFB" w:rsidRPr="00D8485A" w:rsidTr="00811D77">
        <w:trPr>
          <w:trHeight w:val="57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2</w:t>
            </w:r>
          </w:p>
        </w:tc>
        <w:tc>
          <w:tcPr>
            <w:tcW w:w="1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бухгалтерского учета и отчетности администрации города Югорска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Местный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67 968,5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11560,5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11836,0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9836,0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9836,0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8300,0</w:t>
            </w:r>
          </w:p>
        </w:tc>
      </w:tr>
      <w:tr w:rsidR="00C04EFB" w:rsidRPr="00D8485A" w:rsidTr="00811D77">
        <w:trPr>
          <w:trHeight w:val="57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3</w:t>
            </w:r>
          </w:p>
        </w:tc>
        <w:tc>
          <w:tcPr>
            <w:tcW w:w="137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Управление образования администрации города Югорска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Федеральный бюджет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69,30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0,00</w:t>
            </w:r>
          </w:p>
        </w:tc>
      </w:tr>
      <w:tr w:rsidR="00C04EFB" w:rsidRPr="00D8485A" w:rsidTr="00811D77">
        <w:trPr>
          <w:trHeight w:val="57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137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Бюджет автономного округа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50,0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FB" w:rsidRPr="00D8485A" w:rsidRDefault="00C04EFB" w:rsidP="00811D77">
            <w:pPr>
              <w:ind w:firstLine="0"/>
              <w:jc w:val="center"/>
            </w:pPr>
            <w:r w:rsidRPr="00D8485A">
              <w:t>0,0</w:t>
            </w:r>
          </w:p>
        </w:tc>
      </w:tr>
    </w:tbl>
    <w:p w:rsidR="00C04EFB" w:rsidRPr="00D8485A" w:rsidRDefault="00C04EFB" w:rsidP="00C04EFB">
      <w:pPr>
        <w:widowControl w:val="0"/>
        <w:rPr>
          <w:rFonts w:cs="Arial"/>
        </w:rPr>
      </w:pPr>
    </w:p>
    <w:p w:rsidR="00C04EFB" w:rsidRPr="00D8485A" w:rsidRDefault="00C04EFB" w:rsidP="00C04EFB">
      <w:pPr>
        <w:widowControl w:val="0"/>
        <w:rPr>
          <w:rFonts w:cs="Arial"/>
        </w:rPr>
      </w:pPr>
    </w:p>
    <w:p w:rsidR="00C04EFB" w:rsidRPr="00D8485A" w:rsidRDefault="00C04EFB" w:rsidP="00C04EFB">
      <w:pPr>
        <w:widowControl w:val="0"/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5C33F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5A" w:rsidRDefault="00C04EF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2D"/>
    <w:rsid w:val="00705C2D"/>
    <w:rsid w:val="00821AD1"/>
    <w:rsid w:val="00C0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4EF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4E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4E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4E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4EF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04EF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04E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4EF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4EF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4EF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04EFB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C04E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F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04EFB"/>
    <w:pPr>
      <w:ind w:left="720"/>
    </w:pPr>
  </w:style>
  <w:style w:type="paragraph" w:styleId="a6">
    <w:name w:val="Body Text Indent"/>
    <w:basedOn w:val="a"/>
    <w:link w:val="a7"/>
    <w:uiPriority w:val="99"/>
    <w:semiHidden/>
    <w:rsid w:val="00C04EFB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4EFB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C04EF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C04EF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0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C04EF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4EFB"/>
  </w:style>
  <w:style w:type="table" w:styleId="ac">
    <w:name w:val="Table Grid"/>
    <w:basedOn w:val="a1"/>
    <w:uiPriority w:val="59"/>
    <w:rsid w:val="00C0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C04EFB"/>
    <w:pPr>
      <w:widowControl w:val="0"/>
    </w:pPr>
    <w:rPr>
      <w:rFonts w:eastAsia="Andale Sans UI"/>
      <w:kern w:val="1"/>
    </w:rPr>
  </w:style>
  <w:style w:type="paragraph" w:customStyle="1" w:styleId="ad">
    <w:name w:val="Содержимое таблицы"/>
    <w:basedOn w:val="a"/>
    <w:rsid w:val="00C04EFB"/>
    <w:pPr>
      <w:widowControl w:val="0"/>
      <w:suppressLineNumbers/>
    </w:pPr>
    <w:rPr>
      <w:rFonts w:eastAsia="Andale Sans UI"/>
      <w:kern w:val="1"/>
    </w:rPr>
  </w:style>
  <w:style w:type="character" w:styleId="HTML">
    <w:name w:val="HTML Variable"/>
    <w:aliases w:val="!Ссылки в документе"/>
    <w:rsid w:val="00C04E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C04EFB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basedOn w:val="a0"/>
    <w:link w:val="ae"/>
    <w:semiHidden/>
    <w:rsid w:val="00C04EF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04E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rsid w:val="00C04EFB"/>
    <w:rPr>
      <w:color w:val="0000FF"/>
      <w:u w:val="none"/>
    </w:rPr>
  </w:style>
  <w:style w:type="paragraph" w:customStyle="1" w:styleId="Application">
    <w:name w:val="Application!Приложение"/>
    <w:rsid w:val="00C04EF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04EF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04EF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1">
    <w:name w:val="header"/>
    <w:basedOn w:val="a"/>
    <w:link w:val="af2"/>
    <w:uiPriority w:val="99"/>
    <w:unhideWhenUsed/>
    <w:rsid w:val="00C04E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4E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C04EF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4EF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4EF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4EF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4EF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4EF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04EF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04E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4EF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4EF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4EF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04EFB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C04EF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F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C04EFB"/>
    <w:pPr>
      <w:ind w:left="720"/>
    </w:pPr>
  </w:style>
  <w:style w:type="paragraph" w:styleId="a6">
    <w:name w:val="Body Text Indent"/>
    <w:basedOn w:val="a"/>
    <w:link w:val="a7"/>
    <w:uiPriority w:val="99"/>
    <w:semiHidden/>
    <w:rsid w:val="00C04EFB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4EFB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C04EF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C04EF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0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C04EF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4EFB"/>
  </w:style>
  <w:style w:type="table" w:styleId="ac">
    <w:name w:val="Table Grid"/>
    <w:basedOn w:val="a1"/>
    <w:uiPriority w:val="59"/>
    <w:rsid w:val="00C04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C04EFB"/>
    <w:pPr>
      <w:widowControl w:val="0"/>
    </w:pPr>
    <w:rPr>
      <w:rFonts w:eastAsia="Andale Sans UI"/>
      <w:kern w:val="1"/>
    </w:rPr>
  </w:style>
  <w:style w:type="paragraph" w:customStyle="1" w:styleId="ad">
    <w:name w:val="Содержимое таблицы"/>
    <w:basedOn w:val="a"/>
    <w:rsid w:val="00C04EFB"/>
    <w:pPr>
      <w:widowControl w:val="0"/>
      <w:suppressLineNumbers/>
    </w:pPr>
    <w:rPr>
      <w:rFonts w:eastAsia="Andale Sans UI"/>
      <w:kern w:val="1"/>
    </w:rPr>
  </w:style>
  <w:style w:type="character" w:styleId="HTML">
    <w:name w:val="HTML Variable"/>
    <w:aliases w:val="!Ссылки в документе"/>
    <w:rsid w:val="00C04EFB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semiHidden/>
    <w:rsid w:val="00C04EFB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basedOn w:val="a0"/>
    <w:link w:val="ae"/>
    <w:semiHidden/>
    <w:rsid w:val="00C04EF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04E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0">
    <w:name w:val="Hyperlink"/>
    <w:rsid w:val="00C04EFB"/>
    <w:rPr>
      <w:color w:val="0000FF"/>
      <w:u w:val="none"/>
    </w:rPr>
  </w:style>
  <w:style w:type="paragraph" w:customStyle="1" w:styleId="Application">
    <w:name w:val="Application!Приложение"/>
    <w:rsid w:val="00C04EF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04EF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04EF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1">
    <w:name w:val="header"/>
    <w:basedOn w:val="a"/>
    <w:link w:val="af2"/>
    <w:uiPriority w:val="99"/>
    <w:unhideWhenUsed/>
    <w:rsid w:val="00C04E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04E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04EFB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C04E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tmlPreviews/a427d978-ad6a-4060-a781-08ecc8cb1733" TargetMode="External"/><Relationship Id="rId13" Type="http://schemas.openxmlformats.org/officeDocument/2006/relationships/hyperlink" Target="../HtmlPreviews/544e379e-83d5-47e8-b5bb-d272fb70b972" TargetMode="External"/><Relationship Id="rId18" Type="http://schemas.openxmlformats.org/officeDocument/2006/relationships/hyperlink" Target="../HtmlPreviews/8ae7fc67-a7b6-4e16-88f5-7a5bd6e733b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hyperlink" Target="../HtmlPreviews/6c0402ba-4907-4463-9999-e7e7fe2798f4" TargetMode="External"/><Relationship Id="rId12" Type="http://schemas.openxmlformats.org/officeDocument/2006/relationships/hyperlink" Target="../HtmlPreviews/34dee76c-814f-45e7-ba06-36928d876a48" TargetMode="External"/><Relationship Id="rId17" Type="http://schemas.openxmlformats.org/officeDocument/2006/relationships/hyperlink" Target="../HtmlPreviews/f0cb9c4a-0345-4753-93f9-864df633beb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HtmlPreviews/97734886-437a-44fd-aae7-922ca093ad73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../HtmlPreviews/a427d978-ad6a-4060-a781-08ecc8cb1733" TargetMode="External"/><Relationship Id="rId11" Type="http://schemas.openxmlformats.org/officeDocument/2006/relationships/hyperlink" Target="../HtmlPreviews/2ba92e91-ae74-47be-b5c7-0e0dc9665894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../HtmlPreviews/21d28b51-4adb-4691-984d-f861453799fb" TargetMode="External"/><Relationship Id="rId23" Type="http://schemas.openxmlformats.org/officeDocument/2006/relationships/header" Target="header3.xml"/><Relationship Id="rId10" Type="http://schemas.openxmlformats.org/officeDocument/2006/relationships/hyperlink" Target="../HtmlPreviews/cebe1615-f883-49fd-b4b0-740dedfaf5d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HtmlPreviews/69dcd392-5969-4ee9-a756-3b18c02e2139" TargetMode="External"/><Relationship Id="rId14" Type="http://schemas.openxmlformats.org/officeDocument/2006/relationships/hyperlink" Target="../HtmlPreviews/d0e3f8ec-592a-4ff7-8813-c44ff5d80fc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2016-02-02T09:22:00Z</dcterms:created>
  <dcterms:modified xsi:type="dcterms:W3CDTF">2016-02-02T09:23:00Z</dcterms:modified>
</cp:coreProperties>
</file>