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78" w:rsidRDefault="00D65B78">
      <w:pPr>
        <w:jc w:val="right"/>
        <w:rPr>
          <w:i/>
          <w:iCs/>
          <w:sz w:val="28"/>
          <w:szCs w:val="24"/>
        </w:rPr>
      </w:pPr>
      <w:bookmarkStart w:id="0" w:name="_GoBack"/>
      <w:bookmarkEnd w:id="0"/>
    </w:p>
    <w:p w:rsidR="00D65B78" w:rsidRDefault="00D65B78">
      <w:pPr>
        <w:jc w:val="center"/>
        <w:rPr>
          <w:b/>
          <w:bCs/>
          <w:sz w:val="28"/>
          <w:szCs w:val="24"/>
        </w:rPr>
      </w:pPr>
      <w:bookmarkStart w:id="1" w:name="__DdeLink__503_2837474590"/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544589">
      <w:pPr>
        <w:ind w:leftChars="3800" w:left="9120" w:firstLine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Утверждаю</w:t>
      </w:r>
      <w:r>
        <w:rPr>
          <w:b/>
          <w:bCs/>
          <w:sz w:val="28"/>
          <w:szCs w:val="24"/>
        </w:rPr>
        <w:t>:</w:t>
      </w:r>
    </w:p>
    <w:p w:rsidR="00D65B78" w:rsidRDefault="00544589">
      <w:pPr>
        <w:ind w:leftChars="3800" w:left="9120" w:firstLine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Исполняющий обязанности директора</w:t>
      </w:r>
    </w:p>
    <w:p w:rsidR="00D65B78" w:rsidRDefault="00544589">
      <w:pPr>
        <w:ind w:leftChars="3800" w:left="9120" w:firstLine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МКУ «Централизованная бухгалтерия»</w:t>
      </w:r>
    </w:p>
    <w:p w:rsidR="00D65B78" w:rsidRDefault="00544589">
      <w:pPr>
        <w:ind w:leftChars="3800" w:left="9120" w:firstLine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__________________Л.Г.Беляева</w:t>
      </w:r>
    </w:p>
    <w:p w:rsidR="00D65B78" w:rsidRDefault="00544589">
      <w:pPr>
        <w:ind w:leftChars="3800" w:left="9120" w:firstLine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«25» декабря 2023</w:t>
      </w: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54458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ПРОГРАММА</w:t>
      </w:r>
    </w:p>
    <w:p w:rsidR="00D65B78" w:rsidRDefault="00544589">
      <w:pPr>
        <w:ind w:left="-142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«Сохранение и укрепление здоровья работников на рабочих местах, в том числе женщин»</w:t>
      </w:r>
    </w:p>
    <w:p w:rsidR="00D65B78" w:rsidRDefault="00544589">
      <w:pPr>
        <w:ind w:left="-142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В</w:t>
      </w:r>
      <w:r>
        <w:rPr>
          <w:b/>
          <w:bCs/>
          <w:sz w:val="28"/>
          <w:szCs w:val="24"/>
        </w:rPr>
        <w:t xml:space="preserve"> МКУ «Централизованная бухгалтерия»</w:t>
      </w: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544589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Югорск</w:t>
      </w:r>
      <w:r>
        <w:rPr>
          <w:b/>
          <w:bCs/>
          <w:sz w:val="28"/>
          <w:szCs w:val="24"/>
        </w:rPr>
        <w:t>, 2023</w:t>
      </w: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544589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ПРОГРАММА</w:t>
      </w:r>
      <w:bookmarkEnd w:id="1"/>
    </w:p>
    <w:p w:rsidR="00D65B78" w:rsidRDefault="00544589">
      <w:pPr>
        <w:ind w:left="-142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«Сохранение и укрепление здоровья работников на рабочих местах, в том числе женщин»</w:t>
      </w: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544589">
      <w:p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Программа укрепления здоровья работников на рабочем месте включает создание условий, снижающих не </w:t>
      </w:r>
      <w:r>
        <w:rPr>
          <w:sz w:val="28"/>
          <w:szCs w:val="24"/>
        </w:rPr>
        <w:t>только риск профессионально обусловленных заболеваний, но и риск развития социально значимых хронических заболеваний. Он повышается при нерациональном питании, недостаточной физической активности, стрессах на рабочем месте, наличии вредных привычек (курени</w:t>
      </w:r>
      <w:r>
        <w:rPr>
          <w:sz w:val="28"/>
          <w:szCs w:val="24"/>
        </w:rPr>
        <w:t>е, злоупотребление алкоголем).</w:t>
      </w:r>
    </w:p>
    <w:p w:rsidR="00D65B78" w:rsidRDefault="00544589">
      <w:p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Формирование навыков ведения здорового образа жизни начинается с воспитания мотивации к здоровому образу жизни и осуществляется через целенаправленную деятельность учреждения в рамках здоровье формирующей программы, посредств</w:t>
      </w:r>
      <w:r>
        <w:rPr>
          <w:sz w:val="28"/>
          <w:szCs w:val="24"/>
        </w:rPr>
        <w:t>ом создания здоровье сберегающей среды или территорий здорового образа жизни.</w:t>
      </w:r>
    </w:p>
    <w:p w:rsidR="00D65B78" w:rsidRDefault="00D65B78">
      <w:pPr>
        <w:jc w:val="both"/>
        <w:rPr>
          <w:sz w:val="28"/>
          <w:szCs w:val="24"/>
        </w:rPr>
      </w:pPr>
    </w:p>
    <w:p w:rsidR="00D65B78" w:rsidRDefault="00544589">
      <w:pPr>
        <w:pStyle w:val="afd"/>
        <w:numPr>
          <w:ilvl w:val="0"/>
          <w:numId w:val="1"/>
        </w:numPr>
        <w:ind w:left="0" w:firstLine="851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Цели программы</w:t>
      </w:r>
    </w:p>
    <w:p w:rsidR="00D65B78" w:rsidRDefault="00D65B78">
      <w:pPr>
        <w:jc w:val="both"/>
        <w:rPr>
          <w:sz w:val="28"/>
          <w:szCs w:val="24"/>
        </w:rPr>
      </w:pPr>
    </w:p>
    <w:p w:rsidR="00D65B78" w:rsidRDefault="00544589">
      <w:pPr>
        <w:pStyle w:val="afd"/>
        <w:numPr>
          <w:ilvl w:val="1"/>
          <w:numId w:val="1"/>
        </w:numPr>
        <w:ind w:left="709" w:firstLine="425"/>
        <w:jc w:val="both"/>
        <w:rPr>
          <w:sz w:val="28"/>
          <w:szCs w:val="24"/>
        </w:rPr>
      </w:pPr>
      <w:r>
        <w:rPr>
          <w:sz w:val="28"/>
          <w:szCs w:val="24"/>
        </w:rPr>
        <w:t>Сохранение и укрепление здоровья</w:t>
      </w:r>
      <w:bookmarkStart w:id="2" w:name="_Hlk70610999"/>
      <w:r>
        <w:rPr>
          <w:sz w:val="28"/>
          <w:szCs w:val="24"/>
        </w:rPr>
        <w:t xml:space="preserve"> работников</w:t>
      </w:r>
      <w:bookmarkEnd w:id="2"/>
      <w:r>
        <w:rPr>
          <w:sz w:val="28"/>
          <w:szCs w:val="24"/>
        </w:rPr>
        <w:t xml:space="preserve"> путем поощрения здорового образа жизни, расширения мер профилактики заболеваний, формирование здорового климата в ко</w:t>
      </w:r>
      <w:r>
        <w:rPr>
          <w:sz w:val="28"/>
          <w:szCs w:val="24"/>
        </w:rPr>
        <w:t>ллективе, повышение эффективности деятельности всех работников.</w:t>
      </w:r>
    </w:p>
    <w:p w:rsidR="00D65B78" w:rsidRDefault="00544589">
      <w:pPr>
        <w:pStyle w:val="afd"/>
        <w:numPr>
          <w:ilvl w:val="1"/>
          <w:numId w:val="1"/>
        </w:numPr>
        <w:ind w:left="709" w:firstLine="425"/>
        <w:jc w:val="both"/>
        <w:rPr>
          <w:sz w:val="28"/>
          <w:szCs w:val="24"/>
        </w:rPr>
      </w:pPr>
      <w:r>
        <w:rPr>
          <w:sz w:val="28"/>
          <w:szCs w:val="24"/>
        </w:rPr>
        <w:t>Позитивное изменение отношения работников к собственному здоровью, преобразование гигиенических знаний в конкретные действия и убеждения.</w:t>
      </w:r>
    </w:p>
    <w:p w:rsidR="00D65B78" w:rsidRDefault="00544589">
      <w:pPr>
        <w:pStyle w:val="afd"/>
        <w:numPr>
          <w:ilvl w:val="1"/>
          <w:numId w:val="1"/>
        </w:numPr>
        <w:ind w:left="709" w:firstLine="425"/>
        <w:jc w:val="both"/>
        <w:rPr>
          <w:sz w:val="28"/>
          <w:szCs w:val="24"/>
        </w:rPr>
      </w:pPr>
      <w:r>
        <w:rPr>
          <w:sz w:val="28"/>
          <w:szCs w:val="24"/>
        </w:rPr>
        <w:t>Профилактика заболеваний, факторами риска которых явля</w:t>
      </w:r>
      <w:r>
        <w:rPr>
          <w:sz w:val="28"/>
          <w:szCs w:val="24"/>
        </w:rPr>
        <w:t>ются низкая физическая активность, избыточный вес, курение, неправильное питание, повышенное артериальное давление.</w:t>
      </w:r>
    </w:p>
    <w:p w:rsidR="00D65B78" w:rsidRDefault="00544589">
      <w:pPr>
        <w:pStyle w:val="afd"/>
        <w:numPr>
          <w:ilvl w:val="1"/>
          <w:numId w:val="1"/>
        </w:numPr>
        <w:ind w:left="709" w:firstLine="425"/>
        <w:jc w:val="both"/>
        <w:rPr>
          <w:sz w:val="28"/>
          <w:szCs w:val="24"/>
        </w:rPr>
      </w:pPr>
      <w:r>
        <w:rPr>
          <w:sz w:val="28"/>
          <w:szCs w:val="24"/>
        </w:rPr>
        <w:t>Снижение потерь, связанных с временной нетрудоспособностью работников.</w:t>
      </w:r>
    </w:p>
    <w:p w:rsidR="00D65B78" w:rsidRDefault="00544589">
      <w:pPr>
        <w:pStyle w:val="afd"/>
        <w:numPr>
          <w:ilvl w:val="1"/>
          <w:numId w:val="1"/>
        </w:numPr>
        <w:ind w:left="709" w:firstLine="425"/>
        <w:jc w:val="both"/>
        <w:rPr>
          <w:sz w:val="28"/>
          <w:szCs w:val="24"/>
        </w:rPr>
      </w:pPr>
      <w:r>
        <w:rPr>
          <w:sz w:val="28"/>
          <w:szCs w:val="24"/>
        </w:rPr>
        <w:t>Улучшение психологического климата в коллективах.</w:t>
      </w:r>
    </w:p>
    <w:p w:rsidR="00D65B78" w:rsidRDefault="00D65B78">
      <w:pPr>
        <w:jc w:val="both"/>
        <w:rPr>
          <w:sz w:val="28"/>
          <w:szCs w:val="24"/>
        </w:rPr>
      </w:pPr>
    </w:p>
    <w:p w:rsidR="00D65B78" w:rsidRDefault="00544589">
      <w:pPr>
        <w:pStyle w:val="afd"/>
        <w:numPr>
          <w:ilvl w:val="0"/>
          <w:numId w:val="1"/>
        </w:numPr>
        <w:ind w:left="0" w:firstLine="851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Задачи программы</w:t>
      </w:r>
    </w:p>
    <w:p w:rsidR="00D65B78" w:rsidRDefault="00D65B78">
      <w:pPr>
        <w:jc w:val="both"/>
        <w:rPr>
          <w:b/>
          <w:bCs/>
          <w:sz w:val="28"/>
          <w:szCs w:val="24"/>
        </w:rPr>
      </w:pPr>
    </w:p>
    <w:p w:rsidR="00D65B78" w:rsidRDefault="00544589">
      <w:pPr>
        <w:pStyle w:val="afd"/>
        <w:numPr>
          <w:ilvl w:val="1"/>
          <w:numId w:val="1"/>
        </w:numPr>
        <w:ind w:left="567" w:firstLine="567"/>
        <w:jc w:val="both"/>
        <w:rPr>
          <w:sz w:val="28"/>
          <w:szCs w:val="24"/>
        </w:rPr>
      </w:pPr>
      <w:bookmarkStart w:id="3" w:name="_Hlk70610187"/>
      <w:r>
        <w:rPr>
          <w:sz w:val="28"/>
          <w:szCs w:val="24"/>
        </w:rPr>
        <w:t>Увеличение продолжительности жизни работников;</w:t>
      </w:r>
      <w:bookmarkEnd w:id="3"/>
    </w:p>
    <w:p w:rsidR="00D65B78" w:rsidRDefault="00544589">
      <w:pPr>
        <w:pStyle w:val="afd"/>
        <w:numPr>
          <w:ilvl w:val="1"/>
          <w:numId w:val="1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Увеличение трудового долголетия работников; </w:t>
      </w:r>
    </w:p>
    <w:p w:rsidR="00D65B78" w:rsidRDefault="00544589">
      <w:pPr>
        <w:pStyle w:val="afd"/>
        <w:numPr>
          <w:ilvl w:val="1"/>
          <w:numId w:val="1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Укрепление здоровья работников; </w:t>
      </w:r>
    </w:p>
    <w:p w:rsidR="00D65B78" w:rsidRDefault="00544589">
      <w:pPr>
        <w:pStyle w:val="afd"/>
        <w:numPr>
          <w:ilvl w:val="1"/>
          <w:numId w:val="1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Обеспечение безопасных и комфортных условий труда;</w:t>
      </w:r>
    </w:p>
    <w:p w:rsidR="00D65B78" w:rsidRDefault="00544589">
      <w:pPr>
        <w:pStyle w:val="afd"/>
        <w:numPr>
          <w:ilvl w:val="1"/>
          <w:numId w:val="1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Предупреждение травматизма и профессиональных заболеваний;</w:t>
      </w:r>
    </w:p>
    <w:p w:rsidR="00D65B78" w:rsidRDefault="00544589">
      <w:pPr>
        <w:pStyle w:val="afd"/>
        <w:numPr>
          <w:ilvl w:val="1"/>
          <w:numId w:val="1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Снижение уровня забол</w:t>
      </w:r>
      <w:r>
        <w:rPr>
          <w:sz w:val="28"/>
          <w:szCs w:val="24"/>
        </w:rPr>
        <w:t xml:space="preserve">еваемости, восстановление трудового потенциала работников; </w:t>
      </w:r>
    </w:p>
    <w:p w:rsidR="00D65B78" w:rsidRDefault="00544589">
      <w:pPr>
        <w:pStyle w:val="afd"/>
        <w:numPr>
          <w:ilvl w:val="1"/>
          <w:numId w:val="1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Организация отдыха работников;</w:t>
      </w:r>
    </w:p>
    <w:p w:rsidR="00D65B78" w:rsidRDefault="00544589">
      <w:pPr>
        <w:pStyle w:val="afd"/>
        <w:numPr>
          <w:ilvl w:val="1"/>
          <w:numId w:val="1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Формирование приверженности работников здоровому образу жизни;</w:t>
      </w:r>
    </w:p>
    <w:p w:rsidR="00D65B78" w:rsidRDefault="00544589">
      <w:pPr>
        <w:pStyle w:val="afd"/>
        <w:numPr>
          <w:ilvl w:val="1"/>
          <w:numId w:val="1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Повышение мотивации к формированию потребности в здоровом образе жизни, физической активности и правил</w:t>
      </w:r>
      <w:r>
        <w:rPr>
          <w:sz w:val="28"/>
          <w:szCs w:val="24"/>
        </w:rPr>
        <w:t xml:space="preserve">ьном питании; </w:t>
      </w:r>
    </w:p>
    <w:p w:rsidR="00D65B78" w:rsidRDefault="00544589">
      <w:pPr>
        <w:pStyle w:val="afd"/>
        <w:numPr>
          <w:ilvl w:val="1"/>
          <w:numId w:val="1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Создание благоприятного социально-психологического климата в коллективе; </w:t>
      </w:r>
    </w:p>
    <w:p w:rsidR="00D65B78" w:rsidRDefault="00544589">
      <w:pPr>
        <w:pStyle w:val="afd"/>
        <w:numPr>
          <w:ilvl w:val="1"/>
          <w:numId w:val="1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Обеспечение психологической и физической устойчивости работников, профилактика эмоционального выгорания; </w:t>
      </w:r>
    </w:p>
    <w:p w:rsidR="00D65B78" w:rsidRDefault="00544589">
      <w:pPr>
        <w:pStyle w:val="afd"/>
        <w:numPr>
          <w:ilvl w:val="1"/>
          <w:numId w:val="1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Повышение производительности труда и конкурентоспособности предприятия; </w:t>
      </w:r>
    </w:p>
    <w:p w:rsidR="00D65B78" w:rsidRDefault="00544589">
      <w:pPr>
        <w:pStyle w:val="afd"/>
        <w:numPr>
          <w:ilvl w:val="1"/>
          <w:numId w:val="1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Совершенствование работы спортивно-оздоровительных мероприятий.</w:t>
      </w:r>
    </w:p>
    <w:p w:rsidR="00D65B78" w:rsidRDefault="00D65B78">
      <w:pPr>
        <w:ind w:left="851" w:firstLine="0"/>
        <w:jc w:val="both"/>
        <w:rPr>
          <w:sz w:val="28"/>
          <w:szCs w:val="24"/>
        </w:rPr>
      </w:pPr>
    </w:p>
    <w:p w:rsidR="00D65B78" w:rsidRDefault="00544589">
      <w:pPr>
        <w:pStyle w:val="afd"/>
        <w:numPr>
          <w:ilvl w:val="0"/>
          <w:numId w:val="2"/>
        </w:num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П</w:t>
      </w:r>
      <w:r>
        <w:rPr>
          <w:b/>
          <w:bCs/>
          <w:sz w:val="28"/>
          <w:szCs w:val="24"/>
        </w:rPr>
        <w:t>еречень направлений, мероприятий по их реализации и индикаторов</w:t>
      </w:r>
    </w:p>
    <w:p w:rsidR="00D65B78" w:rsidRDefault="00D65B78">
      <w:pPr>
        <w:ind w:firstLine="0"/>
        <w:jc w:val="both"/>
        <w:rPr>
          <w:sz w:val="28"/>
          <w:szCs w:val="24"/>
        </w:rPr>
      </w:pPr>
    </w:p>
    <w:p w:rsidR="00D65B78" w:rsidRDefault="00D65B78">
      <w:pPr>
        <w:pStyle w:val="afd"/>
        <w:ind w:left="1800"/>
        <w:jc w:val="center"/>
        <w:rPr>
          <w:b/>
          <w:szCs w:val="24"/>
        </w:rPr>
      </w:pPr>
    </w:p>
    <w:tbl>
      <w:tblPr>
        <w:tblStyle w:val="af"/>
        <w:tblW w:w="13866" w:type="dxa"/>
        <w:tblInd w:w="817" w:type="dxa"/>
        <w:tblLook w:val="04A0" w:firstRow="1" w:lastRow="0" w:firstColumn="1" w:lastColumn="0" w:noHBand="0" w:noVBand="1"/>
      </w:tblPr>
      <w:tblGrid>
        <w:gridCol w:w="5296"/>
        <w:gridCol w:w="45"/>
        <w:gridCol w:w="2612"/>
        <w:gridCol w:w="131"/>
        <w:gridCol w:w="1794"/>
        <w:gridCol w:w="3508"/>
        <w:gridCol w:w="240"/>
        <w:gridCol w:w="240"/>
      </w:tblGrid>
      <w:tr w:rsidR="00D65B78">
        <w:trPr>
          <w:trHeight w:val="289"/>
        </w:trPr>
        <w:tc>
          <w:tcPr>
            <w:tcW w:w="13386" w:type="dxa"/>
            <w:gridSpan w:val="6"/>
            <w:shd w:val="clear" w:color="auto" w:fill="auto"/>
          </w:tcPr>
          <w:p w:rsidR="00D65B78" w:rsidRDefault="00544589">
            <w:pPr>
              <w:pStyle w:val="afd"/>
              <w:numPr>
                <w:ilvl w:val="0"/>
                <w:numId w:val="3"/>
              </w:num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СОЗДАНИЕ БЛАГОПРИЯТНОЙ РАБОЧЕЙ СРЕДЫ И ОПТИМАЛЬНЫХ </w:t>
            </w:r>
            <w:r>
              <w:rPr>
                <w:b/>
                <w:bCs/>
                <w:szCs w:val="24"/>
              </w:rPr>
              <w:t xml:space="preserve">ГИГИЕНИЧЕСКИХ УСЛОВИЙ ДЛЯ УКРЕПЛЕНИЯ ЗДОРОВЬЯ И БЛАГОПОЛУЧИЯ РАБОТНИКОВ </w:t>
            </w:r>
            <w:r>
              <w:rPr>
                <w:b/>
                <w:bCs/>
                <w:szCs w:val="24"/>
              </w:rPr>
              <w:t>УЧРЕЖДЕНИЯ</w:t>
            </w:r>
          </w:p>
          <w:p w:rsidR="00D65B78" w:rsidRDefault="00D65B78">
            <w:pPr>
              <w:pStyle w:val="afd"/>
              <w:ind w:left="1211" w:firstLine="0"/>
              <w:rPr>
                <w:b/>
                <w:bCs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2206"/>
        </w:trPr>
        <w:tc>
          <w:tcPr>
            <w:tcW w:w="13386" w:type="dxa"/>
            <w:gridSpan w:val="6"/>
            <w:shd w:val="clear" w:color="auto" w:fill="auto"/>
          </w:tcPr>
          <w:p w:rsidR="00D65B78" w:rsidRDefault="00544589">
            <w:pPr>
              <w:ind w:firstLine="0"/>
              <w:jc w:val="both"/>
              <w:rPr>
                <w:szCs w:val="24"/>
              </w:rPr>
            </w:pPr>
            <w:r>
              <w:rPr>
                <w:szCs w:val="24"/>
                <w:u w:val="single"/>
              </w:rPr>
              <w:t>ЦЕЛЬ</w:t>
            </w:r>
            <w:r>
              <w:rPr>
                <w:szCs w:val="24"/>
              </w:rPr>
              <w:t>: Разработка и реализация системы управления охраной труда. Создание благоприятных санитарно-гигиенических условий труда, улучшение условий труда на рабочих местах, снижение уровня производственного травматизма, обеспечение оптимального режима труда и отды</w:t>
            </w:r>
            <w:r>
              <w:rPr>
                <w:szCs w:val="24"/>
              </w:rPr>
              <w:t xml:space="preserve">ха. </w:t>
            </w:r>
          </w:p>
          <w:p w:rsidR="00D65B78" w:rsidRDefault="00544589">
            <w:pPr>
              <w:ind w:firstLine="0"/>
              <w:jc w:val="both"/>
              <w:rPr>
                <w:szCs w:val="24"/>
              </w:rPr>
            </w:pPr>
            <w:r>
              <w:rPr>
                <w:szCs w:val="24"/>
                <w:u w:val="single"/>
              </w:rPr>
              <w:t>ОПИСАНИЕ</w:t>
            </w:r>
            <w:r>
              <w:rPr>
                <w:szCs w:val="24"/>
              </w:rPr>
              <w:t xml:space="preserve">: Система управления охраной труда в организации – ключевой элемент, благодаря которому 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 учреждении </w:t>
            </w:r>
            <w:r>
              <w:rPr>
                <w:szCs w:val="24"/>
              </w:rPr>
              <w:t>обеспечивается безопасность сотрудников. Данная часть общей системы менеджмента направлена на защиту здоровья и жизни работников. Положительно</w:t>
            </w:r>
            <w:r>
              <w:rPr>
                <w:szCs w:val="24"/>
              </w:rPr>
              <w:t>е воздействие внедрения системы управления охраной труда на уровне организации, выражается в снижении воздействия опасных и вредных производственных факторов и рисков, повышении производительности труда.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274"/>
        </w:trPr>
        <w:tc>
          <w:tcPr>
            <w:tcW w:w="5296" w:type="dxa"/>
            <w:shd w:val="clear" w:color="auto" w:fill="auto"/>
          </w:tcPr>
          <w:p w:rsidR="00D65B78" w:rsidRDefault="00544589">
            <w:pPr>
              <w:pStyle w:val="ad"/>
              <w:shd w:val="clear" w:color="auto" w:fill="FFFFFF"/>
              <w:spacing w:beforeAutospacing="0" w:afterAutospacing="0"/>
              <w:jc w:val="center"/>
            </w:pPr>
            <w:r>
              <w:rPr>
                <w:b/>
                <w:bCs/>
              </w:rPr>
              <w:t>Примерный перечень мероприятий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D65B78" w:rsidRDefault="00544589">
            <w:pPr>
              <w:ind w:firstLine="29"/>
              <w:jc w:val="center"/>
              <w:rPr>
                <w:rStyle w:val="a3"/>
                <w:szCs w:val="24"/>
              </w:rPr>
            </w:pPr>
            <w:r>
              <w:rPr>
                <w:b/>
                <w:bCs/>
                <w:szCs w:val="24"/>
              </w:rPr>
              <w:t xml:space="preserve">Ответственные </w:t>
            </w:r>
            <w:r>
              <w:rPr>
                <w:b/>
                <w:bCs/>
                <w:szCs w:val="24"/>
              </w:rPr>
              <w:t>исполнители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D65B78" w:rsidRDefault="00544589">
            <w:pPr>
              <w:ind w:firstLine="34"/>
              <w:jc w:val="center"/>
              <w:rPr>
                <w:rStyle w:val="a3"/>
                <w:szCs w:val="24"/>
              </w:rPr>
            </w:pPr>
            <w:r>
              <w:rPr>
                <w:rStyle w:val="a3"/>
              </w:rPr>
              <w:t>Сроки реализации</w:t>
            </w:r>
          </w:p>
        </w:tc>
        <w:tc>
          <w:tcPr>
            <w:tcW w:w="3508" w:type="dxa"/>
            <w:shd w:val="clear" w:color="auto" w:fill="auto"/>
          </w:tcPr>
          <w:p w:rsidR="00D65B78" w:rsidRDefault="00544589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Индикатор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4952"/>
        </w:trPr>
        <w:tc>
          <w:tcPr>
            <w:tcW w:w="5296" w:type="dxa"/>
            <w:shd w:val="clear" w:color="auto" w:fill="auto"/>
          </w:tcPr>
          <w:p w:rsidR="00D65B78" w:rsidRDefault="00544589">
            <w:pPr>
              <w:ind w:firstLine="488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Изменение рабочей среды (повышение комфорта рабочей среды, кондиционирования воздуха, изменение освещения, другие меры психологической разгрузки, специальные мероприятия для снятия стресса и профилактики </w:t>
            </w:r>
            <w:r>
              <w:rPr>
                <w:szCs w:val="24"/>
              </w:rPr>
              <w:t>эмоционального выгорания.</w:t>
            </w:r>
          </w:p>
          <w:p w:rsidR="00D65B78" w:rsidRDefault="00544589">
            <w:pPr>
              <w:ind w:firstLine="352"/>
              <w:jc w:val="both"/>
              <w:rPr>
                <w:szCs w:val="24"/>
              </w:rPr>
            </w:pPr>
            <w:r>
              <w:rPr>
                <w:szCs w:val="24"/>
              </w:rPr>
              <w:t>Охрана и безопасность труда (контроль санитарно-гигиенической оценки условий труда).</w:t>
            </w:r>
          </w:p>
          <w:p w:rsidR="00D65B78" w:rsidRDefault="00544589">
            <w:pPr>
              <w:ind w:firstLine="352"/>
              <w:jc w:val="both"/>
              <w:rPr>
                <w:szCs w:val="24"/>
              </w:rPr>
            </w:pPr>
            <w:r>
              <w:rPr>
                <w:szCs w:val="24"/>
              </w:rPr>
              <w:t>Предупреждение несчастных случаев (обучение и инструктажи по предотвращению риска получения травмы).</w:t>
            </w:r>
          </w:p>
          <w:p w:rsidR="00D65B78" w:rsidRDefault="00544589">
            <w:pPr>
              <w:pStyle w:val="ad"/>
              <w:shd w:val="clear" w:color="auto" w:fill="FFFFFF"/>
              <w:spacing w:beforeAutospacing="0" w:afterAutospacing="0"/>
              <w:ind w:firstLine="340"/>
              <w:jc w:val="both"/>
            </w:pPr>
            <w:r>
              <w:t>Оценка производственных рисков, приводящих к</w:t>
            </w:r>
            <w:r>
              <w:t xml:space="preserve"> расстройству здоровья (проведение СОУТ на рабочих местах, организация производственного санитарного контроля, утверждение положения о системе управления охраной труда,).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D65B78" w:rsidRDefault="00544589">
            <w:pPr>
              <w:ind w:firstLine="29"/>
              <w:rPr>
                <w:rStyle w:val="a3"/>
                <w:b w:val="0"/>
                <w:bCs w:val="0"/>
                <w:szCs w:val="24"/>
              </w:rPr>
            </w:pPr>
            <w:r>
              <w:rPr>
                <w:rStyle w:val="a3"/>
                <w:b w:val="0"/>
                <w:bCs w:val="0"/>
                <w:szCs w:val="24"/>
              </w:rPr>
              <w:t>Административно-управленческий персонал</w:t>
            </w:r>
          </w:p>
          <w:p w:rsidR="00D65B78" w:rsidRDefault="00544589">
            <w:pPr>
              <w:ind w:firstLine="29"/>
              <w:rPr>
                <w:b/>
                <w:bCs/>
                <w:szCs w:val="24"/>
              </w:rPr>
            </w:pPr>
            <w:r>
              <w:rPr>
                <w:rStyle w:val="a3"/>
                <w:b w:val="0"/>
                <w:bCs w:val="0"/>
                <w:szCs w:val="24"/>
              </w:rPr>
              <w:t>охраны труда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D65B78" w:rsidRDefault="00544589">
            <w:pPr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rStyle w:val="a3"/>
                <w:b w:val="0"/>
                <w:bCs w:val="0"/>
                <w:szCs w:val="24"/>
              </w:rPr>
              <w:t>Постоянно</w:t>
            </w:r>
          </w:p>
        </w:tc>
        <w:tc>
          <w:tcPr>
            <w:tcW w:w="3508" w:type="dxa"/>
            <w:tcBorders>
              <w:bottom w:val="nil"/>
            </w:tcBorders>
            <w:shd w:val="clear" w:color="auto" w:fill="auto"/>
          </w:tcPr>
          <w:p w:rsidR="00D65B78" w:rsidRDefault="00544589">
            <w:pPr>
              <w:tabs>
                <w:tab w:val="left" w:pos="312"/>
              </w:tabs>
              <w:ind w:firstLine="312"/>
              <w:jc w:val="both"/>
              <w:rPr>
                <w:rStyle w:val="a3"/>
                <w:b w:val="0"/>
                <w:szCs w:val="24"/>
              </w:rPr>
            </w:pPr>
            <w:r>
              <w:rPr>
                <w:rStyle w:val="a3"/>
                <w:b w:val="0"/>
                <w:szCs w:val="24"/>
              </w:rPr>
              <w:t xml:space="preserve">Увеличение количества </w:t>
            </w:r>
            <w:r>
              <w:rPr>
                <w:rStyle w:val="a3"/>
                <w:b w:val="0"/>
                <w:szCs w:val="24"/>
              </w:rPr>
              <w:t>рабочих мест, на которых улучшены условия труда по результатам СОУТ (подтвержденные результатами СОУТ);</w:t>
            </w:r>
          </w:p>
          <w:p w:rsidR="00D65B78" w:rsidRDefault="00544589">
            <w:pPr>
              <w:tabs>
                <w:tab w:val="left" w:pos="312"/>
              </w:tabs>
              <w:ind w:firstLine="312"/>
              <w:jc w:val="both"/>
              <w:rPr>
                <w:rStyle w:val="a3"/>
                <w:b w:val="0"/>
                <w:szCs w:val="24"/>
              </w:rPr>
            </w:pPr>
            <w:r>
              <w:rPr>
                <w:rStyle w:val="a3"/>
                <w:b w:val="0"/>
                <w:szCs w:val="24"/>
              </w:rPr>
              <w:t>Доля рабочих мест, на которых проведена СОУТ (%);</w:t>
            </w:r>
          </w:p>
          <w:p w:rsidR="00D65B78" w:rsidRDefault="00544589">
            <w:pPr>
              <w:tabs>
                <w:tab w:val="left" w:pos="312"/>
              </w:tabs>
              <w:ind w:firstLine="312"/>
              <w:jc w:val="both"/>
              <w:rPr>
                <w:bCs/>
                <w:szCs w:val="24"/>
              </w:rPr>
            </w:pPr>
            <w:r>
              <w:rPr>
                <w:rStyle w:val="a3"/>
                <w:b w:val="0"/>
                <w:szCs w:val="24"/>
              </w:rPr>
              <w:t>Снижение количества несчастных случаев на производстве.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289"/>
        </w:trPr>
        <w:tc>
          <w:tcPr>
            <w:tcW w:w="13386" w:type="dxa"/>
            <w:gridSpan w:val="6"/>
            <w:shd w:val="clear" w:color="auto" w:fill="auto"/>
            <w:vAlign w:val="center"/>
          </w:tcPr>
          <w:p w:rsidR="00D65B78" w:rsidRDefault="00544589">
            <w:pPr>
              <w:pStyle w:val="afd"/>
              <w:numPr>
                <w:ilvl w:val="0"/>
                <w:numId w:val="3"/>
              </w:num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МЕДИЦИНСКИЕ МЕРОПРИЯТИЯ</w:t>
            </w:r>
          </w:p>
          <w:p w:rsidR="00D65B78" w:rsidRDefault="00D65B78">
            <w:pPr>
              <w:pStyle w:val="afd"/>
              <w:ind w:left="1211" w:firstLine="0"/>
              <w:rPr>
                <w:b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289"/>
        </w:trPr>
        <w:tc>
          <w:tcPr>
            <w:tcW w:w="13386" w:type="dxa"/>
            <w:gridSpan w:val="6"/>
            <w:shd w:val="clear" w:color="auto" w:fill="auto"/>
            <w:vAlign w:val="center"/>
          </w:tcPr>
          <w:p w:rsidR="00D65B78" w:rsidRDefault="0054458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u w:val="single"/>
              </w:rPr>
              <w:t>ЦЕЛЬ</w:t>
            </w:r>
            <w:r>
              <w:t xml:space="preserve">: </w:t>
            </w:r>
            <w:r>
              <w:t>Обеспечение охвата медицинскими осмотрами работников</w:t>
            </w:r>
          </w:p>
          <w:p w:rsidR="00D65B78" w:rsidRDefault="00D65B78">
            <w:pPr>
              <w:pStyle w:val="ad"/>
              <w:shd w:val="clear" w:color="auto" w:fill="FFFFFF"/>
              <w:spacing w:beforeAutospacing="0" w:afterAutospacing="0"/>
              <w:jc w:val="both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289"/>
        </w:trPr>
        <w:tc>
          <w:tcPr>
            <w:tcW w:w="5296" w:type="dxa"/>
            <w:shd w:val="clear" w:color="auto" w:fill="auto"/>
          </w:tcPr>
          <w:p w:rsidR="00D65B78" w:rsidRDefault="00544589">
            <w:pPr>
              <w:ind w:firstLine="352"/>
              <w:jc w:val="center"/>
              <w:rPr>
                <w:szCs w:val="24"/>
              </w:rPr>
            </w:pPr>
            <w:r>
              <w:rPr>
                <w:b/>
                <w:bCs/>
              </w:rPr>
              <w:t>Примерный перечень мероприятий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D65B78" w:rsidRDefault="00544589">
            <w:pPr>
              <w:ind w:firstLine="29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D65B78" w:rsidRDefault="00544589">
            <w:pPr>
              <w:ind w:firstLine="0"/>
              <w:jc w:val="center"/>
              <w:rPr>
                <w:szCs w:val="24"/>
              </w:rPr>
            </w:pPr>
            <w:r>
              <w:rPr>
                <w:rStyle w:val="a3"/>
              </w:rPr>
              <w:t>Сроки реализации</w:t>
            </w:r>
          </w:p>
        </w:tc>
        <w:tc>
          <w:tcPr>
            <w:tcW w:w="3508" w:type="dxa"/>
            <w:shd w:val="clear" w:color="auto" w:fill="auto"/>
          </w:tcPr>
          <w:p w:rsidR="00D65B78" w:rsidRDefault="00544589">
            <w:pPr>
              <w:ind w:firstLine="27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Индикатор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289"/>
        </w:trPr>
        <w:tc>
          <w:tcPr>
            <w:tcW w:w="5296" w:type="dxa"/>
            <w:shd w:val="clear" w:color="auto" w:fill="auto"/>
          </w:tcPr>
          <w:p w:rsidR="00D65B78" w:rsidRDefault="00544589">
            <w:pPr>
              <w:ind w:firstLine="352"/>
              <w:rPr>
                <w:szCs w:val="24"/>
              </w:rPr>
            </w:pPr>
            <w:r>
              <w:rPr>
                <w:szCs w:val="24"/>
              </w:rPr>
              <w:t>Ежегодная вакцинация и целевая вакцинация (</w:t>
            </w:r>
            <w:r>
              <w:rPr>
                <w:szCs w:val="24"/>
              </w:rPr>
              <w:t>Грипп</w:t>
            </w:r>
            <w:r>
              <w:rPr>
                <w:szCs w:val="24"/>
              </w:rPr>
              <w:t>).</w:t>
            </w:r>
          </w:p>
          <w:p w:rsidR="00D65B78" w:rsidRDefault="00544589">
            <w:pPr>
              <w:ind w:firstLine="352"/>
              <w:rPr>
                <w:szCs w:val="24"/>
              </w:rPr>
            </w:pPr>
            <w:r>
              <w:rPr>
                <w:szCs w:val="24"/>
              </w:rPr>
              <w:t>Обязательные предварительные (при поступлении на работу).</w:t>
            </w:r>
          </w:p>
          <w:p w:rsidR="00D65B78" w:rsidRDefault="00544589">
            <w:pPr>
              <w:pStyle w:val="ad"/>
              <w:shd w:val="clear" w:color="auto" w:fill="FFFFFF"/>
              <w:spacing w:beforeAutospacing="0" w:afterAutospacing="0"/>
              <w:ind w:firstLineChars="150" w:firstLine="360"/>
            </w:pPr>
            <w:r>
              <w:t>Диспансеризация (комплекс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здоровья, включая определение группы здоровья.</w:t>
            </w:r>
          </w:p>
          <w:p w:rsidR="00D65B78" w:rsidRDefault="00D65B78">
            <w:pPr>
              <w:pStyle w:val="ad"/>
              <w:shd w:val="clear" w:color="auto" w:fill="FFFFFF"/>
              <w:spacing w:beforeAutospacing="0" w:afterAutospacing="0"/>
            </w:pPr>
          </w:p>
        </w:tc>
        <w:tc>
          <w:tcPr>
            <w:tcW w:w="2657" w:type="dxa"/>
            <w:gridSpan w:val="2"/>
            <w:shd w:val="clear" w:color="auto" w:fill="auto"/>
          </w:tcPr>
          <w:p w:rsidR="00D65B78" w:rsidRDefault="005445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Отдел кадров</w:t>
            </w:r>
          </w:p>
          <w:p w:rsidR="00D65B78" w:rsidRDefault="005445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Медицинская служба</w:t>
            </w:r>
          </w:p>
          <w:p w:rsidR="00D65B78" w:rsidRDefault="00544589">
            <w:pPr>
              <w:ind w:firstLine="29"/>
              <w:rPr>
                <w:szCs w:val="24"/>
              </w:rPr>
            </w:pPr>
            <w:r>
              <w:rPr>
                <w:szCs w:val="24"/>
              </w:rPr>
              <w:t xml:space="preserve"> Охран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труда</w:t>
            </w:r>
          </w:p>
        </w:tc>
        <w:tc>
          <w:tcPr>
            <w:tcW w:w="1925" w:type="dxa"/>
            <w:gridSpan w:val="2"/>
            <w:shd w:val="clear" w:color="auto" w:fill="auto"/>
          </w:tcPr>
          <w:p w:rsidR="00D65B78" w:rsidRDefault="00544589">
            <w:pPr>
              <w:ind w:firstLine="35"/>
              <w:jc w:val="center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  <w:tc>
          <w:tcPr>
            <w:tcW w:w="3508" w:type="dxa"/>
            <w:shd w:val="clear" w:color="auto" w:fill="auto"/>
          </w:tcPr>
          <w:p w:rsidR="00D65B78" w:rsidRDefault="00544589">
            <w:pPr>
              <w:ind w:firstLine="312"/>
              <w:jc w:val="both"/>
              <w:rPr>
                <w:rStyle w:val="a3"/>
                <w:b w:val="0"/>
                <w:szCs w:val="24"/>
              </w:rPr>
            </w:pPr>
            <w:r>
              <w:rPr>
                <w:rStyle w:val="a3"/>
                <w:b w:val="0"/>
                <w:szCs w:val="24"/>
              </w:rPr>
              <w:t>Процент охвата медосмотрами работников</w:t>
            </w:r>
          </w:p>
          <w:p w:rsidR="00D65B78" w:rsidRDefault="00544589">
            <w:pPr>
              <w:ind w:firstLine="27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289"/>
        </w:trPr>
        <w:tc>
          <w:tcPr>
            <w:tcW w:w="13866" w:type="dxa"/>
            <w:gridSpan w:val="8"/>
            <w:shd w:val="clear" w:color="auto" w:fill="auto"/>
          </w:tcPr>
          <w:p w:rsidR="00D65B78" w:rsidRDefault="00544589">
            <w:pPr>
              <w:pStyle w:val="afd"/>
              <w:ind w:left="-108" w:firstLine="0"/>
              <w:jc w:val="center"/>
              <w:rPr>
                <w:b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szCs w:val="24"/>
              </w:rPr>
              <w:t>ПРОФИЛАКТИКА ПОТРЕБЛЕНИЯ ТАБАКА</w:t>
            </w:r>
          </w:p>
          <w:p w:rsidR="00D65B78" w:rsidRDefault="00D65B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5B78">
        <w:trPr>
          <w:trHeight w:val="3372"/>
        </w:trPr>
        <w:tc>
          <w:tcPr>
            <w:tcW w:w="13866" w:type="dxa"/>
            <w:gridSpan w:val="8"/>
            <w:shd w:val="clear" w:color="auto" w:fill="auto"/>
            <w:vAlign w:val="center"/>
          </w:tcPr>
          <w:p w:rsidR="00D65B78" w:rsidRDefault="00544589">
            <w:pPr>
              <w:ind w:firstLine="0"/>
              <w:rPr>
                <w:szCs w:val="24"/>
              </w:rPr>
            </w:pPr>
            <w:r>
              <w:rPr>
                <w:szCs w:val="24"/>
                <w:u w:val="single"/>
              </w:rPr>
              <w:t>ЦЕЛЬ</w:t>
            </w:r>
            <w:r>
              <w:rPr>
                <w:szCs w:val="24"/>
              </w:rPr>
              <w:t xml:space="preserve">: Соблюдение запрета потребления табака 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 учреждении</w:t>
            </w:r>
            <w:r>
              <w:rPr>
                <w:szCs w:val="24"/>
              </w:rPr>
              <w:t>.</w:t>
            </w:r>
          </w:p>
          <w:p w:rsidR="00D65B78" w:rsidRDefault="005445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ОПИСАНИЕ: Запрет курения на рабочих местах и на территории предприятий регулируется Федеральным законом №15-ФЗ от 23 Февраля 2013г. «Об охране здоровья граждан от воздействия окружающего табачного дыма и последствий потребления табака». </w:t>
            </w:r>
          </w:p>
          <w:p w:rsidR="00D65B78" w:rsidRDefault="00544589">
            <w:pPr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корпоративной практике необходимо обеспечить исполнение закона на территории предприятия путем издания внутренних нормативных документов. Для осуществления практики необходимо издать внутренний документ: НПА/ стандарт корпорации: </w:t>
            </w:r>
          </w:p>
          <w:p w:rsidR="00D65B78" w:rsidRDefault="00544589">
            <w:pPr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● о запрете курения на </w:t>
            </w:r>
            <w:r>
              <w:rPr>
                <w:szCs w:val="24"/>
              </w:rPr>
              <w:t xml:space="preserve">территории </w:t>
            </w:r>
            <w:r>
              <w:rPr>
                <w:szCs w:val="24"/>
              </w:rPr>
              <w:t>учреждения</w:t>
            </w:r>
            <w:r>
              <w:rPr>
                <w:szCs w:val="24"/>
              </w:rPr>
              <w:t xml:space="preserve"> (включая открытую территорию); </w:t>
            </w:r>
          </w:p>
          <w:p w:rsidR="00D65B78" w:rsidRDefault="00544589">
            <w:pPr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● о запрете потребления любых электронных сигарет, испарителей и устройств с нагреванием табака; </w:t>
            </w:r>
          </w:p>
          <w:p w:rsidR="00D65B78" w:rsidRDefault="00544589">
            <w:pPr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● о запрете продаж любых табачных изделий и всех видов электронных сигарет и их составляющих на территор</w:t>
            </w:r>
            <w:r>
              <w:rPr>
                <w:szCs w:val="24"/>
              </w:rPr>
              <w:t>ии предприятия</w:t>
            </w:r>
          </w:p>
          <w:p w:rsidR="00D65B78" w:rsidRDefault="00D65B78">
            <w:pPr>
              <w:ind w:firstLine="0"/>
              <w:jc w:val="both"/>
              <w:rPr>
                <w:szCs w:val="24"/>
              </w:rPr>
            </w:pPr>
          </w:p>
          <w:p w:rsidR="00D65B78" w:rsidRDefault="00544589">
            <w:pPr>
              <w:ind w:firstLine="0"/>
              <w:jc w:val="both"/>
              <w:rPr>
                <w:szCs w:val="24"/>
              </w:rPr>
            </w:pPr>
            <w:r>
              <w:rPr>
                <w:color w:val="4E565D"/>
                <w:szCs w:val="24"/>
              </w:rPr>
              <w:t>П</w:t>
            </w:r>
            <w:r>
              <w:rPr>
                <w:szCs w:val="24"/>
              </w:rPr>
              <w:t xml:space="preserve">рактика не требует дополнительного финансирования. </w:t>
            </w:r>
          </w:p>
        </w:tc>
      </w:tr>
      <w:tr w:rsidR="00D65B78">
        <w:trPr>
          <w:trHeight w:val="272"/>
        </w:trPr>
        <w:tc>
          <w:tcPr>
            <w:tcW w:w="5341" w:type="dxa"/>
            <w:gridSpan w:val="2"/>
            <w:shd w:val="clear" w:color="auto" w:fill="auto"/>
          </w:tcPr>
          <w:p w:rsidR="00D65B78" w:rsidRDefault="00544589">
            <w:pPr>
              <w:ind w:firstLine="35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Примерный перечень мероприятий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D65B78" w:rsidRDefault="00544589">
            <w:pPr>
              <w:ind w:firstLine="13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1794" w:type="dxa"/>
            <w:shd w:val="clear" w:color="auto" w:fill="auto"/>
          </w:tcPr>
          <w:p w:rsidR="00D65B78" w:rsidRDefault="00544589">
            <w:pPr>
              <w:pStyle w:val="ad"/>
              <w:shd w:val="clear" w:color="auto" w:fill="FFFFFF"/>
              <w:spacing w:beforeAutospacing="0" w:afterAutospacing="0"/>
              <w:jc w:val="center"/>
              <w:rPr>
                <w:rStyle w:val="a3"/>
              </w:rPr>
            </w:pPr>
            <w:r>
              <w:rPr>
                <w:rStyle w:val="a3"/>
              </w:rPr>
              <w:t>Сроки реализации</w:t>
            </w:r>
          </w:p>
        </w:tc>
        <w:tc>
          <w:tcPr>
            <w:tcW w:w="3748" w:type="dxa"/>
            <w:gridSpan w:val="2"/>
            <w:shd w:val="clear" w:color="auto" w:fill="auto"/>
          </w:tcPr>
          <w:p w:rsidR="00D65B78" w:rsidRDefault="00544589">
            <w:pPr>
              <w:ind w:firstLine="169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Примеры индикаторов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272"/>
        </w:trPr>
        <w:tc>
          <w:tcPr>
            <w:tcW w:w="5341" w:type="dxa"/>
            <w:gridSpan w:val="2"/>
            <w:shd w:val="clear" w:color="auto" w:fill="auto"/>
            <w:vAlign w:val="center"/>
          </w:tcPr>
          <w:p w:rsidR="00D65B78" w:rsidRDefault="00544589">
            <w:pPr>
              <w:ind w:firstLine="35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Установление запрета курения на рабочих местах и на территории предприятий (оформление </w:t>
            </w:r>
            <w:r>
              <w:rPr>
                <w:szCs w:val="24"/>
              </w:rPr>
              <w:t>рабочих мест, мест общего пользования и территории знаками, запрещающими курение).</w:t>
            </w:r>
          </w:p>
          <w:p w:rsidR="00D65B78" w:rsidRDefault="00544589">
            <w:pPr>
              <w:pStyle w:val="ad"/>
              <w:shd w:val="clear" w:color="auto" w:fill="FFFFFF"/>
              <w:spacing w:beforeAutospacing="0" w:afterAutospacing="0"/>
              <w:ind w:firstLine="312"/>
              <w:jc w:val="both"/>
            </w:pPr>
            <w:r>
              <w:t>Организация индивидуальной и групповой поддержки по мобильным приложениям, мессенджерам и чатам.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D65B78" w:rsidRDefault="00544589">
            <w:pPr>
              <w:ind w:firstLine="135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Охрана</w:t>
            </w:r>
            <w:r>
              <w:rPr>
                <w:szCs w:val="24"/>
              </w:rPr>
              <w:t xml:space="preserve"> труда</w:t>
            </w:r>
          </w:p>
        </w:tc>
        <w:tc>
          <w:tcPr>
            <w:tcW w:w="1794" w:type="dxa"/>
            <w:shd w:val="clear" w:color="auto" w:fill="auto"/>
          </w:tcPr>
          <w:p w:rsidR="00D65B78" w:rsidRDefault="00544589">
            <w:pPr>
              <w:pStyle w:val="ad"/>
              <w:shd w:val="clear" w:color="auto" w:fill="FFFFFF"/>
              <w:spacing w:beforeAutospacing="0" w:afterAutospacing="0"/>
              <w:ind w:left="-100"/>
              <w:jc w:val="center"/>
            </w:pPr>
            <w:r>
              <w:t>Однократно, в начале программы</w:t>
            </w:r>
          </w:p>
          <w:p w:rsidR="00D65B78" w:rsidRDefault="00D65B78">
            <w:pPr>
              <w:ind w:firstLine="174"/>
              <w:rPr>
                <w:szCs w:val="24"/>
              </w:rPr>
            </w:pPr>
          </w:p>
        </w:tc>
        <w:tc>
          <w:tcPr>
            <w:tcW w:w="3748" w:type="dxa"/>
            <w:gridSpan w:val="2"/>
            <w:shd w:val="clear" w:color="auto" w:fill="auto"/>
          </w:tcPr>
          <w:p w:rsidR="00D65B78" w:rsidRDefault="00544589">
            <w:pPr>
              <w:ind w:firstLine="312"/>
              <w:jc w:val="both"/>
              <w:rPr>
                <w:b/>
                <w:bCs/>
                <w:szCs w:val="24"/>
              </w:rPr>
            </w:pPr>
            <w:r>
              <w:rPr>
                <w:rStyle w:val="a3"/>
                <w:b w:val="0"/>
                <w:bCs w:val="0"/>
              </w:rPr>
              <w:t xml:space="preserve">Процент курящих сотрудников, </w:t>
            </w:r>
            <w:r>
              <w:rPr>
                <w:rStyle w:val="a3"/>
                <w:b w:val="0"/>
                <w:bCs w:val="0"/>
              </w:rPr>
              <w:t>сокративших количество перекуров, %.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289"/>
        </w:trPr>
        <w:tc>
          <w:tcPr>
            <w:tcW w:w="13866" w:type="dxa"/>
            <w:gridSpan w:val="8"/>
            <w:shd w:val="clear" w:color="auto" w:fill="auto"/>
            <w:vAlign w:val="center"/>
          </w:tcPr>
          <w:p w:rsidR="00D65B78" w:rsidRDefault="00544589">
            <w:pPr>
              <w:pStyle w:val="afd"/>
              <w:ind w:left="851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  <w:r>
              <w:rPr>
                <w:b/>
                <w:bCs/>
                <w:szCs w:val="24"/>
              </w:rPr>
              <w:t>ОТКАЗ ОТ УПОТРЕБЛЕНИЯ АЛКОГОЛЯ И ДРУГИХ ПСИХОАКТИВНЫХ ВЕЩЕСТВ</w:t>
            </w:r>
          </w:p>
          <w:p w:rsidR="00D65B78" w:rsidRDefault="00D65B78">
            <w:pPr>
              <w:pStyle w:val="afd"/>
              <w:ind w:left="1571" w:firstLine="0"/>
              <w:rPr>
                <w:b/>
                <w:bCs/>
                <w:szCs w:val="24"/>
              </w:rPr>
            </w:pPr>
          </w:p>
        </w:tc>
      </w:tr>
      <w:tr w:rsidR="00D65B78">
        <w:trPr>
          <w:trHeight w:val="289"/>
        </w:trPr>
        <w:tc>
          <w:tcPr>
            <w:tcW w:w="13866" w:type="dxa"/>
            <w:gridSpan w:val="8"/>
            <w:shd w:val="clear" w:color="auto" w:fill="auto"/>
            <w:vAlign w:val="center"/>
          </w:tcPr>
          <w:p w:rsidR="00D65B78" w:rsidRDefault="00544589">
            <w:pPr>
              <w:ind w:firstLine="0"/>
              <w:jc w:val="both"/>
              <w:rPr>
                <w:szCs w:val="24"/>
              </w:rPr>
            </w:pPr>
            <w:r>
              <w:rPr>
                <w:szCs w:val="24"/>
                <w:u w:val="single"/>
              </w:rPr>
              <w:t>ЦЕЛЬ</w:t>
            </w:r>
            <w:r>
              <w:rPr>
                <w:szCs w:val="24"/>
              </w:rPr>
              <w:t>: Повышение осведомленности работников  о вреде, связанном с алкоголем и другими психоактивными веществами, и рисках</w:t>
            </w:r>
          </w:p>
          <w:p w:rsidR="00D65B78" w:rsidRDefault="00544589">
            <w:pPr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ОПИСАНИЕ: Коммуникационная кампания, направленная на повышение осведомленности сотрудников, является ключевым компонентом, предваряющим организацию любых действий, направленных на снижение пагубного употребления алкоголя и других психоактивных веществ. Нау</w:t>
            </w:r>
            <w:r>
              <w:rPr>
                <w:szCs w:val="24"/>
              </w:rPr>
              <w:t>чные данные показывают, что программы обучения и подготовки на рабочем месте могут эффективно влиять на поведение сотрудников, связанное с употреблением алкоголя и других психоактивных веществ. Обучение сотрудников следует проводить регулярно, и также регу</w:t>
            </w:r>
            <w:r>
              <w:rPr>
                <w:szCs w:val="24"/>
              </w:rPr>
              <w:t xml:space="preserve">лярно сотрудники должны быть снабжены информационными материалами (брошюрами, буклетами) и контактной информацией, куда можно обратиться за помощью.  </w:t>
            </w:r>
          </w:p>
          <w:p w:rsidR="00D65B78" w:rsidRDefault="00D65B78">
            <w:pPr>
              <w:rPr>
                <w:szCs w:val="24"/>
              </w:rPr>
            </w:pPr>
          </w:p>
        </w:tc>
      </w:tr>
      <w:tr w:rsidR="00D65B78">
        <w:trPr>
          <w:trHeight w:val="289"/>
        </w:trPr>
        <w:tc>
          <w:tcPr>
            <w:tcW w:w="5341" w:type="dxa"/>
            <w:gridSpan w:val="2"/>
            <w:shd w:val="clear" w:color="auto" w:fill="auto"/>
          </w:tcPr>
          <w:p w:rsidR="00D65B78" w:rsidRDefault="00544589">
            <w:pPr>
              <w:ind w:firstLine="352"/>
              <w:jc w:val="center"/>
              <w:rPr>
                <w:szCs w:val="24"/>
              </w:rPr>
            </w:pPr>
            <w:r>
              <w:rPr>
                <w:b/>
                <w:bCs/>
              </w:rPr>
              <w:t>Примерный перечень мероприятий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D65B78" w:rsidRDefault="00544589">
            <w:pPr>
              <w:ind w:firstLine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1794" w:type="dxa"/>
            <w:shd w:val="clear" w:color="auto" w:fill="auto"/>
          </w:tcPr>
          <w:p w:rsidR="00D65B78" w:rsidRDefault="00544589">
            <w:pPr>
              <w:ind w:firstLine="174"/>
              <w:jc w:val="center"/>
              <w:rPr>
                <w:szCs w:val="24"/>
              </w:rPr>
            </w:pPr>
            <w:r>
              <w:rPr>
                <w:rStyle w:val="a3"/>
              </w:rPr>
              <w:t>Сроки реализации</w:t>
            </w:r>
          </w:p>
        </w:tc>
        <w:tc>
          <w:tcPr>
            <w:tcW w:w="3748" w:type="dxa"/>
            <w:gridSpan w:val="2"/>
            <w:shd w:val="clear" w:color="auto" w:fill="auto"/>
          </w:tcPr>
          <w:p w:rsidR="00D65B78" w:rsidRDefault="00544589">
            <w:pPr>
              <w:ind w:firstLine="169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Примеры индикаторов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289"/>
        </w:trPr>
        <w:tc>
          <w:tcPr>
            <w:tcW w:w="5341" w:type="dxa"/>
            <w:gridSpan w:val="2"/>
            <w:shd w:val="clear" w:color="auto" w:fill="auto"/>
          </w:tcPr>
          <w:p w:rsidR="00D65B78" w:rsidRDefault="00544589">
            <w:pPr>
              <w:ind w:firstLine="352"/>
              <w:jc w:val="both"/>
              <w:rPr>
                <w:szCs w:val="24"/>
              </w:rPr>
            </w:pPr>
            <w:r>
              <w:rPr>
                <w:szCs w:val="24"/>
              </w:rPr>
              <w:t>Коммуникационная кампания по повышению осведомленности в отношении вреда алкоголя и  других психоактивных веществ.</w:t>
            </w:r>
          </w:p>
          <w:p w:rsidR="00D65B78" w:rsidRDefault="00544589">
            <w:pPr>
              <w:pStyle w:val="ad"/>
              <w:shd w:val="clear" w:color="auto" w:fill="FFFFFF"/>
              <w:spacing w:beforeAutospacing="0" w:afterAutospacing="0"/>
              <w:ind w:firstLine="352"/>
              <w:jc w:val="both"/>
            </w:pPr>
            <w:r>
              <w:t>Организация безалкогольных корпоративных мероприятий.</w:t>
            </w:r>
          </w:p>
          <w:p w:rsidR="00D65B78" w:rsidRDefault="00544589">
            <w:pPr>
              <w:pStyle w:val="ad"/>
              <w:shd w:val="clear" w:color="auto" w:fill="FFFFFF"/>
              <w:spacing w:beforeAutospacing="0" w:afterAutospacing="0"/>
              <w:ind w:firstLine="352"/>
              <w:jc w:val="both"/>
              <w:rPr>
                <w:color w:val="4E565D"/>
              </w:rPr>
            </w:pPr>
            <w:r>
              <w:t>Изменение отношения персонала к употреблению алкоголя как необходимому атрибуту праздни</w:t>
            </w:r>
            <w:r>
              <w:t>ка.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D65B78" w:rsidRDefault="005445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Отдел кадров</w:t>
            </w:r>
          </w:p>
          <w:p w:rsidR="00D65B78" w:rsidRDefault="00D65B78">
            <w:pPr>
              <w:ind w:firstLine="0"/>
              <w:rPr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D65B78" w:rsidRDefault="00544589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достижения устойчивого результата</w:t>
            </w:r>
          </w:p>
        </w:tc>
        <w:tc>
          <w:tcPr>
            <w:tcW w:w="3748" w:type="dxa"/>
            <w:gridSpan w:val="2"/>
            <w:shd w:val="clear" w:color="auto" w:fill="auto"/>
          </w:tcPr>
          <w:p w:rsidR="00D65B78" w:rsidRDefault="00544589">
            <w:pPr>
              <w:ind w:firstLine="312"/>
              <w:jc w:val="both"/>
            </w:pPr>
            <w:r>
              <w:rPr>
                <w:rStyle w:val="a3"/>
                <w:b w:val="0"/>
                <w:bCs w:val="0"/>
              </w:rPr>
              <w:t>Рост числа сотрудников с положительным отношением к безалкогольным праздникам.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289"/>
        </w:trPr>
        <w:tc>
          <w:tcPr>
            <w:tcW w:w="13866" w:type="dxa"/>
            <w:gridSpan w:val="8"/>
            <w:shd w:val="clear" w:color="auto" w:fill="auto"/>
            <w:vAlign w:val="center"/>
          </w:tcPr>
          <w:p w:rsidR="00D65B78" w:rsidRDefault="0054458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. ПОВЫШЕНИЕ ФИЗИЧЕСКОЙ АКТИВНОСТИ </w:t>
            </w:r>
          </w:p>
          <w:p w:rsidR="00D65B78" w:rsidRDefault="00D65B78">
            <w:pPr>
              <w:jc w:val="center"/>
              <w:rPr>
                <w:b/>
                <w:szCs w:val="24"/>
              </w:rPr>
            </w:pPr>
          </w:p>
        </w:tc>
      </w:tr>
      <w:tr w:rsidR="00D65B78">
        <w:trPr>
          <w:trHeight w:val="289"/>
        </w:trPr>
        <w:tc>
          <w:tcPr>
            <w:tcW w:w="13866" w:type="dxa"/>
            <w:gridSpan w:val="8"/>
            <w:shd w:val="clear" w:color="auto" w:fill="auto"/>
            <w:vAlign w:val="center"/>
          </w:tcPr>
          <w:p w:rsidR="00D65B78" w:rsidRDefault="00544589">
            <w:pPr>
              <w:ind w:firstLine="0"/>
              <w:rPr>
                <w:szCs w:val="24"/>
              </w:rPr>
            </w:pPr>
            <w:r>
              <w:rPr>
                <w:szCs w:val="24"/>
                <w:u w:val="single"/>
              </w:rPr>
              <w:t>ЦЕЛЬ</w:t>
            </w:r>
            <w:r>
              <w:rPr>
                <w:szCs w:val="24"/>
              </w:rPr>
              <w:t xml:space="preserve">: Стимулирование работников к повышению уровня физической активности </w:t>
            </w:r>
            <w:r>
              <w:rPr>
                <w:szCs w:val="24"/>
              </w:rPr>
              <w:t>посредством участия в командно-спортивных мероприятиях.</w:t>
            </w:r>
          </w:p>
        </w:tc>
      </w:tr>
      <w:tr w:rsidR="00D65B78">
        <w:trPr>
          <w:trHeight w:val="289"/>
        </w:trPr>
        <w:tc>
          <w:tcPr>
            <w:tcW w:w="5341" w:type="dxa"/>
            <w:gridSpan w:val="2"/>
            <w:shd w:val="clear" w:color="auto" w:fill="auto"/>
          </w:tcPr>
          <w:p w:rsidR="00D65B78" w:rsidRDefault="00544589">
            <w:pPr>
              <w:ind w:firstLine="352"/>
              <w:jc w:val="center"/>
              <w:rPr>
                <w:szCs w:val="24"/>
              </w:rPr>
            </w:pPr>
            <w:r>
              <w:rPr>
                <w:b/>
                <w:bCs/>
              </w:rPr>
              <w:t>Примерный перечень мероприятий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D65B78" w:rsidRDefault="00544589">
            <w:pPr>
              <w:ind w:firstLine="135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1794" w:type="dxa"/>
            <w:shd w:val="clear" w:color="auto" w:fill="auto"/>
          </w:tcPr>
          <w:p w:rsidR="00D65B78" w:rsidRDefault="00544589">
            <w:pPr>
              <w:ind w:firstLine="174"/>
              <w:jc w:val="center"/>
              <w:rPr>
                <w:szCs w:val="24"/>
              </w:rPr>
            </w:pPr>
            <w:r>
              <w:rPr>
                <w:rStyle w:val="a3"/>
              </w:rPr>
              <w:t>Сроки реализации</w:t>
            </w:r>
          </w:p>
        </w:tc>
        <w:tc>
          <w:tcPr>
            <w:tcW w:w="3748" w:type="dxa"/>
            <w:gridSpan w:val="2"/>
            <w:shd w:val="clear" w:color="auto" w:fill="auto"/>
          </w:tcPr>
          <w:p w:rsidR="00D65B78" w:rsidRDefault="00544589">
            <w:pPr>
              <w:ind w:firstLine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Примеры индикаторов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289"/>
        </w:trPr>
        <w:tc>
          <w:tcPr>
            <w:tcW w:w="5341" w:type="dxa"/>
            <w:gridSpan w:val="2"/>
            <w:shd w:val="clear" w:color="auto" w:fill="auto"/>
          </w:tcPr>
          <w:p w:rsidR="00D65B78" w:rsidRDefault="00544589">
            <w:pPr>
              <w:ind w:firstLine="352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командно-спортивных мероприятий.</w:t>
            </w:r>
          </w:p>
          <w:p w:rsidR="00D65B78" w:rsidRDefault="00544589">
            <w:pPr>
              <w:pStyle w:val="ad"/>
              <w:shd w:val="clear" w:color="auto" w:fill="FFFFFF"/>
              <w:spacing w:beforeAutospacing="0" w:afterAutospacing="0"/>
              <w:ind w:firstLine="340"/>
              <w:jc w:val="both"/>
            </w:pPr>
            <w:r>
              <w:t xml:space="preserve">Организация пользования мобильными приложениями к </w:t>
            </w:r>
            <w:r>
              <w:t>смартфону «Глобальное соревнование по ходьбе», «Дерево жизни» и др.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D65B78" w:rsidRDefault="00544589">
            <w:pPr>
              <w:ind w:firstLine="135"/>
              <w:rPr>
                <w:szCs w:val="24"/>
              </w:rPr>
            </w:pPr>
            <w:r>
              <w:rPr>
                <w:szCs w:val="24"/>
              </w:rPr>
              <w:t>Отдел кадров</w:t>
            </w:r>
          </w:p>
          <w:p w:rsidR="00D65B78" w:rsidRDefault="00544589">
            <w:pPr>
              <w:ind w:firstLineChars="50" w:firstLine="120"/>
              <w:rPr>
                <w:szCs w:val="24"/>
              </w:rPr>
            </w:pPr>
            <w:r>
              <w:rPr>
                <w:szCs w:val="24"/>
              </w:rPr>
              <w:t>О</w:t>
            </w:r>
            <w:r>
              <w:rPr>
                <w:szCs w:val="24"/>
              </w:rPr>
              <w:t>храны</w:t>
            </w:r>
          </w:p>
        </w:tc>
        <w:tc>
          <w:tcPr>
            <w:tcW w:w="1794" w:type="dxa"/>
            <w:shd w:val="clear" w:color="auto" w:fill="auto"/>
          </w:tcPr>
          <w:p w:rsidR="00D65B78" w:rsidRDefault="00544589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Без ограничений</w:t>
            </w:r>
          </w:p>
        </w:tc>
        <w:tc>
          <w:tcPr>
            <w:tcW w:w="3748" w:type="dxa"/>
            <w:gridSpan w:val="2"/>
            <w:shd w:val="clear" w:color="auto" w:fill="auto"/>
          </w:tcPr>
          <w:p w:rsidR="00D65B78" w:rsidRDefault="00544589">
            <w:pPr>
              <w:ind w:firstLine="312"/>
              <w:jc w:val="both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</w:rPr>
              <w:t xml:space="preserve">Снижение доли работников с низким уровнем физической активности, %; </w:t>
            </w:r>
          </w:p>
          <w:p w:rsidR="00D65B78" w:rsidRDefault="00544589">
            <w:pPr>
              <w:ind w:firstLine="312"/>
              <w:jc w:val="both"/>
              <w:rPr>
                <w:szCs w:val="24"/>
              </w:rPr>
            </w:pPr>
            <w:r>
              <w:rPr>
                <w:rStyle w:val="a3"/>
                <w:b w:val="0"/>
                <w:bCs w:val="0"/>
              </w:rPr>
              <w:t>Снижение доли работников с низким уровнем тренированности, %.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289"/>
        </w:trPr>
        <w:tc>
          <w:tcPr>
            <w:tcW w:w="13866" w:type="dxa"/>
            <w:gridSpan w:val="8"/>
            <w:shd w:val="clear" w:color="auto" w:fill="auto"/>
            <w:vAlign w:val="center"/>
          </w:tcPr>
          <w:p w:rsidR="00D65B78" w:rsidRDefault="00544589">
            <w:pPr>
              <w:pStyle w:val="afd"/>
              <w:ind w:left="907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. ЗДОРОВОЕ ПИТАНИЕ</w:t>
            </w:r>
          </w:p>
          <w:p w:rsidR="00D65B78" w:rsidRDefault="00D65B78">
            <w:pPr>
              <w:jc w:val="center"/>
              <w:rPr>
                <w:b/>
                <w:szCs w:val="24"/>
              </w:rPr>
            </w:pPr>
          </w:p>
        </w:tc>
      </w:tr>
      <w:tr w:rsidR="00D65B78">
        <w:trPr>
          <w:trHeight w:val="289"/>
        </w:trPr>
        <w:tc>
          <w:tcPr>
            <w:tcW w:w="13866" w:type="dxa"/>
            <w:gridSpan w:val="8"/>
            <w:shd w:val="clear" w:color="auto" w:fill="auto"/>
            <w:vAlign w:val="center"/>
          </w:tcPr>
          <w:p w:rsidR="00D65B78" w:rsidRDefault="00544589">
            <w:pPr>
              <w:ind w:firstLine="0"/>
              <w:jc w:val="both"/>
              <w:rPr>
                <w:szCs w:val="24"/>
              </w:rPr>
            </w:pPr>
            <w:r>
              <w:rPr>
                <w:szCs w:val="24"/>
                <w:u w:val="single"/>
              </w:rPr>
              <w:t>ЦЕЛЬ</w:t>
            </w:r>
            <w:r>
              <w:rPr>
                <w:szCs w:val="24"/>
              </w:rPr>
              <w:t>: Обеспечение сотрудников предприятия в течение рабочего времени свободным доступом к питьевой воде. Обеспечить сотрудников в течение рабочего времени возможностью приема пищи в отдельно отведенном помещении.</w:t>
            </w:r>
          </w:p>
          <w:p w:rsidR="00D65B78" w:rsidRDefault="00D65B78">
            <w:pPr>
              <w:rPr>
                <w:szCs w:val="24"/>
              </w:rPr>
            </w:pPr>
          </w:p>
        </w:tc>
      </w:tr>
      <w:tr w:rsidR="00D65B78">
        <w:trPr>
          <w:trHeight w:val="289"/>
        </w:trPr>
        <w:tc>
          <w:tcPr>
            <w:tcW w:w="5341" w:type="dxa"/>
            <w:gridSpan w:val="2"/>
            <w:shd w:val="clear" w:color="auto" w:fill="auto"/>
          </w:tcPr>
          <w:p w:rsidR="00D65B78" w:rsidRDefault="00544589">
            <w:pPr>
              <w:ind w:firstLine="352"/>
              <w:jc w:val="center"/>
              <w:rPr>
                <w:szCs w:val="24"/>
              </w:rPr>
            </w:pPr>
            <w:r>
              <w:rPr>
                <w:b/>
                <w:bCs/>
              </w:rPr>
              <w:t>Примерный перечень мероприятий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D65B78" w:rsidRDefault="00544589">
            <w:pPr>
              <w:ind w:firstLine="135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1794" w:type="dxa"/>
            <w:shd w:val="clear" w:color="auto" w:fill="auto"/>
          </w:tcPr>
          <w:p w:rsidR="00D65B78" w:rsidRDefault="00544589">
            <w:pPr>
              <w:ind w:firstLine="174"/>
              <w:jc w:val="center"/>
              <w:rPr>
                <w:szCs w:val="24"/>
              </w:rPr>
            </w:pPr>
            <w:r>
              <w:rPr>
                <w:rStyle w:val="a3"/>
              </w:rPr>
              <w:t>Сроки реализации</w:t>
            </w:r>
          </w:p>
        </w:tc>
        <w:tc>
          <w:tcPr>
            <w:tcW w:w="3748" w:type="dxa"/>
            <w:gridSpan w:val="2"/>
            <w:shd w:val="clear" w:color="auto" w:fill="auto"/>
          </w:tcPr>
          <w:p w:rsidR="00D65B78" w:rsidRDefault="00544589">
            <w:pPr>
              <w:ind w:firstLine="169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Примеры индикаторов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289"/>
        </w:trPr>
        <w:tc>
          <w:tcPr>
            <w:tcW w:w="5341" w:type="dxa"/>
            <w:gridSpan w:val="2"/>
            <w:shd w:val="clear" w:color="auto" w:fill="auto"/>
          </w:tcPr>
          <w:p w:rsidR="00D65B78" w:rsidRDefault="00544589">
            <w:pPr>
              <w:ind w:firstLine="352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работников в течение рабочего времени свободным доступом к питьевой воде.</w:t>
            </w:r>
          </w:p>
          <w:p w:rsidR="00D65B78" w:rsidRDefault="00544589">
            <w:pPr>
              <w:ind w:firstLine="352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возможности приема пищи сотрудниками в отдельно отведенном помещении).</w:t>
            </w:r>
          </w:p>
          <w:p w:rsidR="00D65B78" w:rsidRDefault="00544589">
            <w:pPr>
              <w:ind w:firstLine="352"/>
              <w:jc w:val="both"/>
              <w:rPr>
                <w:szCs w:val="24"/>
              </w:rPr>
            </w:pPr>
            <w:r>
              <w:rPr>
                <w:szCs w:val="24"/>
              </w:rPr>
              <w:t>Разработка комплексных</w:t>
            </w:r>
            <w:r>
              <w:rPr>
                <w:szCs w:val="24"/>
              </w:rPr>
              <w:t xml:space="preserve"> рекомендаций для предприятий, предоставляющих услуги общественного питания для работников.</w:t>
            </w:r>
          </w:p>
          <w:p w:rsidR="00D65B78" w:rsidRDefault="00544589">
            <w:pPr>
              <w:ind w:firstLine="352"/>
              <w:jc w:val="both"/>
              <w:rPr>
                <w:szCs w:val="24"/>
              </w:rPr>
            </w:pPr>
            <w:r>
              <w:rPr>
                <w:szCs w:val="24"/>
              </w:rPr>
              <w:t>Введение информационной маркировки (или информационных сообщений) на блюда и напитки для меню «Здоровое питание» (информирование о пищевой и энергетической ценности</w:t>
            </w:r>
            <w:r>
              <w:rPr>
                <w:szCs w:val="24"/>
              </w:rPr>
              <w:t xml:space="preserve"> блюд, способствующих осознанному выбору; выделение блюд и напитков, соответствующих критериям рациона здорового питания).</w:t>
            </w:r>
          </w:p>
          <w:p w:rsidR="00D65B78" w:rsidRDefault="00D65B78">
            <w:pPr>
              <w:pStyle w:val="ad"/>
              <w:shd w:val="clear" w:color="auto" w:fill="FFFFFF"/>
              <w:spacing w:beforeAutospacing="0" w:afterAutospacing="0"/>
            </w:pPr>
          </w:p>
        </w:tc>
        <w:tc>
          <w:tcPr>
            <w:tcW w:w="2743" w:type="dxa"/>
            <w:gridSpan w:val="2"/>
            <w:shd w:val="clear" w:color="auto" w:fill="auto"/>
          </w:tcPr>
          <w:p w:rsidR="00D65B78" w:rsidRDefault="00544589">
            <w:pPr>
              <w:ind w:firstLine="135"/>
              <w:rPr>
                <w:szCs w:val="24"/>
              </w:rPr>
            </w:pPr>
            <w:r>
              <w:rPr>
                <w:szCs w:val="24"/>
              </w:rPr>
              <w:t>Административно -</w:t>
            </w:r>
            <w:r>
              <w:rPr>
                <w:szCs w:val="24"/>
              </w:rPr>
              <w:t>управленческий</w:t>
            </w:r>
            <w:r>
              <w:rPr>
                <w:szCs w:val="24"/>
              </w:rPr>
              <w:t xml:space="preserve"> персонал</w:t>
            </w:r>
          </w:p>
          <w:p w:rsidR="00D65B78" w:rsidRDefault="00544589">
            <w:pPr>
              <w:ind w:firstLine="135"/>
              <w:rPr>
                <w:szCs w:val="24"/>
              </w:rPr>
            </w:pPr>
            <w:r>
              <w:rPr>
                <w:szCs w:val="24"/>
              </w:rPr>
              <w:t>Охрана</w:t>
            </w:r>
            <w:r>
              <w:rPr>
                <w:szCs w:val="24"/>
              </w:rPr>
              <w:t xml:space="preserve"> труда</w:t>
            </w:r>
          </w:p>
        </w:tc>
        <w:tc>
          <w:tcPr>
            <w:tcW w:w="1794" w:type="dxa"/>
            <w:shd w:val="clear" w:color="auto" w:fill="auto"/>
          </w:tcPr>
          <w:p w:rsidR="00D65B78" w:rsidRDefault="00544589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Постоянно действующая практика.</w:t>
            </w:r>
          </w:p>
        </w:tc>
        <w:tc>
          <w:tcPr>
            <w:tcW w:w="3748" w:type="dxa"/>
            <w:gridSpan w:val="2"/>
            <w:shd w:val="clear" w:color="auto" w:fill="auto"/>
          </w:tcPr>
          <w:p w:rsidR="00D65B78" w:rsidRDefault="00544589">
            <w:pPr>
              <w:ind w:firstLine="312"/>
              <w:jc w:val="both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% сотрудников, имеющих доступ к питьевой воде </w:t>
            </w:r>
            <w:r>
              <w:rPr>
                <w:szCs w:val="24"/>
              </w:rPr>
              <w:t>не далее 50м от рабочего места</w:t>
            </w:r>
            <w:r>
              <w:rPr>
                <w:rStyle w:val="a3"/>
                <w:b w:val="0"/>
                <w:bCs w:val="0"/>
              </w:rPr>
              <w:t xml:space="preserve"> Охват сотрудников, имеющих возможность приема пищи в рабочее время, %.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289"/>
        </w:trPr>
        <w:tc>
          <w:tcPr>
            <w:tcW w:w="13866" w:type="dxa"/>
            <w:gridSpan w:val="8"/>
            <w:shd w:val="clear" w:color="auto" w:fill="auto"/>
            <w:vAlign w:val="center"/>
          </w:tcPr>
          <w:p w:rsidR="00D65B78" w:rsidRDefault="00544589">
            <w:pPr>
              <w:pStyle w:val="afd"/>
              <w:ind w:left="1571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  <w:r>
              <w:rPr>
                <w:b/>
                <w:szCs w:val="24"/>
              </w:rPr>
              <w:t>СОХРАНЕНИЕ ПСИХОЛОГИЧЕСКОГО ЗДОРОВЬЯ И БЛАГОПОЛУЧИЯ.</w:t>
            </w:r>
          </w:p>
          <w:p w:rsidR="00D65B78" w:rsidRDefault="00544589">
            <w:pPr>
              <w:pStyle w:val="afd"/>
              <w:ind w:left="1571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ПОВЫШЕНИЕ КОРПОРАТИВНОЙ КУЛЬТУРЫ.</w:t>
            </w:r>
          </w:p>
          <w:p w:rsidR="00D65B78" w:rsidRDefault="00D65B78">
            <w:pPr>
              <w:jc w:val="center"/>
              <w:rPr>
                <w:b/>
                <w:szCs w:val="24"/>
              </w:rPr>
            </w:pPr>
          </w:p>
        </w:tc>
      </w:tr>
      <w:tr w:rsidR="00D65B78">
        <w:trPr>
          <w:trHeight w:val="289"/>
        </w:trPr>
        <w:tc>
          <w:tcPr>
            <w:tcW w:w="13866" w:type="dxa"/>
            <w:gridSpan w:val="8"/>
            <w:shd w:val="clear" w:color="auto" w:fill="auto"/>
            <w:vAlign w:val="center"/>
          </w:tcPr>
          <w:p w:rsidR="00D65B78" w:rsidRDefault="00544589">
            <w:pPr>
              <w:ind w:firstLine="0"/>
              <w:rPr>
                <w:szCs w:val="24"/>
              </w:rPr>
            </w:pPr>
            <w:r>
              <w:rPr>
                <w:szCs w:val="24"/>
                <w:u w:val="single"/>
              </w:rPr>
              <w:t>ЦЕЛЬ</w:t>
            </w:r>
            <w:r>
              <w:rPr>
                <w:szCs w:val="24"/>
              </w:rPr>
              <w:t xml:space="preserve">: Достижение высокого уровня участия работников в </w:t>
            </w:r>
            <w:r>
              <w:rPr>
                <w:szCs w:val="24"/>
              </w:rPr>
              <w:t>программах здорового образа жизни.</w:t>
            </w:r>
          </w:p>
          <w:p w:rsidR="00D65B78" w:rsidRDefault="005445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ОПИСАНИЕ: При проведении коммуникационной кампании важно ориентироваться на количественные показатели, а именно какое количество работников изучит профилактический материал, примет участие в оздоровительных мероприятиях. </w:t>
            </w:r>
            <w:r>
              <w:rPr>
                <w:szCs w:val="24"/>
              </w:rPr>
              <w:t xml:space="preserve">Необходимо учитывать, что высокоэффективные коммуникационные кампании могут потребовать потратить рабочее время на участие в оздоровительной акции, что может привести к переработке. Для достижения целевого эффекта необходимо использовать несколько каналов </w:t>
            </w:r>
            <w:r>
              <w:rPr>
                <w:szCs w:val="24"/>
              </w:rPr>
              <w:t>коммуникации (желательно 2-3 вида), в том числе рассылку по электронной почте, оповещение работников на собраниях, использование корпоративных СМИ и др.</w:t>
            </w:r>
          </w:p>
        </w:tc>
      </w:tr>
      <w:tr w:rsidR="00D65B78">
        <w:trPr>
          <w:trHeight w:val="289"/>
        </w:trPr>
        <w:tc>
          <w:tcPr>
            <w:tcW w:w="5341" w:type="dxa"/>
            <w:gridSpan w:val="2"/>
            <w:shd w:val="clear" w:color="auto" w:fill="auto"/>
            <w:vAlign w:val="center"/>
          </w:tcPr>
          <w:p w:rsidR="00D65B78" w:rsidRDefault="00544589">
            <w:pPr>
              <w:ind w:firstLine="360"/>
              <w:jc w:val="center"/>
              <w:rPr>
                <w:szCs w:val="24"/>
              </w:rPr>
            </w:pPr>
            <w:r>
              <w:rPr>
                <w:b/>
                <w:bCs/>
              </w:rPr>
              <w:t>Примерный перечень мероприятий</w:t>
            </w: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 w:rsidR="00D65B78" w:rsidRDefault="00544589">
            <w:pPr>
              <w:ind w:firstLine="135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Ответственные исполнители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D65B78" w:rsidRDefault="00544589">
            <w:pPr>
              <w:ind w:firstLine="0"/>
              <w:jc w:val="center"/>
              <w:rPr>
                <w:szCs w:val="24"/>
              </w:rPr>
            </w:pPr>
            <w:r>
              <w:rPr>
                <w:rStyle w:val="a3"/>
              </w:rPr>
              <w:t>Сроки реализации</w:t>
            </w:r>
          </w:p>
        </w:tc>
        <w:tc>
          <w:tcPr>
            <w:tcW w:w="3748" w:type="dxa"/>
            <w:gridSpan w:val="2"/>
            <w:shd w:val="clear" w:color="auto" w:fill="auto"/>
            <w:vAlign w:val="center"/>
          </w:tcPr>
          <w:p w:rsidR="00D65B78" w:rsidRDefault="00544589">
            <w:pPr>
              <w:ind w:firstLine="169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Примеры индикаторов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  <w:tr w:rsidR="00D65B78">
        <w:trPr>
          <w:trHeight w:val="289"/>
        </w:trPr>
        <w:tc>
          <w:tcPr>
            <w:tcW w:w="5341" w:type="dxa"/>
            <w:gridSpan w:val="2"/>
            <w:shd w:val="clear" w:color="auto" w:fill="auto"/>
          </w:tcPr>
          <w:p w:rsidR="00D65B78" w:rsidRDefault="00544589">
            <w:pPr>
              <w:ind w:firstLine="360"/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коммуникационной кампании по популяризации ЗОЖ (социальный маркетинг).</w:t>
            </w:r>
          </w:p>
          <w:p w:rsidR="00D65B78" w:rsidRDefault="00544589">
            <w:pPr>
              <w:ind w:firstLine="360"/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«Кружков здоровья» (открытые встречи с руководством (в индивидуальном или групповом формате), для обсуждения вопросов и проблем создания благоприятной среды).</w:t>
            </w:r>
          </w:p>
          <w:p w:rsidR="00D65B78" w:rsidRDefault="00D65B78">
            <w:pPr>
              <w:pStyle w:val="ad"/>
              <w:shd w:val="clear" w:color="auto" w:fill="FFFFFF"/>
              <w:spacing w:beforeAutospacing="0" w:afterAutospacing="0"/>
              <w:ind w:firstLine="340"/>
              <w:jc w:val="both"/>
              <w:rPr>
                <w:color w:val="4E565D"/>
              </w:rPr>
            </w:pPr>
          </w:p>
        </w:tc>
        <w:tc>
          <w:tcPr>
            <w:tcW w:w="2743" w:type="dxa"/>
            <w:gridSpan w:val="2"/>
            <w:shd w:val="clear" w:color="auto" w:fill="auto"/>
          </w:tcPr>
          <w:p w:rsidR="00D65B78" w:rsidRDefault="005445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Адм</w:t>
            </w:r>
            <w:r>
              <w:rPr>
                <w:szCs w:val="24"/>
              </w:rPr>
              <w:t>инистративно</w:t>
            </w:r>
            <w:r>
              <w:rPr>
                <w:szCs w:val="24"/>
              </w:rPr>
              <w:t>-управленческий персонал</w:t>
            </w:r>
          </w:p>
          <w:p w:rsidR="00D65B78" w:rsidRDefault="0054458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Охрана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труда</w:t>
            </w:r>
          </w:p>
          <w:p w:rsidR="00D65B78" w:rsidRDefault="00D65B78">
            <w:pPr>
              <w:ind w:firstLine="135"/>
              <w:rPr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D65B78" w:rsidRDefault="00544589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Постоянно действующая практика.</w:t>
            </w:r>
          </w:p>
        </w:tc>
        <w:tc>
          <w:tcPr>
            <w:tcW w:w="3748" w:type="dxa"/>
            <w:gridSpan w:val="2"/>
            <w:shd w:val="clear" w:color="auto" w:fill="auto"/>
          </w:tcPr>
          <w:p w:rsidR="00D65B78" w:rsidRDefault="00544589">
            <w:pPr>
              <w:ind w:firstLine="312"/>
              <w:jc w:val="both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</w:rPr>
              <w:t>Уровень удовлетворенности работой (% изменений по сравнению с предыдущими временными периодами);</w:t>
            </w:r>
          </w:p>
          <w:p w:rsidR="00D65B78" w:rsidRDefault="00544589">
            <w:pPr>
              <w:ind w:firstLine="312"/>
              <w:jc w:val="both"/>
              <w:rPr>
                <w:b/>
                <w:bCs/>
                <w:szCs w:val="24"/>
              </w:rPr>
            </w:pPr>
            <w:r>
              <w:rPr>
                <w:rStyle w:val="a3"/>
                <w:b w:val="0"/>
                <w:bCs w:val="0"/>
              </w:rPr>
              <w:t xml:space="preserve">Уровень текучести персонала (изменение показателя по отношению к </w:t>
            </w:r>
            <w:r>
              <w:rPr>
                <w:rStyle w:val="a3"/>
                <w:b w:val="0"/>
                <w:bCs w:val="0"/>
              </w:rPr>
              <w:t>предыдущему периоду).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B78" w:rsidRDefault="00D65B78"/>
        </w:tc>
      </w:tr>
    </w:tbl>
    <w:p w:rsidR="00D65B78" w:rsidRDefault="00D65B78"/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544589">
      <w:pPr>
        <w:pStyle w:val="afd"/>
        <w:numPr>
          <w:ilvl w:val="0"/>
          <w:numId w:val="2"/>
        </w:num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Ожидаемые результаты от реализации мероприятий Программы</w:t>
      </w:r>
    </w:p>
    <w:p w:rsidR="00D65B78" w:rsidRDefault="00D65B78">
      <w:pPr>
        <w:ind w:left="-142"/>
        <w:jc w:val="both"/>
        <w:rPr>
          <w:sz w:val="28"/>
          <w:szCs w:val="24"/>
        </w:rPr>
      </w:pPr>
    </w:p>
    <w:p w:rsidR="00D65B78" w:rsidRDefault="00544589">
      <w:pPr>
        <w:pStyle w:val="afd"/>
        <w:numPr>
          <w:ilvl w:val="1"/>
          <w:numId w:val="4"/>
        </w:numPr>
        <w:spacing w:line="240" w:lineRule="atLeast"/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Увеличение производительности труда, работоспособности и эффективности деятельности работников;</w:t>
      </w:r>
    </w:p>
    <w:p w:rsidR="00D65B78" w:rsidRDefault="00544589">
      <w:pPr>
        <w:pStyle w:val="afd"/>
        <w:numPr>
          <w:ilvl w:val="1"/>
          <w:numId w:val="4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Повышение мотивации работников к занятиям физической культурой;</w:t>
      </w:r>
    </w:p>
    <w:p w:rsidR="00D65B78" w:rsidRDefault="00544589">
      <w:pPr>
        <w:pStyle w:val="afd"/>
        <w:numPr>
          <w:ilvl w:val="1"/>
          <w:numId w:val="4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Увеличение </w:t>
      </w:r>
      <w:r>
        <w:rPr>
          <w:sz w:val="28"/>
          <w:szCs w:val="24"/>
        </w:rPr>
        <w:t>доли лиц с умеренной физической активностью среди работников;</w:t>
      </w:r>
    </w:p>
    <w:p w:rsidR="00D65B78" w:rsidRDefault="00544589">
      <w:pPr>
        <w:pStyle w:val="afd"/>
        <w:numPr>
          <w:ilvl w:val="1"/>
          <w:numId w:val="4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Формирование культуры безопасности труда, ЗОЖ среди работников;</w:t>
      </w:r>
    </w:p>
    <w:p w:rsidR="00D65B78" w:rsidRDefault="00544589">
      <w:pPr>
        <w:pStyle w:val="afd"/>
        <w:numPr>
          <w:ilvl w:val="1"/>
          <w:numId w:val="4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Увеличение охвата работников профилактическими мероприятиями, направленными на здоровый образ жизни;</w:t>
      </w:r>
    </w:p>
    <w:p w:rsidR="00D65B78" w:rsidRDefault="00544589">
      <w:pPr>
        <w:pStyle w:val="afd"/>
        <w:numPr>
          <w:ilvl w:val="1"/>
          <w:numId w:val="4"/>
        </w:numPr>
        <w:spacing w:line="240" w:lineRule="atLeast"/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Укрепление здоровья и улучшен</w:t>
      </w:r>
      <w:r>
        <w:rPr>
          <w:sz w:val="28"/>
          <w:szCs w:val="24"/>
        </w:rPr>
        <w:t>ие самочувствия работников;</w:t>
      </w:r>
    </w:p>
    <w:p w:rsidR="00D65B78" w:rsidRDefault="00544589">
      <w:pPr>
        <w:pStyle w:val="afd"/>
        <w:numPr>
          <w:ilvl w:val="1"/>
          <w:numId w:val="4"/>
        </w:numPr>
        <w:spacing w:line="240" w:lineRule="atLeast"/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Снижение стоимости затрат на медицинское обслуживание;</w:t>
      </w:r>
    </w:p>
    <w:p w:rsidR="00D65B78" w:rsidRDefault="00544589">
      <w:pPr>
        <w:pStyle w:val="afd"/>
        <w:numPr>
          <w:ilvl w:val="1"/>
          <w:numId w:val="4"/>
        </w:numPr>
        <w:spacing w:line="240" w:lineRule="atLeast"/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Снижение риска заболеваемости работников, уменьшение среднего срока временной нетрудоспособности работников;</w:t>
      </w:r>
    </w:p>
    <w:p w:rsidR="00D65B78" w:rsidRDefault="00544589">
      <w:pPr>
        <w:pStyle w:val="afd"/>
        <w:numPr>
          <w:ilvl w:val="1"/>
          <w:numId w:val="4"/>
        </w:numPr>
        <w:spacing w:line="240" w:lineRule="atLeast"/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Повышение выявляемости хронических неинфекционных заболеваний ра</w:t>
      </w:r>
      <w:r>
        <w:rPr>
          <w:sz w:val="28"/>
          <w:szCs w:val="24"/>
        </w:rPr>
        <w:t>ботников;</w:t>
      </w:r>
    </w:p>
    <w:p w:rsidR="00D65B78" w:rsidRDefault="00544589">
      <w:pPr>
        <w:pStyle w:val="afd"/>
        <w:numPr>
          <w:ilvl w:val="1"/>
          <w:numId w:val="4"/>
        </w:numPr>
        <w:spacing w:line="240" w:lineRule="atLeast"/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Снижение количества стрессовых и конфликтных ситуаций, повышение стрессоустойчивости работников;</w:t>
      </w:r>
    </w:p>
    <w:p w:rsidR="00D65B78" w:rsidRDefault="00544589">
      <w:pPr>
        <w:pStyle w:val="afd"/>
        <w:numPr>
          <w:ilvl w:val="1"/>
          <w:numId w:val="4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Профилактика вредных привычек;</w:t>
      </w:r>
    </w:p>
    <w:p w:rsidR="00D65B78" w:rsidRDefault="00544589">
      <w:pPr>
        <w:pStyle w:val="afd"/>
        <w:numPr>
          <w:ilvl w:val="1"/>
          <w:numId w:val="4"/>
        </w:numPr>
        <w:spacing w:line="240" w:lineRule="atLeast"/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Улучшение имиджа организации по мнению работников и повышение их мотивации;</w:t>
      </w:r>
    </w:p>
    <w:p w:rsidR="00D65B78" w:rsidRDefault="00544589">
      <w:pPr>
        <w:pStyle w:val="afd"/>
        <w:numPr>
          <w:ilvl w:val="1"/>
          <w:numId w:val="4"/>
        </w:numPr>
        <w:spacing w:line="240" w:lineRule="atLeast"/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Снижение текучести кадров и расходов на ад</w:t>
      </w:r>
      <w:r>
        <w:rPr>
          <w:sz w:val="28"/>
          <w:szCs w:val="24"/>
        </w:rPr>
        <w:t>аптацию работников, повышение вероятности привлечения более квалифицированного персонала;</w:t>
      </w:r>
    </w:p>
    <w:p w:rsidR="00D65B78" w:rsidRDefault="00544589">
      <w:pPr>
        <w:pStyle w:val="afd"/>
        <w:numPr>
          <w:ilvl w:val="1"/>
          <w:numId w:val="4"/>
        </w:numPr>
        <w:spacing w:line="240" w:lineRule="atLeast"/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Увеличение прибыли организации при снижении расходов и росте доходов.</w:t>
      </w:r>
    </w:p>
    <w:p w:rsidR="00D65B78" w:rsidRDefault="00D65B78">
      <w:pPr>
        <w:jc w:val="center"/>
        <w:rPr>
          <w:b/>
          <w:bCs/>
          <w:sz w:val="28"/>
          <w:szCs w:val="24"/>
        </w:rPr>
      </w:pPr>
    </w:p>
    <w:p w:rsidR="00D65B78" w:rsidRDefault="00544589">
      <w:pPr>
        <w:pStyle w:val="afd"/>
        <w:numPr>
          <w:ilvl w:val="1"/>
          <w:numId w:val="5"/>
        </w:numPr>
        <w:ind w:left="0" w:firstLine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Мониторинг реализации программы</w:t>
      </w:r>
    </w:p>
    <w:p w:rsidR="00D65B78" w:rsidRDefault="00D65B78">
      <w:pPr>
        <w:pStyle w:val="afd"/>
        <w:ind w:left="0" w:firstLine="0"/>
        <w:rPr>
          <w:b/>
          <w:bCs/>
          <w:sz w:val="28"/>
          <w:szCs w:val="24"/>
        </w:rPr>
      </w:pPr>
    </w:p>
    <w:p w:rsidR="00D65B78" w:rsidRDefault="00544589">
      <w:p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В ходе реализации программы необходимо проводить мониторинг с</w:t>
      </w:r>
      <w:r>
        <w:rPr>
          <w:sz w:val="28"/>
          <w:szCs w:val="24"/>
        </w:rPr>
        <w:t xml:space="preserve"> целью своевременной коррекции в случае неудовлетворенности работников программой, а также низким охватом работников мероприятиями программы.</w:t>
      </w:r>
    </w:p>
    <w:p w:rsidR="00D65B78" w:rsidRDefault="00D65B78">
      <w:pPr>
        <w:ind w:left="567" w:firstLine="567"/>
        <w:jc w:val="both"/>
        <w:rPr>
          <w:sz w:val="28"/>
          <w:szCs w:val="24"/>
        </w:rPr>
      </w:pPr>
    </w:p>
    <w:p w:rsidR="00D65B78" w:rsidRDefault="00D65B78">
      <w:pPr>
        <w:ind w:firstLine="0"/>
        <w:rPr>
          <w:b/>
          <w:bCs/>
          <w:sz w:val="28"/>
          <w:szCs w:val="24"/>
        </w:rPr>
      </w:pPr>
    </w:p>
    <w:p w:rsidR="00D65B78" w:rsidRDefault="00544589">
      <w:pPr>
        <w:pStyle w:val="afd"/>
        <w:numPr>
          <w:ilvl w:val="1"/>
          <w:numId w:val="5"/>
        </w:num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Оценка эффективности реализации программы</w:t>
      </w:r>
    </w:p>
    <w:p w:rsidR="00D65B78" w:rsidRDefault="00D65B78">
      <w:pPr>
        <w:jc w:val="both"/>
        <w:rPr>
          <w:sz w:val="28"/>
          <w:szCs w:val="24"/>
        </w:rPr>
      </w:pPr>
    </w:p>
    <w:p w:rsidR="00D65B78" w:rsidRDefault="00544589">
      <w:p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Для оценки эффективности реализации программы могут быть использованы</w:t>
      </w:r>
      <w:r>
        <w:rPr>
          <w:sz w:val="28"/>
          <w:szCs w:val="24"/>
        </w:rPr>
        <w:t xml:space="preserve"> следующие критерии:</w:t>
      </w:r>
    </w:p>
    <w:p w:rsidR="00D65B78" w:rsidRDefault="00544589">
      <w:pPr>
        <w:pStyle w:val="afd"/>
        <w:numPr>
          <w:ilvl w:val="0"/>
          <w:numId w:val="6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отзывы работников (удовлетворенность/неудовлетворенность программой);</w:t>
      </w:r>
    </w:p>
    <w:p w:rsidR="00D65B78" w:rsidRDefault="00544589">
      <w:pPr>
        <w:pStyle w:val="afd"/>
        <w:numPr>
          <w:ilvl w:val="0"/>
          <w:numId w:val="6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охват работников программой;</w:t>
      </w:r>
    </w:p>
    <w:p w:rsidR="00D65B78" w:rsidRDefault="00544589">
      <w:pPr>
        <w:pStyle w:val="afd"/>
        <w:numPr>
          <w:ilvl w:val="0"/>
          <w:numId w:val="6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оценка результатов программы по созданию условий для ведения здорового образа жизни;</w:t>
      </w:r>
    </w:p>
    <w:p w:rsidR="00D65B78" w:rsidRDefault="00544589">
      <w:pPr>
        <w:pStyle w:val="afd"/>
        <w:numPr>
          <w:ilvl w:val="0"/>
          <w:numId w:val="6"/>
        </w:numPr>
        <w:ind w:left="567" w:firstLine="567"/>
        <w:jc w:val="both"/>
        <w:rPr>
          <w:sz w:val="28"/>
          <w:szCs w:val="24"/>
        </w:rPr>
      </w:pPr>
      <w:r>
        <w:rPr>
          <w:sz w:val="28"/>
          <w:szCs w:val="24"/>
        </w:rPr>
        <w:t>оценка достижения результатов программы.</w:t>
      </w: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D65B78">
      <w:pPr>
        <w:pStyle w:val="afd"/>
        <w:ind w:left="1429" w:firstLine="0"/>
        <w:jc w:val="both"/>
      </w:pPr>
    </w:p>
    <w:p w:rsidR="00D65B78" w:rsidRDefault="00544589">
      <w:pPr>
        <w:pStyle w:val="afd"/>
        <w:ind w:left="1134" w:firstLine="0"/>
        <w:jc w:val="both"/>
        <w:rPr>
          <w:sz w:val="28"/>
          <w:szCs w:val="24"/>
        </w:rPr>
      </w:pPr>
      <w:r>
        <w:rPr>
          <w:sz w:val="28"/>
          <w:szCs w:val="24"/>
        </w:rPr>
        <w:t>Ответственный</w:t>
      </w:r>
      <w:r>
        <w:rPr>
          <w:sz w:val="28"/>
          <w:szCs w:val="24"/>
        </w:rPr>
        <w:t xml:space="preserve"> по охране труда/специалист по кадрам __________________О.В.Шворак</w:t>
      </w:r>
    </w:p>
    <w:p w:rsidR="00D65B78" w:rsidRDefault="00D65B78">
      <w:pPr>
        <w:pStyle w:val="afd"/>
        <w:ind w:left="1134" w:firstLine="0"/>
        <w:jc w:val="both"/>
        <w:rPr>
          <w:sz w:val="28"/>
          <w:szCs w:val="24"/>
        </w:rPr>
      </w:pPr>
    </w:p>
    <w:sectPr w:rsidR="00D65B78">
      <w:pgSz w:w="16838" w:h="11906" w:orient="landscape"/>
      <w:pgMar w:top="568" w:right="1134" w:bottom="1702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4589">
      <w:r>
        <w:separator/>
      </w:r>
    </w:p>
  </w:endnote>
  <w:endnote w:type="continuationSeparator" w:id="0">
    <w:p w:rsidR="00000000" w:rsidRDefault="0054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B78" w:rsidRDefault="00544589">
      <w:r>
        <w:separator/>
      </w:r>
    </w:p>
  </w:footnote>
  <w:footnote w:type="continuationSeparator" w:id="0">
    <w:p w:rsidR="00D65B78" w:rsidRDefault="0054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3"/>
      <w:numFmt w:val="upperRoman"/>
      <w:lvlText w:val="%1."/>
      <w:lvlJc w:val="right"/>
      <w:pPr>
        <w:ind w:left="1571" w:hanging="360"/>
      </w:pPr>
    </w:lvl>
    <w:lvl w:ilvl="1">
      <w:start w:val="1"/>
      <w:numFmt w:val="upperRoman"/>
      <w:lvlText w:val="%2."/>
      <w:lvlJc w:val="right"/>
      <w:pPr>
        <w:ind w:left="1586" w:hanging="375"/>
      </w:pPr>
    </w:lvl>
    <w:lvl w:ilvl="2">
      <w:start w:val="1"/>
      <w:numFmt w:val="decimal"/>
      <w:lvlText w:val="%1.%2.%3"/>
      <w:lvlJc w:val="left"/>
      <w:pPr>
        <w:ind w:left="1931" w:hanging="720"/>
      </w:pPr>
    </w:lvl>
    <w:lvl w:ilvl="3">
      <w:start w:val="1"/>
      <w:numFmt w:val="decimal"/>
      <w:lvlText w:val="%1.%2.%3.%4"/>
      <w:lvlJc w:val="left"/>
      <w:pPr>
        <w:ind w:left="2291" w:hanging="1080"/>
      </w:pPr>
    </w:lvl>
    <w:lvl w:ilvl="4">
      <w:start w:val="1"/>
      <w:numFmt w:val="decimal"/>
      <w:lvlText w:val="%1.%2.%3.%4.%5"/>
      <w:lvlJc w:val="left"/>
      <w:pPr>
        <w:ind w:left="2291" w:hanging="1080"/>
      </w:pPr>
    </w:lvl>
    <w:lvl w:ilvl="5">
      <w:start w:val="1"/>
      <w:numFmt w:val="decimal"/>
      <w:lvlText w:val="%1.%2.%3.%4.%5.%6"/>
      <w:lvlJc w:val="left"/>
      <w:pPr>
        <w:ind w:left="2651" w:hanging="1440"/>
      </w:pPr>
    </w:lvl>
    <w:lvl w:ilvl="6">
      <w:start w:val="1"/>
      <w:numFmt w:val="decimal"/>
      <w:lvlText w:val="%1.%2.%3.%4.%5.%6.%7"/>
      <w:lvlJc w:val="left"/>
      <w:pPr>
        <w:ind w:left="2651" w:hanging="1440"/>
      </w:pPr>
    </w:lvl>
    <w:lvl w:ilvl="7">
      <w:start w:val="1"/>
      <w:numFmt w:val="decimal"/>
      <w:lvlText w:val="%1.%2.%3.%4.%5.%6.%7.%8"/>
      <w:lvlJc w:val="left"/>
      <w:pPr>
        <w:ind w:left="3011" w:hanging="1800"/>
      </w:pPr>
    </w:lvl>
    <w:lvl w:ilvl="8">
      <w:start w:val="1"/>
      <w:numFmt w:val="decimal"/>
      <w:lvlText w:val="%1.%2.%3.%4.%5.%6.%7.%8.%9"/>
      <w:lvlJc w:val="left"/>
      <w:pPr>
        <w:ind w:left="3371" w:hanging="2160"/>
      </w:pPr>
    </w:lvl>
  </w:abstractNum>
  <w:abstractNum w:abstractNumId="1">
    <w:nsid w:val="0053208E"/>
    <w:multiLevelType w:val="multilevel"/>
    <w:tmpl w:val="0053208E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decimal"/>
      <w:lvlText w:val="%1.%2"/>
      <w:lvlJc w:val="left"/>
      <w:pPr>
        <w:ind w:left="659" w:hanging="375"/>
      </w:pPr>
    </w:lvl>
    <w:lvl w:ilvl="2">
      <w:start w:val="1"/>
      <w:numFmt w:val="decimal"/>
      <w:lvlText w:val="%1.%2.%3"/>
      <w:lvlJc w:val="left"/>
      <w:pPr>
        <w:ind w:left="1931" w:hanging="720"/>
      </w:pPr>
    </w:lvl>
    <w:lvl w:ilvl="3">
      <w:start w:val="1"/>
      <w:numFmt w:val="decimal"/>
      <w:lvlText w:val="%1.%2.%3.%4"/>
      <w:lvlJc w:val="left"/>
      <w:pPr>
        <w:ind w:left="2291" w:hanging="1080"/>
      </w:pPr>
    </w:lvl>
    <w:lvl w:ilvl="4">
      <w:start w:val="1"/>
      <w:numFmt w:val="decimal"/>
      <w:lvlText w:val="%1.%2.%3.%4.%5"/>
      <w:lvlJc w:val="left"/>
      <w:pPr>
        <w:ind w:left="2291" w:hanging="1080"/>
      </w:pPr>
    </w:lvl>
    <w:lvl w:ilvl="5">
      <w:start w:val="1"/>
      <w:numFmt w:val="decimal"/>
      <w:lvlText w:val="%1.%2.%3.%4.%5.%6"/>
      <w:lvlJc w:val="left"/>
      <w:pPr>
        <w:ind w:left="2651" w:hanging="1440"/>
      </w:pPr>
    </w:lvl>
    <w:lvl w:ilvl="6">
      <w:start w:val="1"/>
      <w:numFmt w:val="decimal"/>
      <w:lvlText w:val="%1.%2.%3.%4.%5.%6.%7"/>
      <w:lvlJc w:val="left"/>
      <w:pPr>
        <w:ind w:left="2651" w:hanging="1440"/>
      </w:pPr>
    </w:lvl>
    <w:lvl w:ilvl="7">
      <w:start w:val="1"/>
      <w:numFmt w:val="decimal"/>
      <w:lvlText w:val="%1.%2.%3.%4.%5.%6.%7.%8"/>
      <w:lvlJc w:val="left"/>
      <w:pPr>
        <w:ind w:left="3011" w:hanging="1800"/>
      </w:pPr>
    </w:lvl>
    <w:lvl w:ilvl="8">
      <w:start w:val="1"/>
      <w:numFmt w:val="decimal"/>
      <w:lvlText w:val="%1.%2.%3.%4.%5.%6.%7.%8.%9"/>
      <w:lvlJc w:val="left"/>
      <w:pPr>
        <w:ind w:left="3371" w:hanging="2160"/>
      </w:pPr>
    </w:lvl>
  </w:abstractNum>
  <w:abstractNum w:abstractNumId="2">
    <w:nsid w:val="03D62ECE"/>
    <w:multiLevelType w:val="multilevel"/>
    <w:tmpl w:val="03D62ECE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3">
    <w:nsid w:val="25B654F3"/>
    <w:multiLevelType w:val="multilevel"/>
    <w:tmpl w:val="25B654F3"/>
    <w:lvl w:ilvl="0">
      <w:start w:val="4"/>
      <w:numFmt w:val="upperRoman"/>
      <w:lvlText w:val="%1."/>
      <w:lvlJc w:val="right"/>
      <w:pPr>
        <w:ind w:left="1571" w:hanging="360"/>
      </w:pPr>
    </w:lvl>
    <w:lvl w:ilvl="1">
      <w:start w:val="5"/>
      <w:numFmt w:val="upperRoman"/>
      <w:lvlText w:val="%2."/>
      <w:lvlJc w:val="right"/>
      <w:pPr>
        <w:ind w:left="1586" w:hanging="375"/>
      </w:pPr>
    </w:lvl>
    <w:lvl w:ilvl="2">
      <w:start w:val="1"/>
      <w:numFmt w:val="decimal"/>
      <w:lvlText w:val="%1.%2.%3"/>
      <w:lvlJc w:val="left"/>
      <w:pPr>
        <w:ind w:left="1931" w:hanging="720"/>
      </w:pPr>
    </w:lvl>
    <w:lvl w:ilvl="3">
      <w:start w:val="1"/>
      <w:numFmt w:val="decimal"/>
      <w:lvlText w:val="%1.%2.%3.%4"/>
      <w:lvlJc w:val="left"/>
      <w:pPr>
        <w:ind w:left="2291" w:hanging="1080"/>
      </w:pPr>
    </w:lvl>
    <w:lvl w:ilvl="4">
      <w:start w:val="1"/>
      <w:numFmt w:val="decimal"/>
      <w:lvlText w:val="%1.%2.%3.%4.%5"/>
      <w:lvlJc w:val="left"/>
      <w:pPr>
        <w:ind w:left="2291" w:hanging="1080"/>
      </w:pPr>
    </w:lvl>
    <w:lvl w:ilvl="5">
      <w:start w:val="1"/>
      <w:numFmt w:val="decimal"/>
      <w:lvlText w:val="%1.%2.%3.%4.%5.%6"/>
      <w:lvlJc w:val="left"/>
      <w:pPr>
        <w:ind w:left="2651" w:hanging="1440"/>
      </w:pPr>
    </w:lvl>
    <w:lvl w:ilvl="6">
      <w:start w:val="1"/>
      <w:numFmt w:val="decimal"/>
      <w:lvlText w:val="%1.%2.%3.%4.%5.%6.%7"/>
      <w:lvlJc w:val="left"/>
      <w:pPr>
        <w:ind w:left="2651" w:hanging="1440"/>
      </w:pPr>
    </w:lvl>
    <w:lvl w:ilvl="7">
      <w:start w:val="1"/>
      <w:numFmt w:val="decimal"/>
      <w:lvlText w:val="%1.%2.%3.%4.%5.%6.%7.%8"/>
      <w:lvlJc w:val="left"/>
      <w:pPr>
        <w:ind w:left="3011" w:hanging="1800"/>
      </w:pPr>
    </w:lvl>
    <w:lvl w:ilvl="8">
      <w:start w:val="1"/>
      <w:numFmt w:val="decimal"/>
      <w:lvlText w:val="%1.%2.%3.%4.%5.%6.%7.%8.%9"/>
      <w:lvlJc w:val="left"/>
      <w:pPr>
        <w:ind w:left="3371" w:hanging="2160"/>
      </w:pPr>
    </w:lvl>
  </w:abstractNum>
  <w:abstractNum w:abstractNumId="4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211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2183CF9"/>
    <w:multiLevelType w:val="multilevel"/>
    <w:tmpl w:val="72183CF9"/>
    <w:lvl w:ilvl="0">
      <w:start w:val="1"/>
      <w:numFmt w:val="bullet"/>
      <w:lvlText w:val=""/>
      <w:lvlJc w:val="left"/>
      <w:pPr>
        <w:ind w:left="1271" w:hanging="42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78"/>
    <w:rsid w:val="00544589"/>
    <w:rsid w:val="00D65B78"/>
    <w:rsid w:val="5C63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/>
    <w:lsdException w:name="caption" w:uiPriority="35" w:qFormat="1"/>
    <w:lsdException w:name="table of figures" w:semiHidden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851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endnote text"/>
    <w:basedOn w:val="a"/>
    <w:uiPriority w:val="99"/>
    <w:semiHidden/>
    <w:unhideWhenUsed/>
    <w:rPr>
      <w:sz w:val="20"/>
    </w:rPr>
  </w:style>
  <w:style w:type="paragraph" w:styleId="a5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a7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a8">
    <w:name w:val="Body Text"/>
    <w:basedOn w:val="a"/>
    <w:qFormat/>
    <w:pPr>
      <w:spacing w:after="140" w:line="276" w:lineRule="auto"/>
    </w:p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a9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21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aa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c">
    <w:name w:val="List"/>
    <w:basedOn w:val="a8"/>
    <w:qFormat/>
    <w:rPr>
      <w:rFonts w:cs="Arial"/>
    </w:rPr>
  </w:style>
  <w:style w:type="paragraph" w:styleId="ad">
    <w:name w:val="Normal (Web)"/>
    <w:basedOn w:val="a"/>
    <w:uiPriority w:val="99"/>
    <w:unhideWhenUsed/>
    <w:qFormat/>
    <w:pPr>
      <w:spacing w:beforeAutospacing="1" w:afterAutospacing="1"/>
      <w:ind w:firstLine="0"/>
    </w:pPr>
    <w:rPr>
      <w:rFonts w:eastAsia="Times New Roman"/>
      <w:szCs w:val="24"/>
      <w:lang w:eastAsia="ru-RU"/>
    </w:rPr>
  </w:style>
  <w:style w:type="paragraph" w:styleId="ae">
    <w:name w:val="Subtitle"/>
    <w:basedOn w:val="a"/>
    <w:next w:val="a"/>
    <w:uiPriority w:val="11"/>
    <w:qFormat/>
    <w:pPr>
      <w:spacing w:before="200" w:after="200"/>
    </w:pPr>
    <w:rPr>
      <w:szCs w:val="24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0">
    <w:name w:val="Название Знак"/>
    <w:basedOn w:val="a0"/>
    <w:uiPriority w:val="10"/>
    <w:qFormat/>
    <w:rPr>
      <w:sz w:val="48"/>
      <w:szCs w:val="48"/>
    </w:rPr>
  </w:style>
  <w:style w:type="character" w:customStyle="1" w:styleId="af1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af2">
    <w:name w:val="Выделенная цитата Знак"/>
    <w:uiPriority w:val="30"/>
    <w:qFormat/>
    <w:rPr>
      <w:i/>
    </w:rPr>
  </w:style>
  <w:style w:type="character" w:customStyle="1" w:styleId="af3">
    <w:name w:val="Верхний колонтитул Знак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4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f5">
    <w:name w:val="Текст сноски Знак"/>
    <w:uiPriority w:val="99"/>
    <w:qFormat/>
    <w:rPr>
      <w:sz w:val="18"/>
    </w:rPr>
  </w:style>
  <w:style w:type="character" w:customStyle="1" w:styleId="af6">
    <w:name w:val="Привязка сноски"/>
    <w:qFormat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f7">
    <w:name w:val="Текст концевой сноски Знак"/>
    <w:uiPriority w:val="99"/>
    <w:qFormat/>
    <w:rPr>
      <w:sz w:val="20"/>
    </w:rPr>
  </w:style>
  <w:style w:type="character" w:customStyle="1" w:styleId="af8">
    <w:name w:val="Привязка концевой сноски"/>
    <w:qFormat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paragraph" w:customStyle="1" w:styleId="af9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afa">
    <w:name w:val="No Spacing"/>
    <w:uiPriority w:val="1"/>
    <w:qFormat/>
    <w:pPr>
      <w:ind w:firstLine="851"/>
    </w:pPr>
    <w:rPr>
      <w:sz w:val="24"/>
      <w:szCs w:val="22"/>
      <w:lang w:eastAsia="en-US"/>
    </w:rPr>
  </w:style>
  <w:style w:type="paragraph" w:styleId="afb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c">
    <w:name w:val="Верхний и нижний колонтитулы"/>
    <w:basedOn w:val="a"/>
    <w:qFormat/>
  </w:style>
  <w:style w:type="paragraph" w:customStyle="1" w:styleId="13">
    <w:name w:val="Заголовок оглавления1"/>
    <w:uiPriority w:val="39"/>
    <w:unhideWhenUsed/>
    <w:qFormat/>
    <w:pPr>
      <w:ind w:firstLine="851"/>
    </w:pPr>
    <w:rPr>
      <w:sz w:val="24"/>
      <w:szCs w:val="22"/>
      <w:lang w:eastAsia="en-US"/>
    </w:rPr>
  </w:style>
  <w:style w:type="paragraph" w:styleId="afd">
    <w:name w:val="List Paragraph"/>
    <w:basedOn w:val="a"/>
    <w:uiPriority w:val="1"/>
    <w:qFormat/>
    <w:pPr>
      <w:ind w:left="720"/>
      <w:contextualSpacing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ED7D31" w:themeColor="accent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C000" w:themeColor="accent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285"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C" w:themeColor="accent5" w:themeShade="94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C" w:themeColor="accent5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C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ED7D31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285"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A5A5A5" w:themeColor="accent3"/>
        <w:sz w:val="22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C000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45A8C" w:themeColor="accent5" w:themeShade="94"/>
        <w:sz w:val="22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5B9BD5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C" w:themeColor="accent5" w:themeShade="94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406429" w:themeColor="accent6" w:themeShade="94"/>
        <w:sz w:val="22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70AD47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06429" w:themeColor="accent6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il"/>
          <w:bottom w:val="single" w:sz="4" w:space="0" w:color="4472C4" w:themeColor="accen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il"/>
          <w:bottom w:val="single" w:sz="4" w:space="0" w:color="ED7D31" w:themeColor="accent2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il"/>
          <w:bottom w:val="single" w:sz="4" w:space="0" w:color="A5A5A5" w:themeColor="accent3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il"/>
          <w:bottom w:val="single" w:sz="4" w:space="0" w:color="FFC000" w:themeColor="accent4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il"/>
          <w:bottom w:val="single" w:sz="4" w:space="0" w:color="5B9BD5" w:themeColor="accent5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il"/>
          <w:bottom w:val="single" w:sz="4" w:space="0" w:color="70AD47" w:themeColor="accent6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44174" w:themeColor="accent1" w:themeShade="94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285"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CC2E5" w:themeColor="accent5" w:themeTint="99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8D08D"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44174" w:themeColor="accent1" w:themeShade="94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ED7D31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285"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9"/>
        <w:sz w:val="22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A5A5A5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C000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CC2E5" w:themeColor="accent5" w:themeTint="99"/>
        <w:sz w:val="22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5B9BD5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CC2E5" w:themeColor="accent5" w:themeTint="99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A8D08D" w:themeColor="accent6" w:themeTint="99"/>
        <w:sz w:val="22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70AD47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8D08D"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/>
    <w:lsdException w:name="caption" w:uiPriority="35" w:qFormat="1"/>
    <w:lsdException w:name="table of figures" w:semiHidden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851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endnote text"/>
    <w:basedOn w:val="a"/>
    <w:uiPriority w:val="99"/>
    <w:semiHidden/>
    <w:unhideWhenUsed/>
    <w:rPr>
      <w:sz w:val="20"/>
    </w:rPr>
  </w:style>
  <w:style w:type="paragraph" w:styleId="a5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a7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a8">
    <w:name w:val="Body Text"/>
    <w:basedOn w:val="a"/>
    <w:qFormat/>
    <w:pPr>
      <w:spacing w:after="140" w:line="276" w:lineRule="auto"/>
    </w:p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a9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21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aa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c">
    <w:name w:val="List"/>
    <w:basedOn w:val="a8"/>
    <w:qFormat/>
    <w:rPr>
      <w:rFonts w:cs="Arial"/>
    </w:rPr>
  </w:style>
  <w:style w:type="paragraph" w:styleId="ad">
    <w:name w:val="Normal (Web)"/>
    <w:basedOn w:val="a"/>
    <w:uiPriority w:val="99"/>
    <w:unhideWhenUsed/>
    <w:qFormat/>
    <w:pPr>
      <w:spacing w:beforeAutospacing="1" w:afterAutospacing="1"/>
      <w:ind w:firstLine="0"/>
    </w:pPr>
    <w:rPr>
      <w:rFonts w:eastAsia="Times New Roman"/>
      <w:szCs w:val="24"/>
      <w:lang w:eastAsia="ru-RU"/>
    </w:rPr>
  </w:style>
  <w:style w:type="paragraph" w:styleId="ae">
    <w:name w:val="Subtitle"/>
    <w:basedOn w:val="a"/>
    <w:next w:val="a"/>
    <w:uiPriority w:val="11"/>
    <w:qFormat/>
    <w:pPr>
      <w:spacing w:before="200" w:after="200"/>
    </w:pPr>
    <w:rPr>
      <w:szCs w:val="24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0">
    <w:name w:val="Название Знак"/>
    <w:basedOn w:val="a0"/>
    <w:uiPriority w:val="10"/>
    <w:qFormat/>
    <w:rPr>
      <w:sz w:val="48"/>
      <w:szCs w:val="48"/>
    </w:rPr>
  </w:style>
  <w:style w:type="character" w:customStyle="1" w:styleId="af1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af2">
    <w:name w:val="Выделенная цитата Знак"/>
    <w:uiPriority w:val="30"/>
    <w:qFormat/>
    <w:rPr>
      <w:i/>
    </w:rPr>
  </w:style>
  <w:style w:type="character" w:customStyle="1" w:styleId="af3">
    <w:name w:val="Верхний колонтитул Знак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4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f5">
    <w:name w:val="Текст сноски Знак"/>
    <w:uiPriority w:val="99"/>
    <w:qFormat/>
    <w:rPr>
      <w:sz w:val="18"/>
    </w:rPr>
  </w:style>
  <w:style w:type="character" w:customStyle="1" w:styleId="af6">
    <w:name w:val="Привязка сноски"/>
    <w:qFormat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f7">
    <w:name w:val="Текст концевой сноски Знак"/>
    <w:uiPriority w:val="99"/>
    <w:qFormat/>
    <w:rPr>
      <w:sz w:val="20"/>
    </w:rPr>
  </w:style>
  <w:style w:type="character" w:customStyle="1" w:styleId="af8">
    <w:name w:val="Привязка концевой сноски"/>
    <w:qFormat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paragraph" w:customStyle="1" w:styleId="af9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afa">
    <w:name w:val="No Spacing"/>
    <w:uiPriority w:val="1"/>
    <w:qFormat/>
    <w:pPr>
      <w:ind w:firstLine="851"/>
    </w:pPr>
    <w:rPr>
      <w:sz w:val="24"/>
      <w:szCs w:val="22"/>
      <w:lang w:eastAsia="en-US"/>
    </w:rPr>
  </w:style>
  <w:style w:type="paragraph" w:styleId="afb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c">
    <w:name w:val="Верхний и нижний колонтитулы"/>
    <w:basedOn w:val="a"/>
    <w:qFormat/>
  </w:style>
  <w:style w:type="paragraph" w:customStyle="1" w:styleId="13">
    <w:name w:val="Заголовок оглавления1"/>
    <w:uiPriority w:val="39"/>
    <w:unhideWhenUsed/>
    <w:qFormat/>
    <w:pPr>
      <w:ind w:firstLine="851"/>
    </w:pPr>
    <w:rPr>
      <w:sz w:val="24"/>
      <w:szCs w:val="22"/>
      <w:lang w:eastAsia="en-US"/>
    </w:rPr>
  </w:style>
  <w:style w:type="paragraph" w:styleId="afd">
    <w:name w:val="List Paragraph"/>
    <w:basedOn w:val="a"/>
    <w:uiPriority w:val="1"/>
    <w:qFormat/>
    <w:pPr>
      <w:ind w:left="720"/>
      <w:contextualSpacing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ED7D31" w:themeColor="accent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C000" w:themeColor="accent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285"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C" w:themeColor="accent5" w:themeShade="94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C" w:themeColor="accent5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C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ED7D31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285" w:themeColor="accent2" w:themeTint="96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A5A5A5" w:themeColor="accent3"/>
        <w:sz w:val="22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C000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45A8C" w:themeColor="accent5" w:themeShade="94"/>
        <w:sz w:val="22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5B9BD5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C" w:themeColor="accent5" w:themeShade="94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406429" w:themeColor="accent6" w:themeShade="94"/>
        <w:sz w:val="22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70AD47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06429" w:themeColor="accent6" w:themeShade="94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il"/>
          <w:bottom w:val="single" w:sz="4" w:space="0" w:color="4472C4" w:themeColor="accen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il"/>
          <w:bottom w:val="single" w:sz="4" w:space="0" w:color="ED7D31" w:themeColor="accent2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il"/>
          <w:bottom w:val="single" w:sz="4" w:space="0" w:color="A5A5A5" w:themeColor="accent3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il"/>
          <w:bottom w:val="single" w:sz="4" w:space="0" w:color="FFC000" w:themeColor="accent4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il"/>
          <w:bottom w:val="single" w:sz="4" w:space="0" w:color="5B9BD5" w:themeColor="accent5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il"/>
          <w:bottom w:val="single" w:sz="4" w:space="0" w:color="70AD47" w:themeColor="accent6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44174" w:themeColor="accent1" w:themeShade="94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285"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CC2E5" w:themeColor="accent5" w:themeTint="99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8D08D"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44174" w:themeColor="accent1" w:themeShade="94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F4B285" w:themeColor="accent2" w:themeTint="96"/>
        <w:sz w:val="22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ED7D31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285" w:themeColor="accent2" w:themeTint="96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9"/>
        <w:sz w:val="22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A5A5A5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9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FFD966" w:themeColor="accent4" w:themeTint="99"/>
        <w:sz w:val="22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C000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966" w:themeColor="accent4" w:themeTint="99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CC2E5" w:themeColor="accent5" w:themeTint="99"/>
        <w:sz w:val="22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5B9BD5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CC2E5" w:themeColor="accent5" w:themeTint="99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A8D08D" w:themeColor="accent6" w:themeTint="99"/>
        <w:sz w:val="22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70AD47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8D08D" w:themeColor="accent6" w:themeTint="99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1929</Words>
  <Characters>10998</Characters>
  <Application>Microsoft Office Word</Application>
  <DocSecurity>4</DocSecurity>
  <Lines>91</Lines>
  <Paragraphs>25</Paragraphs>
  <ScaleCrop>false</ScaleCrop>
  <Company/>
  <LinksUpToDate>false</LinksUpToDate>
  <CharactersWithSpaces>12902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ОМАУТ</dc:creator>
  <cp:lastModifiedBy>Татьяна Дегтярёва</cp:lastModifiedBy>
  <cp:revision>2</cp:revision>
  <dcterms:created xsi:type="dcterms:W3CDTF">2023-12-25T10:11:00Z</dcterms:created>
  <dcterms:modified xsi:type="dcterms:W3CDTF">2023-12-25T10:11:00Z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1049-12.2.0.13359</vt:lpwstr>
  </property>
  <property fmtid="{D5CDD505-2E9C-101B-9397-08002B2CF9AE}" pid="9" name="ICV">
    <vt:lpwstr>8927AB4818734DB0B4065D31F5BEAFA2_12</vt:lpwstr>
  </property>
</Properties>
</file>