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CB521C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CB521C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CB521C">
        <w:rPr>
          <w:sz w:val="24"/>
          <w:szCs w:val="24"/>
          <w:u w:val="single"/>
        </w:rPr>
        <w:t xml:space="preserve">  18 октября 2019 года </w:t>
      </w:r>
      <w:r w:rsidR="00CB521C">
        <w:rPr>
          <w:sz w:val="24"/>
          <w:szCs w:val="24"/>
        </w:rPr>
        <w:tab/>
      </w:r>
      <w:r w:rsidR="00CB521C">
        <w:rPr>
          <w:sz w:val="24"/>
          <w:szCs w:val="24"/>
        </w:rPr>
        <w:tab/>
      </w:r>
      <w:r w:rsidR="00CB521C">
        <w:rPr>
          <w:sz w:val="24"/>
          <w:szCs w:val="24"/>
        </w:rPr>
        <w:tab/>
      </w:r>
      <w:r w:rsidR="00CB521C">
        <w:rPr>
          <w:sz w:val="24"/>
          <w:szCs w:val="24"/>
        </w:rPr>
        <w:tab/>
      </w:r>
      <w:r w:rsidR="00CB521C">
        <w:rPr>
          <w:sz w:val="24"/>
          <w:szCs w:val="24"/>
        </w:rPr>
        <w:tab/>
      </w:r>
      <w:r w:rsidR="00CB521C">
        <w:rPr>
          <w:sz w:val="24"/>
          <w:szCs w:val="24"/>
        </w:rPr>
        <w:tab/>
      </w:r>
      <w:r w:rsidR="00CB521C">
        <w:rPr>
          <w:sz w:val="24"/>
          <w:szCs w:val="24"/>
        </w:rPr>
        <w:tab/>
      </w:r>
      <w:r w:rsidR="00CB521C">
        <w:rPr>
          <w:sz w:val="24"/>
          <w:szCs w:val="24"/>
        </w:rPr>
        <w:tab/>
      </w:r>
      <w:r w:rsidR="00CB521C">
        <w:rPr>
          <w:sz w:val="24"/>
          <w:szCs w:val="24"/>
        </w:rPr>
        <w:tab/>
        <w:t xml:space="preserve">          </w:t>
      </w:r>
      <w:bookmarkStart w:id="0" w:name="_GoBack"/>
      <w:bookmarkEnd w:id="0"/>
      <w:r w:rsidR="00CB521C">
        <w:rPr>
          <w:sz w:val="24"/>
          <w:szCs w:val="24"/>
        </w:rPr>
        <w:t>№</w:t>
      </w:r>
      <w:r w:rsidR="00CB521C">
        <w:rPr>
          <w:sz w:val="24"/>
          <w:szCs w:val="24"/>
          <w:u w:val="single"/>
        </w:rPr>
        <w:t xml:space="preserve"> 2248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B16ADD">
      <w:pPr>
        <w:jc w:val="both"/>
        <w:rPr>
          <w:sz w:val="24"/>
          <w:szCs w:val="24"/>
        </w:rPr>
      </w:pPr>
    </w:p>
    <w:p w:rsidR="00B16ADD" w:rsidRDefault="00B16ADD" w:rsidP="00B16ADD">
      <w:pPr>
        <w:pStyle w:val="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</w:p>
    <w:p w:rsidR="00B16ADD" w:rsidRDefault="00B16ADD" w:rsidP="00B16ADD">
      <w:pPr>
        <w:pStyle w:val="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в постановление администрации</w:t>
      </w:r>
    </w:p>
    <w:p w:rsidR="00B16ADD" w:rsidRDefault="00B16ADD" w:rsidP="00B16ADD">
      <w:pPr>
        <w:pStyle w:val="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города Югорска от 20.05.2019 № 990 </w:t>
      </w:r>
    </w:p>
    <w:p w:rsidR="00B16ADD" w:rsidRDefault="00B16ADD" w:rsidP="00B16ADD">
      <w:pPr>
        <w:pStyle w:val="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«Об утверждении Порядка предоставления </w:t>
      </w:r>
    </w:p>
    <w:p w:rsidR="00B16ADD" w:rsidRDefault="00B16ADD" w:rsidP="00B16ADD">
      <w:pPr>
        <w:pStyle w:val="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субсидий некоммерческим организациям, </w:t>
      </w:r>
    </w:p>
    <w:p w:rsidR="00B16ADD" w:rsidRDefault="00B16ADD" w:rsidP="00B16ADD">
      <w:pPr>
        <w:pStyle w:val="3"/>
        <w:spacing w:after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не являющимся государственными (муниципальными) </w:t>
      </w:r>
      <w:proofErr w:type="gramEnd"/>
    </w:p>
    <w:p w:rsidR="00B16ADD" w:rsidRDefault="00B16ADD" w:rsidP="00B16ADD">
      <w:pPr>
        <w:pStyle w:val="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учреждениями, </w:t>
      </w:r>
      <w:proofErr w:type="gramStart"/>
      <w:r>
        <w:rPr>
          <w:sz w:val="24"/>
          <w:szCs w:val="24"/>
        </w:rPr>
        <w:t>осуществляющим</w:t>
      </w:r>
      <w:proofErr w:type="gramEnd"/>
      <w:r>
        <w:rPr>
          <w:sz w:val="24"/>
          <w:szCs w:val="24"/>
        </w:rPr>
        <w:t xml:space="preserve"> деятельность </w:t>
      </w:r>
    </w:p>
    <w:p w:rsidR="00B16ADD" w:rsidRDefault="00B16ADD" w:rsidP="00B16ADD">
      <w:pPr>
        <w:pStyle w:val="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организации отдыха детей </w:t>
      </w:r>
    </w:p>
    <w:p w:rsidR="00B16ADD" w:rsidRDefault="00B16ADD" w:rsidP="00B16ADD">
      <w:pPr>
        <w:pStyle w:val="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в каникулярное время»</w:t>
      </w:r>
    </w:p>
    <w:p w:rsidR="00B16ADD" w:rsidRDefault="00B16ADD" w:rsidP="00B16ADD">
      <w:pPr>
        <w:pStyle w:val="a9"/>
        <w:spacing w:after="0"/>
        <w:jc w:val="both"/>
        <w:rPr>
          <w:sz w:val="24"/>
          <w:szCs w:val="24"/>
          <w:lang w:val="ru-RU"/>
        </w:rPr>
      </w:pPr>
    </w:p>
    <w:p w:rsidR="00B16ADD" w:rsidRDefault="00B16ADD" w:rsidP="00B16ADD">
      <w:pPr>
        <w:pStyle w:val="a9"/>
        <w:spacing w:after="0"/>
        <w:jc w:val="both"/>
        <w:rPr>
          <w:sz w:val="24"/>
          <w:szCs w:val="24"/>
          <w:lang w:val="ru-RU"/>
        </w:rPr>
      </w:pPr>
    </w:p>
    <w:p w:rsidR="00B16ADD" w:rsidRPr="00B16ADD" w:rsidRDefault="00B16ADD" w:rsidP="00B16ADD">
      <w:pPr>
        <w:pStyle w:val="a9"/>
        <w:spacing w:after="0"/>
        <w:jc w:val="both"/>
        <w:rPr>
          <w:sz w:val="24"/>
          <w:szCs w:val="24"/>
          <w:lang w:val="ru-RU"/>
        </w:rPr>
      </w:pPr>
    </w:p>
    <w:p w:rsidR="00B16ADD" w:rsidRDefault="00B16ADD" w:rsidP="00B16ADD">
      <w:pPr>
        <w:pStyle w:val="s16"/>
        <w:spacing w:before="0" w:beforeAutospacing="0" w:after="0" w:afterAutospacing="0"/>
        <w:ind w:firstLine="709"/>
        <w:jc w:val="both"/>
      </w:pPr>
      <w:r>
        <w:t>В соответствии со статьей 78.1 Бюджетного кодекса Российской Федерации, постановлением Правительства Российской Федерации от 07.05.2017 № 541 «Об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учреждениями»:</w:t>
      </w:r>
    </w:p>
    <w:p w:rsidR="00B16ADD" w:rsidRDefault="00B16ADD" w:rsidP="00B16ADD">
      <w:pPr>
        <w:pStyle w:val="3"/>
        <w:numPr>
          <w:ilvl w:val="0"/>
          <w:numId w:val="2"/>
        </w:numPr>
        <w:suppressAutoHyphens w:val="0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Внести в приложение 1 к постановлению администрации города Югорска                        от 20.05.2019 № 990 «Об утверждении Порядка предоставления субсидий некоммерческим организациям, не являющимся государственными (муниципальными) учреждениями, осуществляющим деятельность по организации отдыха детей в каникулярное время» следующие изменения:</w:t>
      </w:r>
    </w:p>
    <w:p w:rsidR="00B16ADD" w:rsidRDefault="00B16ADD" w:rsidP="00B16ADD">
      <w:pPr>
        <w:pStyle w:val="a5"/>
        <w:numPr>
          <w:ilvl w:val="1"/>
          <w:numId w:val="3"/>
        </w:numPr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разделе 1:</w:t>
      </w:r>
    </w:p>
    <w:p w:rsidR="00B16ADD" w:rsidRDefault="00B16ADD" w:rsidP="00B16ADD">
      <w:pPr>
        <w:pStyle w:val="a5"/>
        <w:numPr>
          <w:ilvl w:val="2"/>
          <w:numId w:val="3"/>
        </w:numPr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пункте 1.1 после слов «условия и порядок» дополнить словом «предоставления».</w:t>
      </w:r>
    </w:p>
    <w:p w:rsidR="00B16ADD" w:rsidRDefault="00B16ADD" w:rsidP="00B16ADD">
      <w:pPr>
        <w:pStyle w:val="a5"/>
        <w:numPr>
          <w:ilvl w:val="2"/>
          <w:numId w:val="3"/>
        </w:numPr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абзаце втором пункта 1.2 после слов «далее также Заявитель» дополнить словами «, получатель субсидии».</w:t>
      </w:r>
    </w:p>
    <w:p w:rsidR="00B16ADD" w:rsidRDefault="00B16ADD" w:rsidP="00B16ADD">
      <w:pPr>
        <w:pStyle w:val="a5"/>
        <w:numPr>
          <w:ilvl w:val="2"/>
          <w:numId w:val="3"/>
        </w:numPr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пункте 1.5 слова «Субсидия заявителю предоставляется» заменить словами «Предоставление субсидии осуществляется».</w:t>
      </w:r>
    </w:p>
    <w:p w:rsidR="00B16ADD" w:rsidRDefault="00B16ADD" w:rsidP="00B16ADD">
      <w:pPr>
        <w:pStyle w:val="a5"/>
        <w:numPr>
          <w:ilvl w:val="2"/>
          <w:numId w:val="3"/>
        </w:numPr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Подпункт 3 пункта 1.6 признать утратившим силу.</w:t>
      </w:r>
    </w:p>
    <w:p w:rsidR="00B16ADD" w:rsidRDefault="00B16ADD" w:rsidP="00B16ADD">
      <w:pPr>
        <w:pStyle w:val="a5"/>
        <w:numPr>
          <w:ilvl w:val="1"/>
          <w:numId w:val="3"/>
        </w:numPr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разделе 2:</w:t>
      </w:r>
    </w:p>
    <w:p w:rsidR="00B16ADD" w:rsidRDefault="00B16ADD" w:rsidP="00B16ADD">
      <w:pPr>
        <w:pStyle w:val="a5"/>
        <w:numPr>
          <w:ilvl w:val="2"/>
          <w:numId w:val="3"/>
        </w:numPr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Подпункт 5 пункта 2.8 изложить в следующей редакции:</w:t>
      </w:r>
    </w:p>
    <w:p w:rsidR="00B16ADD" w:rsidRDefault="00B16ADD" w:rsidP="00B16ADD">
      <w:pPr>
        <w:pStyle w:val="a5"/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«5) недостоверности </w:t>
      </w:r>
      <w:r>
        <w:rPr>
          <w:rStyle w:val="ab"/>
          <w:i w:val="0"/>
          <w:sz w:val="24"/>
          <w:szCs w:val="24"/>
        </w:rPr>
        <w:t>информации, содержащейся в документах, представленных</w:t>
      </w:r>
      <w:r>
        <w:rPr>
          <w:sz w:val="24"/>
          <w:szCs w:val="24"/>
        </w:rPr>
        <w:t xml:space="preserve"> Заявителем</w:t>
      </w:r>
      <w:proofErr w:type="gramStart"/>
      <w:r>
        <w:rPr>
          <w:sz w:val="24"/>
          <w:szCs w:val="24"/>
        </w:rPr>
        <w:t>.».</w:t>
      </w:r>
      <w:proofErr w:type="gramEnd"/>
    </w:p>
    <w:p w:rsidR="00B16ADD" w:rsidRDefault="00B16ADD" w:rsidP="00B16ADD">
      <w:pPr>
        <w:pStyle w:val="a5"/>
        <w:numPr>
          <w:ilvl w:val="2"/>
          <w:numId w:val="3"/>
        </w:numPr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Пункт 2.9 изложить в следующей редакции: </w:t>
      </w:r>
    </w:p>
    <w:p w:rsidR="00B16ADD" w:rsidRDefault="00B16ADD" w:rsidP="00B16A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«2.9. Главный распорядитель в течение 5 (пяти) календарных дней со дня получения                от Комиссии протокола с рекомендациями по предоставлению субсидии получателю субсидии, принимает решение о предоставлении (об отказе в предоставлении) субсидии и издает приказ              </w:t>
      </w:r>
      <w:r>
        <w:rPr>
          <w:sz w:val="24"/>
          <w:szCs w:val="24"/>
        </w:rPr>
        <w:lastRenderedPageBreak/>
        <w:t>о предоставлении субсидии, в котором указывается получатель субсидии, ее размер и период, на который предоставляется субсидия.</w:t>
      </w:r>
    </w:p>
    <w:p w:rsidR="00B16ADD" w:rsidRDefault="00B16ADD" w:rsidP="00B16A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течение 5 (пяти) рабочих дней после издания приказа о предоставлении субсидии заключает с получателем субсидии соглашение (договор) о предоставлении субсидии                         по типовой форме, утвержденной департаментом финансов администрации города Югорска                   в 2-х экземплярах.</w:t>
      </w:r>
    </w:p>
    <w:p w:rsidR="00B16ADD" w:rsidRDefault="00B16ADD" w:rsidP="00B16A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принятия решения об отказе в предоставлении субсидии главный распорядитель в течение 1 (одного) рабочего дня со дня принятия такого решения направляет Заявителю уведомление об отказе в предоставлении субсидии</w:t>
      </w:r>
      <w:proofErr w:type="gramStart"/>
      <w:r>
        <w:rPr>
          <w:sz w:val="24"/>
          <w:szCs w:val="24"/>
        </w:rPr>
        <w:t>.».</w:t>
      </w:r>
      <w:proofErr w:type="gramEnd"/>
    </w:p>
    <w:p w:rsidR="00B16ADD" w:rsidRDefault="00B16ADD" w:rsidP="00B16ADD">
      <w:pPr>
        <w:numPr>
          <w:ilvl w:val="2"/>
          <w:numId w:val="3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После пункта 2.9 дополнить пунктом 2.9.1 следующего содержания:</w:t>
      </w:r>
    </w:p>
    <w:p w:rsidR="00B16ADD" w:rsidRDefault="00B16ADD" w:rsidP="00B16AD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«2.9.1. В соглашении (договоре) о предоставлении субсидии включаются, в том числе следующие положения:</w:t>
      </w:r>
    </w:p>
    <w:p w:rsidR="00B16ADD" w:rsidRDefault="00B16ADD" w:rsidP="00B16AD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значения показателей результативности предоставления субсидии, предусмотренных </w:t>
      </w:r>
      <w:hyperlink r:id="rId7" w:history="1">
        <w:r w:rsidRPr="00B16ADD">
          <w:rPr>
            <w:rStyle w:val="a8"/>
            <w:color w:val="auto"/>
            <w:sz w:val="24"/>
            <w:szCs w:val="24"/>
            <w:u w:val="none"/>
          </w:rPr>
          <w:t>пунктом 2.17</w:t>
        </w:r>
      </w:hyperlink>
      <w:r w:rsidRPr="00B16ADD">
        <w:rPr>
          <w:sz w:val="24"/>
          <w:szCs w:val="24"/>
        </w:rPr>
        <w:t xml:space="preserve"> на</w:t>
      </w:r>
      <w:r>
        <w:rPr>
          <w:sz w:val="24"/>
          <w:szCs w:val="24"/>
        </w:rPr>
        <w:t>стоящего Порядка;</w:t>
      </w:r>
    </w:p>
    <w:p w:rsidR="00B16ADD" w:rsidRDefault="00B16ADD" w:rsidP="00B16AD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положение, определяющее обязанность получателя субсидии по достижению показателей результативности предоставления субсидии, значения которых устанавливаются главным распорядителем в соглашении (договоре) о предоставлении субсидии;</w:t>
      </w:r>
    </w:p>
    <w:p w:rsidR="00B16ADD" w:rsidRDefault="00B16ADD" w:rsidP="00B16AD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в) порядок, сроки и формы представления получателя субсидии отчетности о расходах, источником финансового обеспечения (возмещения) которых является субсидия, а также                     о достижении показателей результативности предоставления субсидии;</w:t>
      </w:r>
    </w:p>
    <w:p w:rsidR="00B16ADD" w:rsidRDefault="00B16ADD" w:rsidP="00B16AD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г) перечень расходов, на финансовое обеспечение (возмещение) затрат которых предоставляется субсидия;</w:t>
      </w:r>
    </w:p>
    <w:p w:rsidR="00B16ADD" w:rsidRDefault="00B16ADD" w:rsidP="00B16AD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д) условие о запрете приобретения за счет полученных из бюджета города Югорска средств иностранной валюты, за исключением операций, осуществляемых в соответствии                      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B16ADD" w:rsidRDefault="00B16ADD" w:rsidP="00B16AD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е) согласие получателя субсидии на осуществление главным распорядителем  и органами муниципального финансового контроля обязательных проверок соблюдения порядка, целей               и условий предоставления субсидии, которые установлены настоящим Порядком                                     и соглашением (договором) о предоставлении субсидии;</w:t>
      </w:r>
    </w:p>
    <w:p w:rsidR="00B16ADD" w:rsidRDefault="00B16ADD" w:rsidP="00B16A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ж) запрет расторжения соглашения (договора) о предоставлении субсидии получателем субсидии в одностороннем порядке</w:t>
      </w:r>
      <w:proofErr w:type="gramStart"/>
      <w:r>
        <w:rPr>
          <w:sz w:val="24"/>
          <w:szCs w:val="24"/>
        </w:rPr>
        <w:t>.».</w:t>
      </w:r>
      <w:proofErr w:type="gramEnd"/>
    </w:p>
    <w:p w:rsidR="00B16ADD" w:rsidRDefault="00B16ADD" w:rsidP="00B16ADD">
      <w:pPr>
        <w:numPr>
          <w:ilvl w:val="2"/>
          <w:numId w:val="3"/>
        </w:numPr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пункте 2.11 слово «заявителем» заменить словом «Заявителем».</w:t>
      </w:r>
    </w:p>
    <w:p w:rsidR="00B16ADD" w:rsidRDefault="00B16ADD" w:rsidP="00B16ADD">
      <w:pPr>
        <w:numPr>
          <w:ilvl w:val="2"/>
          <w:numId w:val="3"/>
        </w:numPr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Пункт 2.12 изложить в следующей редакции:</w:t>
      </w:r>
    </w:p>
    <w:p w:rsidR="00B16ADD" w:rsidRDefault="00B16ADD" w:rsidP="00B16ADD">
      <w:pPr>
        <w:ind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«2.12. </w:t>
      </w:r>
      <w:r>
        <w:rPr>
          <w:rFonts w:eastAsia="Calibri"/>
          <w:sz w:val="24"/>
          <w:szCs w:val="24"/>
        </w:rPr>
        <w:t>Требования, которым должны соответствовать на первое число месяца, предшествующего месяцу, в котором планируется заключение соглашения (договора), Заявитель:</w:t>
      </w:r>
    </w:p>
    <w:p w:rsidR="00B16ADD" w:rsidRDefault="00B16ADD" w:rsidP="00B16ADD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1)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B16ADD" w:rsidRDefault="00B16ADD" w:rsidP="00B16ADD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2) отсутствие просроченной задолженности по возврату в бюджет </w:t>
      </w:r>
      <w:r>
        <w:rPr>
          <w:sz w:val="24"/>
          <w:szCs w:val="24"/>
        </w:rPr>
        <w:t>Ханты-Мансийского автономного округа - Югры</w:t>
      </w:r>
      <w:r>
        <w:rPr>
          <w:rFonts w:eastAsia="Calibri"/>
          <w:sz w:val="24"/>
          <w:szCs w:val="24"/>
        </w:rPr>
        <w:t xml:space="preserve">, бюджет города Югорска субсидий, бюджетных инвестиций, предоставленных, в том числе в соответствии с иными правовыми актами, и иная просроченная задолженность перед бюджетом </w:t>
      </w:r>
      <w:r>
        <w:rPr>
          <w:sz w:val="24"/>
          <w:szCs w:val="24"/>
        </w:rPr>
        <w:t>Ханты-Мансийского автономного округа – Югры</w:t>
      </w:r>
      <w:r>
        <w:rPr>
          <w:rFonts w:eastAsia="Calibri"/>
          <w:sz w:val="24"/>
          <w:szCs w:val="24"/>
        </w:rPr>
        <w:t>, бюджетом города Югорска;</w:t>
      </w:r>
    </w:p>
    <w:p w:rsidR="00B16ADD" w:rsidRDefault="00B16ADD" w:rsidP="00B16ADD">
      <w:pPr>
        <w:autoSpaceDE w:val="0"/>
        <w:autoSpaceDN w:val="0"/>
        <w:adjustRightInd w:val="0"/>
        <w:ind w:firstLine="709"/>
        <w:jc w:val="both"/>
        <w:rPr>
          <w:i/>
          <w:sz w:val="24"/>
          <w:szCs w:val="24"/>
        </w:rPr>
      </w:pPr>
      <w:r>
        <w:rPr>
          <w:rFonts w:eastAsia="Calibri"/>
          <w:sz w:val="24"/>
          <w:szCs w:val="24"/>
        </w:rPr>
        <w:t>3) Заявитель не должен находиться в процессе реорганизации, ликвидации,</w:t>
      </w:r>
      <w:r>
        <w:rPr>
          <w:rFonts w:eastAsia="Calibri"/>
          <w:i/>
          <w:sz w:val="24"/>
          <w:szCs w:val="24"/>
        </w:rPr>
        <w:t xml:space="preserve"> </w:t>
      </w:r>
      <w:r>
        <w:rPr>
          <w:rStyle w:val="ab"/>
          <w:i w:val="0"/>
          <w:sz w:val="24"/>
          <w:szCs w:val="24"/>
        </w:rPr>
        <w:t>в отношении его не введена процедура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банкротства</w:t>
      </w:r>
      <w:r>
        <w:rPr>
          <w:rStyle w:val="ab"/>
          <w:sz w:val="24"/>
          <w:szCs w:val="24"/>
        </w:rPr>
        <w:t>,</w:t>
      </w:r>
      <w:r>
        <w:rPr>
          <w:rStyle w:val="ab"/>
          <w:i w:val="0"/>
          <w:sz w:val="24"/>
          <w:szCs w:val="24"/>
        </w:rPr>
        <w:t xml:space="preserve"> деятельность Заявителя не должна быть приостановлена в порядке, предусмотренном законодательством Российской Федерации</w:t>
      </w:r>
      <w:proofErr w:type="gramStart"/>
      <w:r>
        <w:rPr>
          <w:i/>
          <w:sz w:val="24"/>
          <w:szCs w:val="24"/>
        </w:rPr>
        <w:t>.».</w:t>
      </w:r>
      <w:proofErr w:type="gramEnd"/>
    </w:p>
    <w:p w:rsidR="00B16ADD" w:rsidRDefault="00B16ADD" w:rsidP="00B16AD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1.2.6. Дополнить пунктом 2.17 следующего содержания:</w:t>
      </w:r>
    </w:p>
    <w:p w:rsidR="00B16ADD" w:rsidRDefault="00B16ADD" w:rsidP="00B16AD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«2.17. Получателю субсидии устанавливаются следующие </w:t>
      </w:r>
      <w:r>
        <w:rPr>
          <w:rStyle w:val="ab"/>
          <w:i w:val="0"/>
          <w:sz w:val="24"/>
          <w:szCs w:val="24"/>
        </w:rPr>
        <w:t>показатели, необходимые для достижения результатов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 субсидии:</w:t>
      </w:r>
    </w:p>
    <w:p w:rsidR="00B16ADD" w:rsidRDefault="00B16ADD" w:rsidP="00B16ADD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Style w:val="ab"/>
          <w:iCs w:val="0"/>
        </w:rPr>
      </w:pPr>
      <w:r>
        <w:rPr>
          <w:rStyle w:val="ab"/>
          <w:i w:val="0"/>
          <w:sz w:val="24"/>
          <w:szCs w:val="24"/>
        </w:rPr>
        <w:t>доля детей в возрасте от 6 до 17 лет, посещающих лагеря с дневным пребыванием детей, имеющих положительный эффект от оздоровления;</w:t>
      </w:r>
    </w:p>
    <w:p w:rsidR="00B16ADD" w:rsidRDefault="00B16ADD" w:rsidP="00B16ADD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Style w:val="ab"/>
          <w:iCs w:val="0"/>
          <w:sz w:val="24"/>
          <w:szCs w:val="24"/>
        </w:rPr>
      </w:pPr>
      <w:r>
        <w:rPr>
          <w:rStyle w:val="ab"/>
          <w:i w:val="0"/>
          <w:sz w:val="24"/>
          <w:szCs w:val="24"/>
        </w:rPr>
        <w:t>доля детей подросткового возраста (12-15) лет, охваченных отдыхом в лагерях                  с дневным пребыванием детей;</w:t>
      </w:r>
    </w:p>
    <w:p w:rsidR="00B16ADD" w:rsidRDefault="00B16ADD" w:rsidP="00B16ADD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Style w:val="ab"/>
          <w:iCs w:val="0"/>
          <w:sz w:val="24"/>
          <w:szCs w:val="24"/>
        </w:rPr>
      </w:pPr>
      <w:r>
        <w:rPr>
          <w:rStyle w:val="ab"/>
          <w:i w:val="0"/>
          <w:sz w:val="24"/>
          <w:szCs w:val="24"/>
        </w:rPr>
        <w:lastRenderedPageBreak/>
        <w:t>доля детей, получивших травмы во время смены лагеря с дневным пребыванием детей;</w:t>
      </w:r>
    </w:p>
    <w:p w:rsidR="00B16ADD" w:rsidRDefault="00B16ADD" w:rsidP="00B16ADD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Style w:val="ab"/>
          <w:iCs w:val="0"/>
          <w:sz w:val="24"/>
          <w:szCs w:val="24"/>
        </w:rPr>
      </w:pPr>
      <w:r>
        <w:rPr>
          <w:rStyle w:val="ab"/>
          <w:i w:val="0"/>
          <w:sz w:val="24"/>
          <w:szCs w:val="24"/>
        </w:rPr>
        <w:t>обоснованные жалобы потребителей на качество оказания услуги.</w:t>
      </w:r>
    </w:p>
    <w:p w:rsidR="00B16ADD" w:rsidRDefault="00B16ADD" w:rsidP="00B16ADD">
      <w:pPr>
        <w:autoSpaceDE w:val="0"/>
        <w:autoSpaceDN w:val="0"/>
        <w:adjustRightInd w:val="0"/>
        <w:ind w:firstLine="709"/>
        <w:jc w:val="both"/>
      </w:pPr>
      <w:r>
        <w:rPr>
          <w:rStyle w:val="ab"/>
          <w:i w:val="0"/>
          <w:sz w:val="24"/>
          <w:szCs w:val="24"/>
        </w:rPr>
        <w:t>Значения показателей устанавливаются в соглашении (договоре) о предоставлении субсидии</w:t>
      </w:r>
      <w:proofErr w:type="gramStart"/>
      <w:r>
        <w:rPr>
          <w:rStyle w:val="ab"/>
          <w:i w:val="0"/>
          <w:sz w:val="24"/>
          <w:szCs w:val="24"/>
        </w:rPr>
        <w:t>.</w:t>
      </w:r>
      <w:r>
        <w:rPr>
          <w:sz w:val="24"/>
          <w:szCs w:val="24"/>
        </w:rPr>
        <w:t>».</w:t>
      </w:r>
      <w:proofErr w:type="gramEnd"/>
    </w:p>
    <w:p w:rsidR="00B16ADD" w:rsidRDefault="00B16ADD" w:rsidP="00B16ADD">
      <w:pPr>
        <w:numPr>
          <w:ilvl w:val="1"/>
          <w:numId w:val="3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Раздел 3 дополнить пунктом 3.5 следующего содержания:</w:t>
      </w:r>
    </w:p>
    <w:p w:rsidR="00B16ADD" w:rsidRDefault="00B16ADD" w:rsidP="00B16AD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«3.5. Получатель субсидии в срок до 10 числа месяца, следующего за месяцем функционирования лагеря с дневным пребыванием детей, </w:t>
      </w:r>
      <w:proofErr w:type="gramStart"/>
      <w:r>
        <w:rPr>
          <w:sz w:val="24"/>
          <w:szCs w:val="24"/>
        </w:rPr>
        <w:t>предоставляет главному распорядителю отчет</w:t>
      </w:r>
      <w:proofErr w:type="gramEnd"/>
      <w:r>
        <w:rPr>
          <w:sz w:val="24"/>
          <w:szCs w:val="24"/>
        </w:rPr>
        <w:t xml:space="preserve"> о достижении </w:t>
      </w:r>
      <w:r>
        <w:rPr>
          <w:rStyle w:val="ab"/>
          <w:i w:val="0"/>
          <w:sz w:val="24"/>
          <w:szCs w:val="24"/>
        </w:rPr>
        <w:t xml:space="preserve">результатов, </w:t>
      </w:r>
      <w:r>
        <w:rPr>
          <w:sz w:val="24"/>
          <w:szCs w:val="24"/>
        </w:rPr>
        <w:t>показателей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 субсидии, установленных пунктом 2.17 раздела 2 настоящего Порядка.</w:t>
      </w:r>
    </w:p>
    <w:p w:rsidR="00B16ADD" w:rsidRDefault="00B16ADD" w:rsidP="00B16AD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Формы представления получателем субсидии отчетности о достижении </w:t>
      </w:r>
      <w:r>
        <w:rPr>
          <w:rStyle w:val="ab"/>
          <w:i w:val="0"/>
          <w:sz w:val="24"/>
          <w:szCs w:val="24"/>
        </w:rPr>
        <w:t>результатов,</w:t>
      </w:r>
      <w:r>
        <w:rPr>
          <w:sz w:val="24"/>
          <w:szCs w:val="24"/>
        </w:rPr>
        <w:t xml:space="preserve"> показателей, установленных пунктом 2.17 раздела 2 настоящего Порядка определяются соглашением (договором) о предоставлении субсидии</w:t>
      </w:r>
      <w:proofErr w:type="gramStart"/>
      <w:r>
        <w:rPr>
          <w:sz w:val="24"/>
          <w:szCs w:val="24"/>
        </w:rPr>
        <w:t>.».</w:t>
      </w:r>
      <w:proofErr w:type="gramEnd"/>
    </w:p>
    <w:p w:rsidR="00B16ADD" w:rsidRDefault="00B16ADD" w:rsidP="00B16ADD">
      <w:pPr>
        <w:numPr>
          <w:ilvl w:val="1"/>
          <w:numId w:val="3"/>
        </w:numPr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Подпункт 7 пункта 4.2 раздела изложить в следующей редакции:</w:t>
      </w:r>
    </w:p>
    <w:p w:rsidR="00B16ADD" w:rsidRDefault="00B16ADD" w:rsidP="00B16A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«7) </w:t>
      </w:r>
      <w:proofErr w:type="spellStart"/>
      <w:r>
        <w:rPr>
          <w:sz w:val="24"/>
          <w:szCs w:val="24"/>
        </w:rPr>
        <w:t>недостижение</w:t>
      </w:r>
      <w:proofErr w:type="spellEnd"/>
      <w:r>
        <w:rPr>
          <w:sz w:val="24"/>
          <w:szCs w:val="24"/>
        </w:rPr>
        <w:t xml:space="preserve"> </w:t>
      </w:r>
      <w:r>
        <w:rPr>
          <w:rStyle w:val="ab"/>
          <w:i w:val="0"/>
          <w:sz w:val="24"/>
          <w:szCs w:val="24"/>
        </w:rPr>
        <w:t>результатов</w:t>
      </w:r>
      <w:r>
        <w:rPr>
          <w:rStyle w:val="ab"/>
          <w:sz w:val="24"/>
          <w:szCs w:val="24"/>
        </w:rPr>
        <w:t>,</w:t>
      </w:r>
      <w:r>
        <w:rPr>
          <w:sz w:val="24"/>
          <w:szCs w:val="24"/>
        </w:rPr>
        <w:t xml:space="preserve"> показателей, установленных пунктом 2.17 раздела                     2 настоящего Порядка</w:t>
      </w:r>
      <w:proofErr w:type="gramStart"/>
      <w:r>
        <w:rPr>
          <w:sz w:val="24"/>
          <w:szCs w:val="24"/>
        </w:rPr>
        <w:t>.».</w:t>
      </w:r>
      <w:proofErr w:type="gramEnd"/>
    </w:p>
    <w:p w:rsidR="00B16ADD" w:rsidRDefault="00B16ADD" w:rsidP="00B16ADD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Опубликовать постановление в официальном печатном издании города Югорска                      и разместить на официальном сайте органов местного самоуправления города Югорска.</w:t>
      </w:r>
    </w:p>
    <w:p w:rsidR="00B16ADD" w:rsidRDefault="00B16ADD" w:rsidP="00B16A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 Настоящее постановление вступает в силу после его официального опубликования. </w:t>
      </w:r>
    </w:p>
    <w:p w:rsidR="00B16ADD" w:rsidRDefault="00B16ADD" w:rsidP="00B16ADD">
      <w:pPr>
        <w:ind w:firstLine="709"/>
        <w:jc w:val="both"/>
        <w:rPr>
          <w:sz w:val="24"/>
          <w:szCs w:val="24"/>
        </w:rPr>
      </w:pPr>
    </w:p>
    <w:p w:rsidR="00B16ADD" w:rsidRDefault="00B16ADD" w:rsidP="00B16ADD">
      <w:pPr>
        <w:ind w:firstLine="709"/>
        <w:jc w:val="both"/>
        <w:rPr>
          <w:sz w:val="24"/>
          <w:szCs w:val="24"/>
        </w:rPr>
      </w:pPr>
    </w:p>
    <w:p w:rsidR="00B16ADD" w:rsidRDefault="00B16ADD" w:rsidP="00B16ADD">
      <w:pPr>
        <w:ind w:firstLine="567"/>
        <w:jc w:val="both"/>
        <w:rPr>
          <w:sz w:val="24"/>
          <w:szCs w:val="24"/>
        </w:rPr>
      </w:pPr>
    </w:p>
    <w:p w:rsidR="00B16ADD" w:rsidRDefault="00B16ADD" w:rsidP="00B16ADD">
      <w:pPr>
        <w:pStyle w:val="3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ECF3160"/>
    <w:multiLevelType w:val="hybridMultilevel"/>
    <w:tmpl w:val="4844C05E"/>
    <w:lvl w:ilvl="0" w:tplc="C452FD84">
      <w:start w:val="1"/>
      <w:numFmt w:val="decimal"/>
      <w:lvlText w:val="%1)"/>
      <w:lvlJc w:val="left"/>
      <w:pPr>
        <w:ind w:left="927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CD93750"/>
    <w:multiLevelType w:val="multilevel"/>
    <w:tmpl w:val="E102B69C"/>
    <w:lvl w:ilvl="0">
      <w:start w:val="1"/>
      <w:numFmt w:val="decimal"/>
      <w:lvlText w:val="%1."/>
      <w:lvlJc w:val="left"/>
      <w:pPr>
        <w:ind w:left="1654" w:hanging="945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2" w:hanging="360"/>
      </w:p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">
    <w:nsid w:val="798E1397"/>
    <w:multiLevelType w:val="multilevel"/>
    <w:tmpl w:val="8EC46F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03" w:hanging="540"/>
      </w:pPr>
    </w:lvl>
    <w:lvl w:ilvl="2">
      <w:start w:val="3"/>
      <w:numFmt w:val="decimal"/>
      <w:isLgl/>
      <w:lvlText w:val="%1.%2.%3."/>
      <w:lvlJc w:val="left"/>
      <w:pPr>
        <w:ind w:left="1286" w:hanging="720"/>
      </w:pPr>
    </w:lvl>
    <w:lvl w:ilvl="3">
      <w:start w:val="1"/>
      <w:numFmt w:val="decimal"/>
      <w:isLgl/>
      <w:lvlText w:val="%1.%2.%3.%4."/>
      <w:lvlJc w:val="left"/>
      <w:pPr>
        <w:ind w:left="1389" w:hanging="720"/>
      </w:pPr>
    </w:lvl>
    <w:lvl w:ilvl="4">
      <w:start w:val="1"/>
      <w:numFmt w:val="decimal"/>
      <w:isLgl/>
      <w:lvlText w:val="%1.%2.%3.%4.%5."/>
      <w:lvlJc w:val="left"/>
      <w:pPr>
        <w:ind w:left="1852" w:hanging="1080"/>
      </w:pPr>
    </w:lvl>
    <w:lvl w:ilvl="5">
      <w:start w:val="1"/>
      <w:numFmt w:val="decimal"/>
      <w:isLgl/>
      <w:lvlText w:val="%1.%2.%3.%4.%5.%6."/>
      <w:lvlJc w:val="left"/>
      <w:pPr>
        <w:ind w:left="1955" w:hanging="1080"/>
      </w:pPr>
    </w:lvl>
    <w:lvl w:ilvl="6">
      <w:start w:val="1"/>
      <w:numFmt w:val="decimal"/>
      <w:isLgl/>
      <w:lvlText w:val="%1.%2.%3.%4.%5.%6.%7."/>
      <w:lvlJc w:val="left"/>
      <w:pPr>
        <w:ind w:left="2418" w:hanging="1440"/>
      </w:p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16ADD"/>
    <w:rsid w:val="00B753EC"/>
    <w:rsid w:val="00B91EF8"/>
    <w:rsid w:val="00BD7EE5"/>
    <w:rsid w:val="00BE1CAB"/>
    <w:rsid w:val="00C26832"/>
    <w:rsid w:val="00CB521C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iPriority w:val="99"/>
    <w:semiHidden/>
    <w:unhideWhenUsed/>
    <w:rsid w:val="00B16AD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B16ADD"/>
    <w:rPr>
      <w:rFonts w:ascii="Times New Roman" w:eastAsia="Times New Roman" w:hAnsi="Times New Roman"/>
      <w:sz w:val="16"/>
      <w:szCs w:val="16"/>
      <w:lang w:eastAsia="ar-SA"/>
    </w:rPr>
  </w:style>
  <w:style w:type="character" w:styleId="a8">
    <w:name w:val="Hyperlink"/>
    <w:uiPriority w:val="99"/>
    <w:semiHidden/>
    <w:unhideWhenUsed/>
    <w:rsid w:val="00B16ADD"/>
    <w:rPr>
      <w:color w:val="0000FF"/>
      <w:u w:val="single"/>
    </w:rPr>
  </w:style>
  <w:style w:type="paragraph" w:styleId="a9">
    <w:name w:val="Body Text"/>
    <w:basedOn w:val="a"/>
    <w:link w:val="aa"/>
    <w:semiHidden/>
    <w:unhideWhenUsed/>
    <w:rsid w:val="00B16ADD"/>
    <w:pPr>
      <w:suppressAutoHyphens w:val="0"/>
      <w:spacing w:after="120"/>
    </w:pPr>
    <w:rPr>
      <w:lang w:val="x-none" w:eastAsia="ru-RU"/>
    </w:rPr>
  </w:style>
  <w:style w:type="character" w:customStyle="1" w:styleId="aa">
    <w:name w:val="Основной текст Знак"/>
    <w:link w:val="a9"/>
    <w:semiHidden/>
    <w:rsid w:val="00B16ADD"/>
    <w:rPr>
      <w:rFonts w:ascii="Times New Roman" w:eastAsia="Times New Roman" w:hAnsi="Times New Roman"/>
      <w:sz w:val="20"/>
      <w:szCs w:val="20"/>
      <w:lang w:val="x-none"/>
    </w:rPr>
  </w:style>
  <w:style w:type="paragraph" w:customStyle="1" w:styleId="s16">
    <w:name w:val="s_16"/>
    <w:basedOn w:val="a"/>
    <w:rsid w:val="00B16AD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b">
    <w:name w:val="Emphasis"/>
    <w:uiPriority w:val="20"/>
    <w:qFormat/>
    <w:rsid w:val="00B16AD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1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CBD7A812E60741382DA749EC1E5357E7600BB9CDCF7221F0AC6B336A21047AB03148A23BBB61C3B0B0C540AD785B152C758A271308BBD0De8j6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1099</Words>
  <Characters>6267</Characters>
  <Application>Microsoft Office Word</Application>
  <DocSecurity>0</DocSecurity>
  <Lines>52</Lines>
  <Paragraphs>14</Paragraphs>
  <ScaleCrop>false</ScaleCrop>
  <Company>AU</Company>
  <LinksUpToDate>false</LinksUpToDate>
  <CharactersWithSpaces>7352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2019-10-18T11:27:00Z</dcterms:modified>
</cp:coreProperties>
</file>