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казенного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учреждения «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Центр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>материально – технического и информационно – методического обеспечения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1F1F9C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1F1F9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финансово – хозяйственной деятельности и 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приобретения материальных ценностей, </w:t>
      </w:r>
      <w:r w:rsidR="001F1F9C">
        <w:rPr>
          <w:rStyle w:val="a5"/>
          <w:rFonts w:ascii="Times New Roman" w:hAnsi="Times New Roman" w:cs="Times New Roman"/>
          <w:i w:val="0"/>
          <w:sz w:val="28"/>
          <w:szCs w:val="28"/>
        </w:rPr>
        <w:t>выполнения работ и услуг</w:t>
      </w:r>
      <w:r w:rsidR="006E26D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соответствии  с Федеральным Законом от 05.04.2013 года № 44-ФЗ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1F1F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1F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1F1F9C"/>
    <w:rsid w:val="00272F55"/>
    <w:rsid w:val="002F08B9"/>
    <w:rsid w:val="004035CF"/>
    <w:rsid w:val="004C6731"/>
    <w:rsid w:val="006453F2"/>
    <w:rsid w:val="006E26D1"/>
    <w:rsid w:val="00702D63"/>
    <w:rsid w:val="00751D8C"/>
    <w:rsid w:val="007B054D"/>
    <w:rsid w:val="007E1667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2017-06-21T05:35:00Z</dcterms:modified>
</cp:coreProperties>
</file>