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7F" w:rsidRPr="000D757E" w:rsidRDefault="00AE2E7F" w:rsidP="00AE2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12"/>
      <w:bookmarkStart w:id="1" w:name="_GoBack"/>
      <w:bookmarkEnd w:id="1"/>
      <w:r w:rsidRPr="000D757E">
        <w:rPr>
          <w:rFonts w:ascii="Arial" w:hAnsi="Arial" w:cs="Arial"/>
          <w:sz w:val="24"/>
          <w:szCs w:val="24"/>
        </w:rPr>
        <w:t xml:space="preserve"> Государственная регистрация заключения брака и выдача заявителю свидетельства производятся по истечении месяца и не позднее двенадцати месяцев со дня подачи совместного заявления о заключении брака в орган, предоставляющий государственную услугу.</w:t>
      </w:r>
    </w:p>
    <w:bookmarkEnd w:id="0"/>
    <w:p w:rsidR="00AE2E7F" w:rsidRPr="000D757E" w:rsidRDefault="00AE2E7F" w:rsidP="00AE2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D757E">
        <w:rPr>
          <w:rFonts w:ascii="Arial" w:hAnsi="Arial" w:cs="Arial"/>
          <w:sz w:val="24"/>
          <w:szCs w:val="24"/>
        </w:rPr>
        <w:t xml:space="preserve">Дата и время государственной регистрации заключения брака определяются лицами, вступающими в брак, при подаче ими совместного заявления о заключении брака в порядке, установленном </w:t>
      </w:r>
      <w:hyperlink r:id="rId5" w:history="1">
        <w:r w:rsidRPr="000D757E">
          <w:rPr>
            <w:rFonts w:ascii="Arial" w:hAnsi="Arial" w:cs="Arial"/>
            <w:color w:val="106BBE"/>
            <w:sz w:val="24"/>
            <w:szCs w:val="24"/>
          </w:rPr>
          <w:t>статьей 26</w:t>
        </w:r>
      </w:hyperlink>
      <w:r w:rsidRPr="000D757E">
        <w:rPr>
          <w:rFonts w:ascii="Arial" w:hAnsi="Arial" w:cs="Arial"/>
          <w:sz w:val="24"/>
          <w:szCs w:val="24"/>
        </w:rPr>
        <w:t xml:space="preserve"> Федерального закона N 143-ФЗ, посредством выбора доступных даты и времени из интервалов, определенных выбранным органом, предоставляющим государственную услугу, в федеральной информационной системе.</w:t>
      </w:r>
      <w:proofErr w:type="gramEnd"/>
    </w:p>
    <w:p w:rsidR="00AE2E7F" w:rsidRPr="000D757E" w:rsidRDefault="00AE2E7F" w:rsidP="00AE2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757E">
        <w:rPr>
          <w:rFonts w:ascii="Arial" w:hAnsi="Arial" w:cs="Arial"/>
          <w:sz w:val="24"/>
          <w:szCs w:val="24"/>
        </w:rPr>
        <w:t>По совместному заявлению лиц, вступающих в брак, дата и (или) время государственной регистрации заключения брака могут быть изменены руководителем органа записи актов гражданского состояния.</w:t>
      </w:r>
    </w:p>
    <w:p w:rsidR="00AE2E7F" w:rsidRPr="000D757E" w:rsidRDefault="00AE2E7F" w:rsidP="00AE2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757E">
        <w:rPr>
          <w:rFonts w:ascii="Arial" w:hAnsi="Arial" w:cs="Arial"/>
          <w:sz w:val="24"/>
          <w:szCs w:val="24"/>
        </w:rPr>
        <w:t>При наличии уважительных причин руководитель органа, предоставляющего государственную услугу,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брака.</w:t>
      </w:r>
    </w:p>
    <w:p w:rsidR="00AE2E7F" w:rsidRPr="000D757E" w:rsidRDefault="00AE2E7F" w:rsidP="00AE2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757E">
        <w:rPr>
          <w:rFonts w:ascii="Arial" w:hAnsi="Arial" w:cs="Arial"/>
          <w:sz w:val="24"/>
          <w:szCs w:val="24"/>
        </w:rPr>
        <w:t>При наличии особых обстоятельств (беременности, рождения ребенка, непосредственной угрозы жизни одной из сторон и других особых обстоятельств) брак может быть заключен в день подачи заявления.</w:t>
      </w:r>
    </w:p>
    <w:p w:rsidR="00D0430C" w:rsidRDefault="00D0430C"/>
    <w:sectPr w:rsidR="00D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7F"/>
    <w:rsid w:val="00AE2E7F"/>
    <w:rsid w:val="00D0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3972.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1</cp:revision>
  <dcterms:created xsi:type="dcterms:W3CDTF">2019-02-08T12:01:00Z</dcterms:created>
  <dcterms:modified xsi:type="dcterms:W3CDTF">2019-02-08T12:02:00Z</dcterms:modified>
</cp:coreProperties>
</file>